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8742A" w14:textId="35632467" w:rsidR="00552817" w:rsidRPr="00167147" w:rsidRDefault="00194EF5" w:rsidP="00552817">
      <w:pPr>
        <w:jc w:val="center"/>
        <w:rPr>
          <w:rFonts w:ascii="Times New Roman" w:hAnsi="Times New Roman" w:cs="Times New Roman"/>
          <w:b/>
          <w:bCs/>
          <w:sz w:val="28"/>
        </w:rPr>
      </w:pPr>
      <w:r w:rsidRPr="00167147">
        <w:rPr>
          <w:rFonts w:ascii="Times New Roman" w:hAnsi="Times New Roman" w:cs="Times New Roman"/>
          <w:noProof/>
        </w:rPr>
        <mc:AlternateContent>
          <mc:Choice Requires="wps">
            <w:drawing>
              <wp:anchor distT="0" distB="0" distL="114300" distR="114300" simplePos="0" relativeHeight="251658242" behindDoc="1" locked="0" layoutInCell="1" allowOverlap="1" wp14:anchorId="7D987637" wp14:editId="4D188899">
                <wp:simplePos x="0" y="0"/>
                <wp:positionH relativeFrom="page">
                  <wp:posOffset>-409575</wp:posOffset>
                </wp:positionH>
                <wp:positionV relativeFrom="paragraph">
                  <wp:posOffset>-2625091</wp:posOffset>
                </wp:positionV>
                <wp:extent cx="8229600" cy="11953875"/>
                <wp:effectExtent l="0" t="0" r="0" b="9525"/>
                <wp:wrapNone/>
                <wp:docPr id="1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1953875"/>
                        </a:xfrm>
                        <a:prstGeom prst="rect">
                          <a:avLst/>
                        </a:prstGeom>
                        <a:solidFill>
                          <a:srgbClr val="0B595D">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48E2" id="Прямоугольник 3" o:spid="_x0000_s1026" style="position:absolute;margin-left:-32.25pt;margin-top:-206.7pt;width:9in;height:941.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" fillcolor="#0b595d" stroked="f" strokeweight="2pt">
                <v:fill opacity="6425f"/>
                <v:path arrowok="t"/>
                <w10:wrap anchorx="page"/>
              </v:rect>
            </w:pict>
          </mc:Fallback>
        </mc:AlternateContent>
      </w:r>
      <w:r w:rsidR="007D3A91" w:rsidRPr="00167147">
        <w:rPr>
          <w:rFonts w:ascii="Times New Roman" w:hAnsi="Times New Roman" w:cs="Times New Roman"/>
          <w:noProof/>
        </w:rPr>
        <mc:AlternateContent>
          <mc:Choice Requires="wps">
            <w:drawing>
              <wp:anchor distT="0" distB="0" distL="114300" distR="114300" simplePos="0" relativeHeight="251658245" behindDoc="1" locked="0" layoutInCell="1" allowOverlap="1" wp14:anchorId="7D987635" wp14:editId="2D5DE1EC">
                <wp:simplePos x="0" y="0"/>
                <wp:positionH relativeFrom="page">
                  <wp:posOffset>280035</wp:posOffset>
                </wp:positionH>
                <wp:positionV relativeFrom="paragraph">
                  <wp:posOffset>-456565</wp:posOffset>
                </wp:positionV>
                <wp:extent cx="7200900" cy="7200900"/>
                <wp:effectExtent l="0" t="0" r="0" b="0"/>
                <wp:wrapNone/>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72009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E9688" id="Прямоугольник 5" o:spid="_x0000_s1026" style="position:absolute;margin-left:22.05pt;margin-top:-35.95pt;width:567pt;height:5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" stroked="f" strokeweight="2pt">
                <v:path arrowok="t"/>
                <w10:wrap anchorx="page"/>
              </v:rect>
            </w:pict>
          </mc:Fallback>
        </mc:AlternateContent>
      </w:r>
      <w:r w:rsidR="00AF5205" w:rsidRPr="00167147">
        <w:rPr>
          <w:rFonts w:ascii="Times New Roman" w:hAnsi="Times New Roman" w:cs="Times New Roman"/>
          <w:noProof/>
        </w:rPr>
        <w:drawing>
          <wp:inline distT="0" distB="0" distL="0" distR="0" wp14:anchorId="7D987639" wp14:editId="7641F80F">
            <wp:extent cx="1485900" cy="1031240"/>
            <wp:effectExtent l="0" t="0" r="1270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pic:cNvPicPr>
                  </pic:nvPicPr>
                  <pic:blipFill rotWithShape="1">
                    <a:blip r:embed="rId8" cstate="print">
                      <a:extLst>
                        <a:ext uri="{28A0092B-C50C-407E-A947-70E740481C1C}">
                          <a14:useLocalDpi xmlns:a14="http://schemas.microsoft.com/office/drawing/2010/main" val="0"/>
                        </a:ext>
                      </a:extLst>
                    </a:blip>
                    <a:srcRect l="-2951" r="-1850" b="-8828"/>
                    <a:stretch/>
                  </pic:blipFill>
                  <pic:spPr bwMode="auto">
                    <a:xfrm>
                      <a:off x="0" y="0"/>
                      <a:ext cx="1485900" cy="1031240"/>
                    </a:xfrm>
                    <a:prstGeom prst="rect">
                      <a:avLst/>
                    </a:prstGeom>
                    <a:ln>
                      <a:noFill/>
                    </a:ln>
                    <a:extLst>
                      <a:ext uri="{53640926-AAD7-44D8-BBD7-CCE9431645EC}">
                        <a14:shadowObscured xmlns:a14="http://schemas.microsoft.com/office/drawing/2010/main"/>
                      </a:ext>
                    </a:extLst>
                  </pic:spPr>
                </pic:pic>
              </a:graphicData>
            </a:graphic>
          </wp:inline>
        </w:drawing>
      </w:r>
    </w:p>
    <w:p w14:paraId="7D98742B" w14:textId="77777777" w:rsidR="00552817" w:rsidRPr="00167147" w:rsidRDefault="00552817">
      <w:pPr>
        <w:rPr>
          <w:rFonts w:ascii="Times New Roman" w:hAnsi="Times New Roman" w:cs="Times New Roman"/>
          <w:b/>
          <w:bCs/>
          <w:sz w:val="28"/>
        </w:rPr>
      </w:pPr>
    </w:p>
    <w:p w14:paraId="7D98742C" w14:textId="3185B1B4" w:rsidR="00552817" w:rsidRPr="00167147" w:rsidRDefault="00680E5C">
      <w:pPr>
        <w:rPr>
          <w:rFonts w:ascii="Times New Roman" w:hAnsi="Times New Roman" w:cs="Times New Roman"/>
          <w:b/>
          <w:bCs/>
          <w:sz w:val="28"/>
        </w:rPr>
      </w:pPr>
      <w:r w:rsidRPr="00167147">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D98763B" wp14:editId="5BD65361">
                <wp:simplePos x="0" y="0"/>
                <wp:positionH relativeFrom="column">
                  <wp:posOffset>226151</wp:posOffset>
                </wp:positionH>
                <wp:positionV relativeFrom="paragraph">
                  <wp:posOffset>14514</wp:posOffset>
                </wp:positionV>
                <wp:extent cx="5834743" cy="5268686"/>
                <wp:effectExtent l="0" t="0" r="0" b="8255"/>
                <wp:wrapNone/>
                <wp:docPr id="1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743" cy="5268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87653" w14:textId="77777777" w:rsidR="003A1E34" w:rsidRDefault="003A1E34" w:rsidP="00552817">
                            <w:pPr>
                              <w:rPr>
                                <w:color w:val="808080" w:themeColor="background1" w:themeShade="80"/>
                              </w:rPr>
                            </w:pPr>
                          </w:p>
                          <w:p w14:paraId="7D987654" w14:textId="77777777" w:rsidR="003A1E34" w:rsidRDefault="003A1E34" w:rsidP="00552817">
                            <w:pPr>
                              <w:rPr>
                                <w:color w:val="808080" w:themeColor="background1" w:themeShade="80"/>
                              </w:rPr>
                            </w:pPr>
                          </w:p>
                          <w:p w14:paraId="7D987655" w14:textId="77777777" w:rsidR="003A1E34" w:rsidRPr="00E323D3" w:rsidRDefault="003A1E34" w:rsidP="00552817">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Клинические рекомендации</w:t>
                            </w:r>
                          </w:p>
                          <w:p w14:paraId="7D987656" w14:textId="511ECB8B" w:rsidR="003A1E34" w:rsidRPr="00E323D3" w:rsidRDefault="003A1E34" w:rsidP="00A26115">
                            <w:pPr>
                              <w:jc w:val="center"/>
                              <w:rPr>
                                <w:rFonts w:ascii="Times New Roman" w:hAnsi="Times New Roman" w:cs="Times New Roman"/>
                                <w:b/>
                                <w:sz w:val="44"/>
                                <w:szCs w:val="44"/>
                              </w:rPr>
                            </w:pPr>
                            <w:bookmarkStart w:id="0" w:name="_Hlk470126905"/>
                            <w:r w:rsidRPr="00E323D3">
                              <w:rPr>
                                <w:rFonts w:ascii="Times New Roman" w:hAnsi="Times New Roman" w:cs="Times New Roman"/>
                                <w:b/>
                                <w:sz w:val="44"/>
                                <w:szCs w:val="44"/>
                              </w:rPr>
                              <w:t>Варикозное расширение вен</w:t>
                            </w:r>
                            <w:r>
                              <w:rPr>
                                <w:rFonts w:ascii="Times New Roman" w:hAnsi="Times New Roman" w:cs="Times New Roman"/>
                                <w:b/>
                                <w:sz w:val="44"/>
                                <w:szCs w:val="44"/>
                              </w:rPr>
                              <w:t xml:space="preserve"> нижних конечностей</w:t>
                            </w:r>
                            <w:r w:rsidRPr="00E323D3">
                              <w:rPr>
                                <w:rFonts w:ascii="Times New Roman" w:hAnsi="Times New Roman" w:cs="Times New Roman"/>
                                <w:b/>
                                <w:sz w:val="44"/>
                                <w:szCs w:val="44"/>
                              </w:rPr>
                              <w:t xml:space="preserve"> без хронической венозной недостаточности</w:t>
                            </w:r>
                          </w:p>
                          <w:bookmarkEnd w:id="0"/>
                          <w:p w14:paraId="7D987657" w14:textId="77777777" w:rsidR="003A1E34" w:rsidRPr="00E323D3" w:rsidRDefault="003A1E34" w:rsidP="00552817">
                            <w:pPr>
                              <w:rPr>
                                <w:rFonts w:ascii="Times New Roman" w:hAnsi="Times New Roman" w:cs="Times New Roman"/>
                                <w:color w:val="808080" w:themeColor="background1" w:themeShade="80"/>
                              </w:rPr>
                            </w:pPr>
                          </w:p>
                          <w:p w14:paraId="7D987658" w14:textId="6834A15E" w:rsidR="003A1E34" w:rsidRPr="00E323D3" w:rsidRDefault="003A1E34" w:rsidP="00552817">
                            <w:pPr>
                              <w:rPr>
                                <w:rFonts w:ascii="Times New Roman" w:hAnsi="Times New Roman" w:cs="Times New Roman"/>
                                <w:b/>
                              </w:rPr>
                            </w:pPr>
                            <w:r w:rsidRPr="00E323D3">
                              <w:rPr>
                                <w:rFonts w:ascii="Times New Roman" w:hAnsi="Times New Roman" w:cs="Times New Roman"/>
                                <w:color w:val="808080" w:themeColor="background1" w:themeShade="80"/>
                              </w:rPr>
                              <w:t xml:space="preserve">МКБ 10: </w:t>
                            </w:r>
                            <w:r w:rsidRPr="00E323D3">
                              <w:rPr>
                                <w:rFonts w:ascii="Times New Roman" w:hAnsi="Times New Roman" w:cs="Times New Roman"/>
                                <w:b/>
                              </w:rPr>
                              <w:t>I83.9</w:t>
                            </w:r>
                            <w:r w:rsidRPr="00E323D3">
                              <w:rPr>
                                <w:rFonts w:ascii="Times New Roman" w:hAnsi="Times New Roman" w:cs="Times New Roman"/>
                              </w:rPr>
                              <w:t xml:space="preserve"> </w:t>
                            </w:r>
                            <w:r w:rsidRPr="00E323D3">
                              <w:rPr>
                                <w:rFonts w:ascii="Times New Roman" w:hAnsi="Times New Roman" w:cs="Times New Roman"/>
                              </w:rPr>
                              <w:br/>
                            </w:r>
                            <w:r w:rsidRPr="00E323D3">
                              <w:rPr>
                                <w:rFonts w:ascii="Times New Roman" w:hAnsi="Times New Roman" w:cs="Times New Roman"/>
                                <w:color w:val="808080" w:themeColor="background1" w:themeShade="80"/>
                              </w:rPr>
                              <w:t xml:space="preserve">Год утверждения (частота пересмотра): </w:t>
                            </w:r>
                            <w:r w:rsidRPr="00E323D3">
                              <w:rPr>
                                <w:rFonts w:ascii="Times New Roman" w:hAnsi="Times New Roman" w:cs="Times New Roman"/>
                                <w:b/>
                              </w:rPr>
                              <w:t xml:space="preserve">2017 (пересмотр каждые </w:t>
                            </w:r>
                            <w:r w:rsidRPr="00C01084">
                              <w:rPr>
                                <w:rFonts w:ascii="Times New Roman" w:hAnsi="Times New Roman" w:cs="Times New Roman"/>
                                <w:b/>
                              </w:rPr>
                              <w:t>4</w:t>
                            </w:r>
                            <w:r w:rsidRPr="00E323D3">
                              <w:rPr>
                                <w:rFonts w:ascii="Times New Roman" w:hAnsi="Times New Roman" w:cs="Times New Roman"/>
                                <w:b/>
                              </w:rPr>
                              <w:t xml:space="preserve"> года)</w:t>
                            </w:r>
                          </w:p>
                          <w:p w14:paraId="7D987659" w14:textId="77777777" w:rsidR="003A1E34" w:rsidRPr="00E323D3" w:rsidRDefault="003A1E34" w:rsidP="00552817">
                            <w:pPr>
                              <w:rPr>
                                <w:rFonts w:ascii="Times New Roman" w:hAnsi="Times New Roman" w:cs="Times New Roman"/>
                                <w:b/>
                              </w:rPr>
                            </w:pPr>
                          </w:p>
                          <w:p w14:paraId="7D98765A" w14:textId="77777777" w:rsidR="003A1E34" w:rsidRPr="00E323D3" w:rsidRDefault="003A1E34" w:rsidP="00552817">
                            <w:pPr>
                              <w:rPr>
                                <w:rFonts w:ascii="Times New Roman" w:hAnsi="Times New Roman" w:cs="Times New Roman"/>
                                <w:b/>
                              </w:rPr>
                            </w:pPr>
                          </w:p>
                          <w:p w14:paraId="7D98765B" w14:textId="77777777" w:rsidR="003A1E34" w:rsidRPr="00E323D3" w:rsidRDefault="003A1E34" w:rsidP="00AF5205">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ID:</w:t>
                            </w:r>
                            <w:r w:rsidRPr="00E323D3">
                              <w:rPr>
                                <w:rFonts w:ascii="Times New Roman" w:hAnsi="Times New Roman" w:cs="Times New Roman"/>
                                <w:color w:val="808080" w:themeColor="background1" w:themeShade="80"/>
                              </w:rPr>
                              <w:br/>
                              <w:t>URL:</w:t>
                            </w:r>
                          </w:p>
                          <w:p w14:paraId="7D98765C" w14:textId="77777777" w:rsidR="003A1E34" w:rsidRPr="00E323D3" w:rsidRDefault="003A1E34" w:rsidP="00AF5205">
                            <w:pPr>
                              <w:rPr>
                                <w:rFonts w:ascii="Times New Roman" w:hAnsi="Times New Roman" w:cs="Times New Roman"/>
                                <w:color w:val="808080" w:themeColor="background1" w:themeShade="80"/>
                              </w:rPr>
                            </w:pPr>
                          </w:p>
                          <w:p w14:paraId="7D98765D" w14:textId="77777777" w:rsidR="003A1E34" w:rsidRPr="00E323D3" w:rsidRDefault="003A1E34" w:rsidP="00AF5205">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Профессиональные ассоциации:</w:t>
                            </w:r>
                          </w:p>
                          <w:p w14:paraId="7D98765E" w14:textId="77777777" w:rsidR="003A1E34" w:rsidRPr="00E323D3" w:rsidRDefault="003A1E34" w:rsidP="00AF5205">
                            <w:pPr>
                              <w:rPr>
                                <w:rFonts w:ascii="Times New Roman" w:hAnsi="Times New Roman" w:cs="Times New Roman"/>
                                <w:color w:val="808080" w:themeColor="background1" w:themeShade="80"/>
                              </w:rPr>
                            </w:pPr>
                          </w:p>
                          <w:p w14:paraId="6161C05A" w14:textId="77777777" w:rsidR="003A1E34" w:rsidRPr="00E323D3" w:rsidRDefault="003A1E34" w:rsidP="00AF5205">
                            <w:pPr>
                              <w:pStyle w:val="a5"/>
                              <w:widowControl w:val="0"/>
                              <w:numPr>
                                <w:ilvl w:val="0"/>
                                <w:numId w:val="3"/>
                              </w:numPr>
                              <w:autoSpaceDE w:val="0"/>
                              <w:autoSpaceDN w:val="0"/>
                              <w:adjustRightInd w:val="0"/>
                              <w:spacing w:line="360" w:lineRule="auto"/>
                              <w:jc w:val="both"/>
                              <w:rPr>
                                <w:rFonts w:ascii="Times New Roman" w:hAnsi="Times New Roman" w:cs="Times New Roman"/>
                                <w:b/>
                              </w:rPr>
                            </w:pPr>
                            <w:r w:rsidRPr="00E323D3">
                              <w:rPr>
                                <w:rFonts w:ascii="Times New Roman" w:hAnsi="Times New Roman" w:cs="Times New Roman"/>
                                <w:b/>
                              </w:rPr>
                              <w:t>Ассоциация флебологов России</w:t>
                            </w:r>
                          </w:p>
                          <w:p w14:paraId="7D987663" w14:textId="1850733E" w:rsidR="003A1E34" w:rsidRPr="00E323D3" w:rsidRDefault="003A1E34" w:rsidP="00AF5205">
                            <w:pPr>
                              <w:pStyle w:val="a5"/>
                              <w:widowControl w:val="0"/>
                              <w:numPr>
                                <w:ilvl w:val="0"/>
                                <w:numId w:val="3"/>
                              </w:numPr>
                              <w:autoSpaceDE w:val="0"/>
                              <w:autoSpaceDN w:val="0"/>
                              <w:adjustRightInd w:val="0"/>
                              <w:spacing w:line="360" w:lineRule="auto"/>
                              <w:jc w:val="both"/>
                              <w:rPr>
                                <w:rFonts w:ascii="Times New Roman" w:hAnsi="Times New Roman" w:cs="Times New Roman"/>
                                <w:b/>
                              </w:rPr>
                            </w:pPr>
                            <w:r w:rsidRPr="00E323D3">
                              <w:rPr>
                                <w:rFonts w:ascii="Times New Roman" w:hAnsi="Times New Roman" w:cs="Times New Roman"/>
                                <w:b/>
                              </w:rPr>
                              <w:t>Ассоциация сердечно-сосудистых хирургов России</w:t>
                            </w:r>
                          </w:p>
                          <w:p w14:paraId="7D987664" w14:textId="77777777" w:rsidR="003A1E34" w:rsidRPr="00D72485" w:rsidRDefault="003A1E34" w:rsidP="00AF5205">
                            <w:pPr>
                              <w:rPr>
                                <w:color w:val="808080" w:themeColor="background1" w:themeShade="80"/>
                              </w:rPr>
                            </w:pPr>
                          </w:p>
                          <w:p w14:paraId="7D987665" w14:textId="77777777" w:rsidR="003A1E34" w:rsidRPr="00751BCF" w:rsidRDefault="003A1E34" w:rsidP="00552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8763B" id="_x0000_t202" coordsize="21600,21600" o:spt="202" path="m,l,21600r21600,l21600,xe">
                <v:stroke joinstyle="miter"/>
                <v:path gradientshapeok="t" o:connecttype="rect"/>
              </v:shapetype>
              <v:shape id="Надпись 3" o:spid="_x0000_s1026" type="#_x0000_t202" style="position:absolute;margin-left:17.8pt;margin-top:1.15pt;width:459.45pt;height:414.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" fillcolor="white [3201]" stroked="f" strokeweight=".5pt">
                <v:path arrowok="t"/>
                <v:textbox>
                  <w:txbxContent>
                    <w:p w14:paraId="7D987653" w14:textId="77777777" w:rsidR="003A1E34" w:rsidRDefault="003A1E34" w:rsidP="00552817">
                      <w:pPr>
                        <w:rPr>
                          <w:color w:val="808080" w:themeColor="background1" w:themeShade="80"/>
                        </w:rPr>
                      </w:pPr>
                    </w:p>
                    <w:p w14:paraId="7D987654" w14:textId="77777777" w:rsidR="003A1E34" w:rsidRDefault="003A1E34" w:rsidP="00552817">
                      <w:pPr>
                        <w:rPr>
                          <w:color w:val="808080" w:themeColor="background1" w:themeShade="80"/>
                        </w:rPr>
                      </w:pPr>
                    </w:p>
                    <w:p w14:paraId="7D987655" w14:textId="77777777" w:rsidR="003A1E34" w:rsidRPr="00E323D3" w:rsidRDefault="003A1E34" w:rsidP="00552817">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Клинические рекомендации</w:t>
                      </w:r>
                    </w:p>
                    <w:p w14:paraId="7D987656" w14:textId="511ECB8B" w:rsidR="003A1E34" w:rsidRPr="00E323D3" w:rsidRDefault="003A1E34" w:rsidP="00A26115">
                      <w:pPr>
                        <w:jc w:val="center"/>
                        <w:rPr>
                          <w:rFonts w:ascii="Times New Roman" w:hAnsi="Times New Roman" w:cs="Times New Roman"/>
                          <w:b/>
                          <w:sz w:val="44"/>
                          <w:szCs w:val="44"/>
                        </w:rPr>
                      </w:pPr>
                      <w:bookmarkStart w:id="1" w:name="_Hlk470126905"/>
                      <w:r w:rsidRPr="00E323D3">
                        <w:rPr>
                          <w:rFonts w:ascii="Times New Roman" w:hAnsi="Times New Roman" w:cs="Times New Roman"/>
                          <w:b/>
                          <w:sz w:val="44"/>
                          <w:szCs w:val="44"/>
                        </w:rPr>
                        <w:t>Варикозное расширение вен</w:t>
                      </w:r>
                      <w:r>
                        <w:rPr>
                          <w:rFonts w:ascii="Times New Roman" w:hAnsi="Times New Roman" w:cs="Times New Roman"/>
                          <w:b/>
                          <w:sz w:val="44"/>
                          <w:szCs w:val="44"/>
                        </w:rPr>
                        <w:t xml:space="preserve"> нижних конечностей</w:t>
                      </w:r>
                      <w:r w:rsidRPr="00E323D3">
                        <w:rPr>
                          <w:rFonts w:ascii="Times New Roman" w:hAnsi="Times New Roman" w:cs="Times New Roman"/>
                          <w:b/>
                          <w:sz w:val="44"/>
                          <w:szCs w:val="44"/>
                        </w:rPr>
                        <w:t xml:space="preserve"> без хронической венозной недостаточности</w:t>
                      </w:r>
                    </w:p>
                    <w:bookmarkEnd w:id="1"/>
                    <w:p w14:paraId="7D987657" w14:textId="77777777" w:rsidR="003A1E34" w:rsidRPr="00E323D3" w:rsidRDefault="003A1E34" w:rsidP="00552817">
                      <w:pPr>
                        <w:rPr>
                          <w:rFonts w:ascii="Times New Roman" w:hAnsi="Times New Roman" w:cs="Times New Roman"/>
                          <w:color w:val="808080" w:themeColor="background1" w:themeShade="80"/>
                        </w:rPr>
                      </w:pPr>
                    </w:p>
                    <w:p w14:paraId="7D987658" w14:textId="6834A15E" w:rsidR="003A1E34" w:rsidRPr="00E323D3" w:rsidRDefault="003A1E34" w:rsidP="00552817">
                      <w:pPr>
                        <w:rPr>
                          <w:rFonts w:ascii="Times New Roman" w:hAnsi="Times New Roman" w:cs="Times New Roman"/>
                          <w:b/>
                        </w:rPr>
                      </w:pPr>
                      <w:r w:rsidRPr="00E323D3">
                        <w:rPr>
                          <w:rFonts w:ascii="Times New Roman" w:hAnsi="Times New Roman" w:cs="Times New Roman"/>
                          <w:color w:val="808080" w:themeColor="background1" w:themeShade="80"/>
                        </w:rPr>
                        <w:t xml:space="preserve">МКБ 10: </w:t>
                      </w:r>
                      <w:r w:rsidRPr="00E323D3">
                        <w:rPr>
                          <w:rFonts w:ascii="Times New Roman" w:hAnsi="Times New Roman" w:cs="Times New Roman"/>
                          <w:b/>
                        </w:rPr>
                        <w:t>I83.9</w:t>
                      </w:r>
                      <w:r w:rsidRPr="00E323D3">
                        <w:rPr>
                          <w:rFonts w:ascii="Times New Roman" w:hAnsi="Times New Roman" w:cs="Times New Roman"/>
                        </w:rPr>
                        <w:t xml:space="preserve"> </w:t>
                      </w:r>
                      <w:r w:rsidRPr="00E323D3">
                        <w:rPr>
                          <w:rFonts w:ascii="Times New Roman" w:hAnsi="Times New Roman" w:cs="Times New Roman"/>
                        </w:rPr>
                        <w:br/>
                      </w:r>
                      <w:r w:rsidRPr="00E323D3">
                        <w:rPr>
                          <w:rFonts w:ascii="Times New Roman" w:hAnsi="Times New Roman" w:cs="Times New Roman"/>
                          <w:color w:val="808080" w:themeColor="background1" w:themeShade="80"/>
                        </w:rPr>
                        <w:t xml:space="preserve">Год утверждения (частота пересмотра): </w:t>
                      </w:r>
                      <w:r w:rsidRPr="00E323D3">
                        <w:rPr>
                          <w:rFonts w:ascii="Times New Roman" w:hAnsi="Times New Roman" w:cs="Times New Roman"/>
                          <w:b/>
                        </w:rPr>
                        <w:t xml:space="preserve">2017 (пересмотр каждые </w:t>
                      </w:r>
                      <w:r w:rsidRPr="00C01084">
                        <w:rPr>
                          <w:rFonts w:ascii="Times New Roman" w:hAnsi="Times New Roman" w:cs="Times New Roman"/>
                          <w:b/>
                        </w:rPr>
                        <w:t>4</w:t>
                      </w:r>
                      <w:r w:rsidRPr="00E323D3">
                        <w:rPr>
                          <w:rFonts w:ascii="Times New Roman" w:hAnsi="Times New Roman" w:cs="Times New Roman"/>
                          <w:b/>
                        </w:rPr>
                        <w:t xml:space="preserve"> года)</w:t>
                      </w:r>
                    </w:p>
                    <w:p w14:paraId="7D987659" w14:textId="77777777" w:rsidR="003A1E34" w:rsidRPr="00E323D3" w:rsidRDefault="003A1E34" w:rsidP="00552817">
                      <w:pPr>
                        <w:rPr>
                          <w:rFonts w:ascii="Times New Roman" w:hAnsi="Times New Roman" w:cs="Times New Roman"/>
                          <w:b/>
                        </w:rPr>
                      </w:pPr>
                    </w:p>
                    <w:p w14:paraId="7D98765A" w14:textId="77777777" w:rsidR="003A1E34" w:rsidRPr="00E323D3" w:rsidRDefault="003A1E34" w:rsidP="00552817">
                      <w:pPr>
                        <w:rPr>
                          <w:rFonts w:ascii="Times New Roman" w:hAnsi="Times New Roman" w:cs="Times New Roman"/>
                          <w:b/>
                        </w:rPr>
                      </w:pPr>
                    </w:p>
                    <w:p w14:paraId="7D98765B" w14:textId="77777777" w:rsidR="003A1E34" w:rsidRPr="00E323D3" w:rsidRDefault="003A1E34" w:rsidP="00AF5205">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ID:</w:t>
                      </w:r>
                      <w:r w:rsidRPr="00E323D3">
                        <w:rPr>
                          <w:rFonts w:ascii="Times New Roman" w:hAnsi="Times New Roman" w:cs="Times New Roman"/>
                          <w:color w:val="808080" w:themeColor="background1" w:themeShade="80"/>
                        </w:rPr>
                        <w:br/>
                        <w:t>URL:</w:t>
                      </w:r>
                    </w:p>
                    <w:p w14:paraId="7D98765C" w14:textId="77777777" w:rsidR="003A1E34" w:rsidRPr="00E323D3" w:rsidRDefault="003A1E34" w:rsidP="00AF5205">
                      <w:pPr>
                        <w:rPr>
                          <w:rFonts w:ascii="Times New Roman" w:hAnsi="Times New Roman" w:cs="Times New Roman"/>
                          <w:color w:val="808080" w:themeColor="background1" w:themeShade="80"/>
                        </w:rPr>
                      </w:pPr>
                    </w:p>
                    <w:p w14:paraId="7D98765D" w14:textId="77777777" w:rsidR="003A1E34" w:rsidRPr="00E323D3" w:rsidRDefault="003A1E34" w:rsidP="00AF5205">
                      <w:pPr>
                        <w:rPr>
                          <w:rFonts w:ascii="Times New Roman" w:hAnsi="Times New Roman" w:cs="Times New Roman"/>
                          <w:color w:val="808080" w:themeColor="background1" w:themeShade="80"/>
                        </w:rPr>
                      </w:pPr>
                      <w:r w:rsidRPr="00E323D3">
                        <w:rPr>
                          <w:rFonts w:ascii="Times New Roman" w:hAnsi="Times New Roman" w:cs="Times New Roman"/>
                          <w:color w:val="808080" w:themeColor="background1" w:themeShade="80"/>
                        </w:rPr>
                        <w:t>Профессиональные ассоциации:</w:t>
                      </w:r>
                    </w:p>
                    <w:p w14:paraId="7D98765E" w14:textId="77777777" w:rsidR="003A1E34" w:rsidRPr="00E323D3" w:rsidRDefault="003A1E34" w:rsidP="00AF5205">
                      <w:pPr>
                        <w:rPr>
                          <w:rFonts w:ascii="Times New Roman" w:hAnsi="Times New Roman" w:cs="Times New Roman"/>
                          <w:color w:val="808080" w:themeColor="background1" w:themeShade="80"/>
                        </w:rPr>
                      </w:pPr>
                    </w:p>
                    <w:p w14:paraId="6161C05A" w14:textId="77777777" w:rsidR="003A1E34" w:rsidRPr="00E323D3" w:rsidRDefault="003A1E34" w:rsidP="00AF5205">
                      <w:pPr>
                        <w:pStyle w:val="a5"/>
                        <w:widowControl w:val="0"/>
                        <w:numPr>
                          <w:ilvl w:val="0"/>
                          <w:numId w:val="3"/>
                        </w:numPr>
                        <w:autoSpaceDE w:val="0"/>
                        <w:autoSpaceDN w:val="0"/>
                        <w:adjustRightInd w:val="0"/>
                        <w:spacing w:line="360" w:lineRule="auto"/>
                        <w:jc w:val="both"/>
                        <w:rPr>
                          <w:rFonts w:ascii="Times New Roman" w:hAnsi="Times New Roman" w:cs="Times New Roman"/>
                          <w:b/>
                        </w:rPr>
                      </w:pPr>
                      <w:r w:rsidRPr="00E323D3">
                        <w:rPr>
                          <w:rFonts w:ascii="Times New Roman" w:hAnsi="Times New Roman" w:cs="Times New Roman"/>
                          <w:b/>
                        </w:rPr>
                        <w:t>Ассоциация флебологов России</w:t>
                      </w:r>
                    </w:p>
                    <w:p w14:paraId="7D987663" w14:textId="1850733E" w:rsidR="003A1E34" w:rsidRPr="00E323D3" w:rsidRDefault="003A1E34" w:rsidP="00AF5205">
                      <w:pPr>
                        <w:pStyle w:val="a5"/>
                        <w:widowControl w:val="0"/>
                        <w:numPr>
                          <w:ilvl w:val="0"/>
                          <w:numId w:val="3"/>
                        </w:numPr>
                        <w:autoSpaceDE w:val="0"/>
                        <w:autoSpaceDN w:val="0"/>
                        <w:adjustRightInd w:val="0"/>
                        <w:spacing w:line="360" w:lineRule="auto"/>
                        <w:jc w:val="both"/>
                        <w:rPr>
                          <w:rFonts w:ascii="Times New Roman" w:hAnsi="Times New Roman" w:cs="Times New Roman"/>
                          <w:b/>
                        </w:rPr>
                      </w:pPr>
                      <w:r w:rsidRPr="00E323D3">
                        <w:rPr>
                          <w:rFonts w:ascii="Times New Roman" w:hAnsi="Times New Roman" w:cs="Times New Roman"/>
                          <w:b/>
                        </w:rPr>
                        <w:t>Ассоциация сердечно-сосудистых хирургов России</w:t>
                      </w:r>
                    </w:p>
                    <w:p w14:paraId="7D987664" w14:textId="77777777" w:rsidR="003A1E34" w:rsidRPr="00D72485" w:rsidRDefault="003A1E34" w:rsidP="00AF5205">
                      <w:pPr>
                        <w:rPr>
                          <w:color w:val="808080" w:themeColor="background1" w:themeShade="80"/>
                        </w:rPr>
                      </w:pPr>
                    </w:p>
                    <w:p w14:paraId="7D987665" w14:textId="77777777" w:rsidR="003A1E34" w:rsidRPr="00751BCF" w:rsidRDefault="003A1E34" w:rsidP="00552817"/>
                  </w:txbxContent>
                </v:textbox>
              </v:shape>
            </w:pict>
          </mc:Fallback>
        </mc:AlternateContent>
      </w:r>
    </w:p>
    <w:p w14:paraId="7D98742D" w14:textId="048305E4" w:rsidR="00552817" w:rsidRPr="00167147" w:rsidRDefault="00552817">
      <w:pPr>
        <w:rPr>
          <w:rFonts w:ascii="Times New Roman" w:hAnsi="Times New Roman" w:cs="Times New Roman"/>
          <w:b/>
          <w:bCs/>
          <w:sz w:val="28"/>
        </w:rPr>
      </w:pPr>
    </w:p>
    <w:p w14:paraId="7D98742E" w14:textId="77777777" w:rsidR="00552817" w:rsidRPr="00167147" w:rsidRDefault="00552817">
      <w:pPr>
        <w:rPr>
          <w:rFonts w:ascii="Times New Roman" w:hAnsi="Times New Roman" w:cs="Times New Roman"/>
          <w:b/>
          <w:bCs/>
          <w:sz w:val="28"/>
        </w:rPr>
      </w:pPr>
    </w:p>
    <w:p w14:paraId="7D98742F" w14:textId="77777777" w:rsidR="00552817" w:rsidRPr="00167147" w:rsidRDefault="00552817">
      <w:pPr>
        <w:rPr>
          <w:rFonts w:ascii="Times New Roman" w:hAnsi="Times New Roman" w:cs="Times New Roman"/>
          <w:b/>
          <w:bCs/>
          <w:sz w:val="28"/>
        </w:rPr>
      </w:pPr>
    </w:p>
    <w:p w14:paraId="7D987430" w14:textId="77777777" w:rsidR="00552817" w:rsidRPr="00167147" w:rsidRDefault="00552817">
      <w:pPr>
        <w:rPr>
          <w:rFonts w:ascii="Times New Roman" w:hAnsi="Times New Roman" w:cs="Times New Roman"/>
          <w:b/>
          <w:bCs/>
          <w:sz w:val="28"/>
        </w:rPr>
      </w:pPr>
    </w:p>
    <w:p w14:paraId="7D987431" w14:textId="77777777" w:rsidR="00552817" w:rsidRPr="00167147" w:rsidRDefault="00552817">
      <w:pPr>
        <w:rPr>
          <w:rFonts w:ascii="Times New Roman" w:hAnsi="Times New Roman" w:cs="Times New Roman"/>
          <w:b/>
          <w:bCs/>
          <w:sz w:val="28"/>
        </w:rPr>
      </w:pPr>
    </w:p>
    <w:p w14:paraId="7D987432" w14:textId="77777777" w:rsidR="00552817" w:rsidRPr="00167147" w:rsidRDefault="007D3A91">
      <w:pPr>
        <w:rPr>
          <w:rFonts w:ascii="Times New Roman" w:hAnsi="Times New Roman" w:cs="Times New Roman"/>
          <w:b/>
          <w:bCs/>
          <w:sz w:val="28"/>
        </w:rPr>
      </w:pPr>
      <w:r w:rsidRPr="00167147">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D98763D" wp14:editId="48499ADC">
                <wp:simplePos x="0" y="0"/>
                <wp:positionH relativeFrom="column">
                  <wp:posOffset>342900</wp:posOffset>
                </wp:positionH>
                <wp:positionV relativeFrom="paragraph">
                  <wp:posOffset>52070</wp:posOffset>
                </wp:positionV>
                <wp:extent cx="2154555" cy="254635"/>
                <wp:effectExtent l="0" t="0" r="0" b="0"/>
                <wp:wrapNone/>
                <wp:docPr id="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87666" w14:textId="77777777" w:rsidR="003A1E34" w:rsidRPr="00D72485" w:rsidRDefault="003A1E34" w:rsidP="00552817">
                            <w:pPr>
                              <w:rPr>
                                <w:color w:val="808080" w:themeColor="background1" w:themeShade="80"/>
                              </w:rPr>
                            </w:pPr>
                            <w:r w:rsidRPr="00D72485">
                              <w:rPr>
                                <w:color w:val="808080" w:themeColor="background1" w:themeShade="80"/>
                              </w:rPr>
                              <w:t>Клинические рекомендации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8763D" id="Надпись 1" o:spid="_x0000_s1027" type="#_x0000_t202" style="position:absolute;margin-left:27pt;margin-top:4.1pt;width:169.65pt;height:20.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" fillcolor="white [3201]" stroked="f" strokeweight=".5pt">
                <v:path arrowok="t"/>
                <v:textbox>
                  <w:txbxContent>
                    <w:p w14:paraId="7D987666" w14:textId="77777777" w:rsidR="003A1E34" w:rsidRPr="00D72485" w:rsidRDefault="003A1E34" w:rsidP="00552817">
                      <w:pPr>
                        <w:rPr>
                          <w:color w:val="808080" w:themeColor="background1" w:themeShade="80"/>
                        </w:rPr>
                      </w:pPr>
                      <w:r w:rsidRPr="00D72485">
                        <w:rPr>
                          <w:color w:val="808080" w:themeColor="background1" w:themeShade="80"/>
                        </w:rPr>
                        <w:t>Клинические рекомендации</w:t>
                      </w:r>
                    </w:p>
                  </w:txbxContent>
                </v:textbox>
              </v:shape>
            </w:pict>
          </mc:Fallback>
        </mc:AlternateContent>
      </w:r>
    </w:p>
    <w:p w14:paraId="7D987433" w14:textId="77777777" w:rsidR="00552817" w:rsidRPr="00167147" w:rsidRDefault="00552817">
      <w:pPr>
        <w:rPr>
          <w:rFonts w:ascii="Times New Roman" w:hAnsi="Times New Roman" w:cs="Times New Roman"/>
          <w:b/>
          <w:bCs/>
          <w:sz w:val="28"/>
        </w:rPr>
      </w:pPr>
    </w:p>
    <w:p w14:paraId="7D987434" w14:textId="77777777" w:rsidR="00552817" w:rsidRPr="00167147" w:rsidRDefault="00552817">
      <w:pPr>
        <w:rPr>
          <w:rFonts w:ascii="Times New Roman" w:hAnsi="Times New Roman" w:cs="Times New Roman"/>
          <w:b/>
          <w:bCs/>
          <w:sz w:val="28"/>
          <w:lang w:val="en-US"/>
        </w:rPr>
      </w:pPr>
    </w:p>
    <w:p w14:paraId="7D987435" w14:textId="77777777" w:rsidR="00552817" w:rsidRPr="00167147" w:rsidRDefault="00552817">
      <w:pPr>
        <w:rPr>
          <w:rFonts w:ascii="Times New Roman" w:hAnsi="Times New Roman" w:cs="Times New Roman"/>
          <w:b/>
          <w:bCs/>
          <w:sz w:val="28"/>
        </w:rPr>
      </w:pPr>
    </w:p>
    <w:p w14:paraId="7D987436" w14:textId="77777777" w:rsidR="00552817" w:rsidRPr="00167147" w:rsidRDefault="00552817">
      <w:pPr>
        <w:rPr>
          <w:rFonts w:ascii="Times New Roman" w:hAnsi="Times New Roman" w:cs="Times New Roman"/>
          <w:b/>
          <w:bCs/>
          <w:sz w:val="28"/>
        </w:rPr>
      </w:pPr>
    </w:p>
    <w:p w14:paraId="7D987437" w14:textId="77777777" w:rsidR="00552817" w:rsidRPr="00167147" w:rsidRDefault="00552817">
      <w:pPr>
        <w:rPr>
          <w:rFonts w:ascii="Times New Roman" w:hAnsi="Times New Roman" w:cs="Times New Roman"/>
          <w:b/>
          <w:bCs/>
          <w:sz w:val="28"/>
        </w:rPr>
      </w:pPr>
    </w:p>
    <w:p w14:paraId="7D987438" w14:textId="77777777" w:rsidR="00552817" w:rsidRPr="00167147" w:rsidRDefault="00552817">
      <w:pPr>
        <w:rPr>
          <w:rFonts w:ascii="Times New Roman" w:hAnsi="Times New Roman" w:cs="Times New Roman"/>
          <w:b/>
          <w:bCs/>
          <w:sz w:val="28"/>
        </w:rPr>
      </w:pPr>
    </w:p>
    <w:p w14:paraId="7D987439" w14:textId="77777777" w:rsidR="00552817" w:rsidRPr="00167147" w:rsidRDefault="00552817">
      <w:pPr>
        <w:rPr>
          <w:rFonts w:ascii="Times New Roman" w:hAnsi="Times New Roman" w:cs="Times New Roman"/>
          <w:b/>
          <w:bCs/>
          <w:sz w:val="28"/>
        </w:rPr>
      </w:pPr>
    </w:p>
    <w:p w14:paraId="7D98743A" w14:textId="77777777" w:rsidR="00552817" w:rsidRPr="00167147" w:rsidRDefault="00552817">
      <w:pPr>
        <w:rPr>
          <w:rFonts w:ascii="Times New Roman" w:hAnsi="Times New Roman" w:cs="Times New Roman"/>
          <w:b/>
          <w:bCs/>
          <w:sz w:val="28"/>
        </w:rPr>
      </w:pPr>
    </w:p>
    <w:p w14:paraId="7D98743B" w14:textId="77777777" w:rsidR="00552817" w:rsidRPr="00167147" w:rsidRDefault="00552817">
      <w:pPr>
        <w:rPr>
          <w:rFonts w:ascii="Times New Roman" w:hAnsi="Times New Roman" w:cs="Times New Roman"/>
          <w:b/>
          <w:bCs/>
          <w:sz w:val="28"/>
        </w:rPr>
      </w:pPr>
    </w:p>
    <w:p w14:paraId="7D98743C" w14:textId="77777777" w:rsidR="00552817" w:rsidRPr="00167147" w:rsidRDefault="00552817">
      <w:pPr>
        <w:rPr>
          <w:rFonts w:ascii="Times New Roman" w:hAnsi="Times New Roman" w:cs="Times New Roman"/>
          <w:b/>
          <w:bCs/>
          <w:sz w:val="28"/>
        </w:rPr>
      </w:pPr>
    </w:p>
    <w:p w14:paraId="7D98743D" w14:textId="77777777" w:rsidR="00552817" w:rsidRPr="00167147" w:rsidRDefault="00552817">
      <w:pPr>
        <w:rPr>
          <w:rFonts w:ascii="Times New Roman" w:hAnsi="Times New Roman" w:cs="Times New Roman"/>
          <w:b/>
          <w:bCs/>
          <w:sz w:val="28"/>
        </w:rPr>
      </w:pPr>
    </w:p>
    <w:p w14:paraId="7D98743E" w14:textId="77777777" w:rsidR="00552817" w:rsidRPr="00167147" w:rsidRDefault="00552817">
      <w:pPr>
        <w:rPr>
          <w:rFonts w:ascii="Times New Roman" w:hAnsi="Times New Roman" w:cs="Times New Roman"/>
          <w:b/>
          <w:bCs/>
          <w:sz w:val="28"/>
        </w:rPr>
      </w:pPr>
    </w:p>
    <w:p w14:paraId="7D98743F" w14:textId="77777777" w:rsidR="00552817" w:rsidRPr="00167147" w:rsidRDefault="00552817">
      <w:pPr>
        <w:rPr>
          <w:rFonts w:ascii="Times New Roman" w:hAnsi="Times New Roman" w:cs="Times New Roman"/>
          <w:b/>
          <w:bCs/>
          <w:sz w:val="28"/>
        </w:rPr>
      </w:pPr>
    </w:p>
    <w:p w14:paraId="7D987440" w14:textId="77777777" w:rsidR="00552817" w:rsidRPr="00167147" w:rsidRDefault="00552817">
      <w:pPr>
        <w:rPr>
          <w:rFonts w:ascii="Times New Roman" w:hAnsi="Times New Roman" w:cs="Times New Roman"/>
          <w:b/>
          <w:bCs/>
          <w:sz w:val="28"/>
        </w:rPr>
      </w:pPr>
    </w:p>
    <w:p w14:paraId="7D987441" w14:textId="77777777" w:rsidR="00552817" w:rsidRPr="00167147" w:rsidRDefault="00552817">
      <w:pPr>
        <w:rPr>
          <w:rFonts w:ascii="Times New Roman" w:hAnsi="Times New Roman" w:cs="Times New Roman"/>
          <w:b/>
          <w:bCs/>
          <w:sz w:val="28"/>
        </w:rPr>
      </w:pPr>
    </w:p>
    <w:p w14:paraId="7D987442" w14:textId="77777777" w:rsidR="00552817" w:rsidRPr="00167147" w:rsidRDefault="00552817">
      <w:pPr>
        <w:rPr>
          <w:rFonts w:ascii="Times New Roman" w:hAnsi="Times New Roman" w:cs="Times New Roman"/>
          <w:b/>
          <w:bCs/>
          <w:sz w:val="28"/>
        </w:rPr>
      </w:pPr>
    </w:p>
    <w:p w14:paraId="7D987443" w14:textId="77777777" w:rsidR="00552817" w:rsidRPr="00167147" w:rsidRDefault="00552817">
      <w:pPr>
        <w:rPr>
          <w:rFonts w:ascii="Times New Roman" w:hAnsi="Times New Roman" w:cs="Times New Roman"/>
          <w:b/>
          <w:bCs/>
          <w:sz w:val="28"/>
        </w:rPr>
      </w:pPr>
    </w:p>
    <w:p w14:paraId="7D987444" w14:textId="77777777" w:rsidR="00552817" w:rsidRPr="00167147" w:rsidRDefault="00552817">
      <w:pPr>
        <w:rPr>
          <w:rFonts w:ascii="Times New Roman" w:hAnsi="Times New Roman" w:cs="Times New Roman"/>
          <w:b/>
          <w:bCs/>
          <w:sz w:val="28"/>
        </w:rPr>
      </w:pPr>
    </w:p>
    <w:p w14:paraId="7D987445" w14:textId="77777777" w:rsidR="00552817" w:rsidRPr="00167147" w:rsidRDefault="00552817">
      <w:pPr>
        <w:rPr>
          <w:rFonts w:ascii="Times New Roman" w:hAnsi="Times New Roman" w:cs="Times New Roman"/>
          <w:b/>
          <w:bCs/>
          <w:sz w:val="28"/>
          <w:lang w:val="en-US"/>
        </w:rPr>
      </w:pPr>
    </w:p>
    <w:p w14:paraId="7D987446" w14:textId="77777777" w:rsidR="00552817" w:rsidRPr="00167147" w:rsidRDefault="00552817">
      <w:pPr>
        <w:rPr>
          <w:rFonts w:ascii="Times New Roman" w:hAnsi="Times New Roman" w:cs="Times New Roman"/>
          <w:b/>
          <w:bCs/>
          <w:sz w:val="28"/>
        </w:rPr>
      </w:pPr>
    </w:p>
    <w:p w14:paraId="7D987447" w14:textId="77777777" w:rsidR="00552817" w:rsidRPr="00167147" w:rsidRDefault="00552817" w:rsidP="00692D56">
      <w:pPr>
        <w:jc w:val="center"/>
        <w:rPr>
          <w:rFonts w:ascii="Times New Roman" w:hAnsi="Times New Roman" w:cs="Times New Roman"/>
          <w:b/>
          <w:bCs/>
          <w:sz w:val="28"/>
        </w:rPr>
      </w:pPr>
    </w:p>
    <w:p w14:paraId="7D987448" w14:textId="77777777" w:rsidR="00552817" w:rsidRPr="00167147" w:rsidRDefault="007D3A91">
      <w:pPr>
        <w:rPr>
          <w:rFonts w:ascii="Times New Roman" w:hAnsi="Times New Roman" w:cs="Times New Roman"/>
          <w:b/>
          <w:bCs/>
          <w:sz w:val="28"/>
        </w:rPr>
      </w:pPr>
      <w:r w:rsidRPr="00167147">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7D98763F" wp14:editId="4AC6D5F8">
                <wp:simplePos x="0" y="0"/>
                <wp:positionH relativeFrom="column">
                  <wp:posOffset>-800100</wp:posOffset>
                </wp:positionH>
                <wp:positionV relativeFrom="paragraph">
                  <wp:posOffset>12065</wp:posOffset>
                </wp:positionV>
                <wp:extent cx="3771900" cy="20574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87667" w14:textId="77777777" w:rsidR="003A1E34" w:rsidRPr="00E323D3" w:rsidRDefault="003A1E34" w:rsidP="00E5412F">
                            <w:pPr>
                              <w:widowControl w:val="0"/>
                              <w:autoSpaceDE w:val="0"/>
                              <w:autoSpaceDN w:val="0"/>
                              <w:adjustRightInd w:val="0"/>
                              <w:spacing w:line="360" w:lineRule="auto"/>
                              <w:jc w:val="both"/>
                              <w:rPr>
                                <w:rFonts w:ascii="Times New Roman" w:hAnsi="Times New Roman" w:cs="Times New Roman"/>
                                <w:lang w:val="en-US"/>
                              </w:rPr>
                            </w:pPr>
                            <w:r w:rsidRPr="00E323D3">
                              <w:rPr>
                                <w:rFonts w:ascii="Times New Roman" w:hAnsi="Times New Roman" w:cs="Times New Roman"/>
                                <w:b/>
                              </w:rPr>
                              <w:t>Утверждены:</w:t>
                            </w:r>
                          </w:p>
                          <w:p w14:paraId="7D987669" w14:textId="77777777" w:rsidR="003A1E34" w:rsidRPr="00E323D3" w:rsidRDefault="003A1E34" w:rsidP="00405869">
                            <w:pPr>
                              <w:pStyle w:val="a5"/>
                              <w:widowControl w:val="0"/>
                              <w:numPr>
                                <w:ilvl w:val="0"/>
                                <w:numId w:val="2"/>
                              </w:numPr>
                              <w:autoSpaceDE w:val="0"/>
                              <w:autoSpaceDN w:val="0"/>
                              <w:adjustRightInd w:val="0"/>
                              <w:spacing w:line="360" w:lineRule="auto"/>
                              <w:jc w:val="both"/>
                              <w:rPr>
                                <w:rFonts w:ascii="Times New Roman" w:hAnsi="Times New Roman" w:cs="Times New Roman"/>
                                <w:lang w:val="en-US"/>
                              </w:rPr>
                            </w:pPr>
                            <w:r w:rsidRPr="00E323D3">
                              <w:rPr>
                                <w:rFonts w:ascii="Times New Roman" w:hAnsi="Times New Roman" w:cs="Times New Roman"/>
                                <w:lang w:val="en-US"/>
                              </w:rPr>
                              <w:t>Ассоциация флебологов России;</w:t>
                            </w:r>
                          </w:p>
                          <w:p w14:paraId="5CC6874F" w14:textId="75EAB1C7" w:rsidR="003A1E34" w:rsidRPr="00E323D3" w:rsidRDefault="003A1E34" w:rsidP="003E461F">
                            <w:pPr>
                              <w:widowControl w:val="0"/>
                              <w:numPr>
                                <w:ilvl w:val="0"/>
                                <w:numId w:val="2"/>
                              </w:numPr>
                              <w:autoSpaceDE w:val="0"/>
                              <w:autoSpaceDN w:val="0"/>
                              <w:adjustRightInd w:val="0"/>
                              <w:spacing w:line="360" w:lineRule="auto"/>
                              <w:contextualSpacing/>
                              <w:jc w:val="both"/>
                              <w:rPr>
                                <w:rFonts w:ascii="Times New Roman" w:hAnsi="Times New Roman" w:cs="Times New Roman"/>
                              </w:rPr>
                            </w:pPr>
                            <w:r w:rsidRPr="00E323D3">
                              <w:rPr>
                                <w:rFonts w:ascii="Times New Roman" w:hAnsi="Times New Roman" w:cs="Times New Roman"/>
                              </w:rPr>
                              <w:t>Ассоциация сердечно-сосудистых хирургов России.</w:t>
                            </w:r>
                          </w:p>
                          <w:p w14:paraId="7D98766B" w14:textId="11CE2ED9" w:rsidR="003A1E34" w:rsidRPr="00BA7524" w:rsidRDefault="003A1E34" w:rsidP="003E461F">
                            <w:pPr>
                              <w:pStyle w:val="a5"/>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763F" id="Надпись 15" o:spid="_x0000_s1028" type="#_x0000_t202" style="position:absolute;margin-left:-63pt;margin-top:.95pt;width:297pt;height:1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" fillcolor="white [3201]" stroked="f" strokeweight=".5pt">
                <v:path arrowok="t"/>
                <v:textbox>
                  <w:txbxContent>
                    <w:p w14:paraId="7D987667" w14:textId="77777777" w:rsidR="003A1E34" w:rsidRPr="00E323D3" w:rsidRDefault="003A1E34" w:rsidP="00E5412F">
                      <w:pPr>
                        <w:widowControl w:val="0"/>
                        <w:autoSpaceDE w:val="0"/>
                        <w:autoSpaceDN w:val="0"/>
                        <w:adjustRightInd w:val="0"/>
                        <w:spacing w:line="360" w:lineRule="auto"/>
                        <w:jc w:val="both"/>
                        <w:rPr>
                          <w:rFonts w:ascii="Times New Roman" w:hAnsi="Times New Roman" w:cs="Times New Roman"/>
                          <w:lang w:val="en-US"/>
                        </w:rPr>
                      </w:pPr>
                      <w:r w:rsidRPr="00E323D3">
                        <w:rPr>
                          <w:rFonts w:ascii="Times New Roman" w:hAnsi="Times New Roman" w:cs="Times New Roman"/>
                          <w:b/>
                        </w:rPr>
                        <w:t>Утверждены:</w:t>
                      </w:r>
                    </w:p>
                    <w:p w14:paraId="7D987669" w14:textId="77777777" w:rsidR="003A1E34" w:rsidRPr="00E323D3" w:rsidRDefault="003A1E34" w:rsidP="00405869">
                      <w:pPr>
                        <w:pStyle w:val="a5"/>
                        <w:widowControl w:val="0"/>
                        <w:numPr>
                          <w:ilvl w:val="0"/>
                          <w:numId w:val="2"/>
                        </w:numPr>
                        <w:autoSpaceDE w:val="0"/>
                        <w:autoSpaceDN w:val="0"/>
                        <w:adjustRightInd w:val="0"/>
                        <w:spacing w:line="360" w:lineRule="auto"/>
                        <w:jc w:val="both"/>
                        <w:rPr>
                          <w:rFonts w:ascii="Times New Roman" w:hAnsi="Times New Roman" w:cs="Times New Roman"/>
                          <w:lang w:val="en-US"/>
                        </w:rPr>
                      </w:pPr>
                      <w:r w:rsidRPr="00E323D3">
                        <w:rPr>
                          <w:rFonts w:ascii="Times New Roman" w:hAnsi="Times New Roman" w:cs="Times New Roman"/>
                          <w:lang w:val="en-US"/>
                        </w:rPr>
                        <w:t>Ассоциация флебологов России;</w:t>
                      </w:r>
                    </w:p>
                    <w:p w14:paraId="5CC6874F" w14:textId="75EAB1C7" w:rsidR="003A1E34" w:rsidRPr="00E323D3" w:rsidRDefault="003A1E34" w:rsidP="003E461F">
                      <w:pPr>
                        <w:widowControl w:val="0"/>
                        <w:numPr>
                          <w:ilvl w:val="0"/>
                          <w:numId w:val="2"/>
                        </w:numPr>
                        <w:autoSpaceDE w:val="0"/>
                        <w:autoSpaceDN w:val="0"/>
                        <w:adjustRightInd w:val="0"/>
                        <w:spacing w:line="360" w:lineRule="auto"/>
                        <w:contextualSpacing/>
                        <w:jc w:val="both"/>
                        <w:rPr>
                          <w:rFonts w:ascii="Times New Roman" w:hAnsi="Times New Roman" w:cs="Times New Roman"/>
                        </w:rPr>
                      </w:pPr>
                      <w:r w:rsidRPr="00E323D3">
                        <w:rPr>
                          <w:rFonts w:ascii="Times New Roman" w:hAnsi="Times New Roman" w:cs="Times New Roman"/>
                        </w:rPr>
                        <w:t>Ассоциация сердечно-сосудистых хирургов России.</w:t>
                      </w:r>
                    </w:p>
                    <w:p w14:paraId="7D98766B" w14:textId="11CE2ED9" w:rsidR="003A1E34" w:rsidRPr="00BA7524" w:rsidRDefault="003A1E34" w:rsidP="003E461F">
                      <w:pPr>
                        <w:pStyle w:val="a5"/>
                        <w:rPr>
                          <w:b/>
                          <w:sz w:val="22"/>
                          <w:szCs w:val="22"/>
                        </w:rPr>
                      </w:pPr>
                    </w:p>
                  </w:txbxContent>
                </v:textbox>
              </v:shape>
            </w:pict>
          </mc:Fallback>
        </mc:AlternateContent>
      </w:r>
      <w:r w:rsidRPr="00167147">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7D987641" wp14:editId="490B6216">
                <wp:simplePos x="0" y="0"/>
                <wp:positionH relativeFrom="column">
                  <wp:posOffset>3200400</wp:posOffset>
                </wp:positionH>
                <wp:positionV relativeFrom="paragraph">
                  <wp:posOffset>12065</wp:posOffset>
                </wp:positionV>
                <wp:extent cx="3200400" cy="205740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8766C" w14:textId="77777777" w:rsidR="003A1E34" w:rsidRPr="00E323D3" w:rsidRDefault="003A1E34" w:rsidP="00E5412F">
                            <w:pPr>
                              <w:spacing w:line="480" w:lineRule="auto"/>
                              <w:rPr>
                                <w:rFonts w:ascii="Times New Roman" w:hAnsi="Times New Roman" w:cs="Times New Roman"/>
                                <w:szCs w:val="22"/>
                              </w:rPr>
                            </w:pPr>
                            <w:r w:rsidRPr="00E323D3">
                              <w:rPr>
                                <w:rFonts w:ascii="Times New Roman" w:hAnsi="Times New Roman" w:cs="Times New Roman"/>
                                <w:b/>
                                <w:szCs w:val="22"/>
                              </w:rPr>
                              <w:t>Согласованы</w:t>
                            </w:r>
                          </w:p>
                          <w:p w14:paraId="7D98766D" w14:textId="77777777" w:rsidR="003A1E34" w:rsidRPr="00E323D3" w:rsidRDefault="003A1E34" w:rsidP="00E5412F">
                            <w:pPr>
                              <w:spacing w:line="480" w:lineRule="auto"/>
                              <w:jc w:val="both"/>
                              <w:rPr>
                                <w:rFonts w:ascii="Times New Roman" w:hAnsi="Times New Roman" w:cs="Times New Roman"/>
                                <w:szCs w:val="22"/>
                              </w:rPr>
                            </w:pPr>
                            <w:r w:rsidRPr="00E323D3">
                              <w:rPr>
                                <w:rFonts w:ascii="Times New Roman" w:hAnsi="Times New Roman" w:cs="Times New Roman"/>
                                <w:szCs w:val="22"/>
                              </w:rPr>
                              <w:t>Научным советом Министерства Здравоохранения Российской Федерации</w:t>
                            </w:r>
                          </w:p>
                          <w:p w14:paraId="7D98766E" w14:textId="77777777" w:rsidR="003A1E34" w:rsidRPr="00E323D3" w:rsidRDefault="003A1E34" w:rsidP="00E5412F">
                            <w:pPr>
                              <w:spacing w:line="480" w:lineRule="auto"/>
                              <w:rPr>
                                <w:rFonts w:ascii="Times New Roman" w:hAnsi="Times New Roman" w:cs="Times New Roman"/>
                                <w:b/>
                                <w:szCs w:val="22"/>
                                <w:lang w:val="en-US"/>
                              </w:rPr>
                            </w:pPr>
                            <w:r w:rsidRPr="00E323D3">
                              <w:rPr>
                                <w:rFonts w:ascii="Times New Roman" w:hAnsi="Times New Roman" w:cs="Times New Roman"/>
                                <w:szCs w:val="22"/>
                              </w:rPr>
                              <w:t>__ __________201_ г.</w:t>
                            </w:r>
                          </w:p>
                          <w:p w14:paraId="7D98766F" w14:textId="77777777" w:rsidR="003A1E34" w:rsidRPr="00751BCF" w:rsidRDefault="003A1E34" w:rsidP="00552817">
                            <w:pPr>
                              <w:ind w:left="360"/>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7641" id="Надпись 13" o:spid="_x0000_s1029" type="#_x0000_t202" style="position:absolute;margin-left:252pt;margin-top:.95pt;width:252pt;height:1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" fillcolor="white [3201]" stroked="f" strokeweight=".5pt">
                <v:path arrowok="t"/>
                <v:textbox>
                  <w:txbxContent>
                    <w:p w14:paraId="7D98766C" w14:textId="77777777" w:rsidR="003A1E34" w:rsidRPr="00E323D3" w:rsidRDefault="003A1E34" w:rsidP="00E5412F">
                      <w:pPr>
                        <w:spacing w:line="480" w:lineRule="auto"/>
                        <w:rPr>
                          <w:rFonts w:ascii="Times New Roman" w:hAnsi="Times New Roman" w:cs="Times New Roman"/>
                          <w:szCs w:val="22"/>
                        </w:rPr>
                      </w:pPr>
                      <w:r w:rsidRPr="00E323D3">
                        <w:rPr>
                          <w:rFonts w:ascii="Times New Roman" w:hAnsi="Times New Roman" w:cs="Times New Roman"/>
                          <w:b/>
                          <w:szCs w:val="22"/>
                        </w:rPr>
                        <w:t>Согласованы</w:t>
                      </w:r>
                    </w:p>
                    <w:p w14:paraId="7D98766D" w14:textId="77777777" w:rsidR="003A1E34" w:rsidRPr="00E323D3" w:rsidRDefault="003A1E34" w:rsidP="00E5412F">
                      <w:pPr>
                        <w:spacing w:line="480" w:lineRule="auto"/>
                        <w:jc w:val="both"/>
                        <w:rPr>
                          <w:rFonts w:ascii="Times New Roman" w:hAnsi="Times New Roman" w:cs="Times New Roman"/>
                          <w:szCs w:val="22"/>
                        </w:rPr>
                      </w:pPr>
                      <w:r w:rsidRPr="00E323D3">
                        <w:rPr>
                          <w:rFonts w:ascii="Times New Roman" w:hAnsi="Times New Roman" w:cs="Times New Roman"/>
                          <w:szCs w:val="22"/>
                        </w:rPr>
                        <w:t>Научным советом Министерства Здравоохранения Российской Федерации</w:t>
                      </w:r>
                    </w:p>
                    <w:p w14:paraId="7D98766E" w14:textId="77777777" w:rsidR="003A1E34" w:rsidRPr="00E323D3" w:rsidRDefault="003A1E34" w:rsidP="00E5412F">
                      <w:pPr>
                        <w:spacing w:line="480" w:lineRule="auto"/>
                        <w:rPr>
                          <w:rFonts w:ascii="Times New Roman" w:hAnsi="Times New Roman" w:cs="Times New Roman"/>
                          <w:b/>
                          <w:szCs w:val="22"/>
                          <w:lang w:val="en-US"/>
                        </w:rPr>
                      </w:pPr>
                      <w:r w:rsidRPr="00E323D3">
                        <w:rPr>
                          <w:rFonts w:ascii="Times New Roman" w:hAnsi="Times New Roman" w:cs="Times New Roman"/>
                          <w:szCs w:val="22"/>
                        </w:rPr>
                        <w:t>__ __________201_ г.</w:t>
                      </w:r>
                    </w:p>
                    <w:p w14:paraId="7D98766F" w14:textId="77777777" w:rsidR="003A1E34" w:rsidRPr="00751BCF" w:rsidRDefault="003A1E34" w:rsidP="00552817">
                      <w:pPr>
                        <w:ind w:left="360"/>
                        <w:rPr>
                          <w:b/>
                          <w:sz w:val="22"/>
                        </w:rPr>
                      </w:pPr>
                    </w:p>
                  </w:txbxContent>
                </v:textbox>
              </v:shape>
            </w:pict>
          </mc:Fallback>
        </mc:AlternateContent>
      </w:r>
    </w:p>
    <w:p w14:paraId="7D987449" w14:textId="77777777" w:rsidR="00552817" w:rsidRPr="00167147" w:rsidRDefault="00552817">
      <w:pPr>
        <w:rPr>
          <w:rFonts w:ascii="Times New Roman" w:hAnsi="Times New Roman" w:cs="Times New Roman"/>
          <w:b/>
          <w:bCs/>
          <w:sz w:val="28"/>
        </w:rPr>
      </w:pPr>
    </w:p>
    <w:p w14:paraId="7D98744A" w14:textId="77777777" w:rsidR="00552817" w:rsidRPr="00167147" w:rsidRDefault="00552817">
      <w:pPr>
        <w:rPr>
          <w:rFonts w:ascii="Times New Roman" w:hAnsi="Times New Roman" w:cs="Times New Roman"/>
          <w:b/>
          <w:bCs/>
          <w:sz w:val="28"/>
        </w:rPr>
      </w:pPr>
    </w:p>
    <w:p w14:paraId="7D98744B" w14:textId="77777777" w:rsidR="00552817" w:rsidRPr="00167147" w:rsidRDefault="00552817">
      <w:pPr>
        <w:rPr>
          <w:rFonts w:ascii="Times New Roman" w:hAnsi="Times New Roman" w:cs="Times New Roman"/>
          <w:b/>
          <w:bCs/>
          <w:sz w:val="28"/>
        </w:rPr>
      </w:pPr>
    </w:p>
    <w:p w14:paraId="7D98744C" w14:textId="77777777" w:rsidR="00552817" w:rsidRPr="00167147" w:rsidRDefault="00552817">
      <w:pPr>
        <w:rPr>
          <w:rFonts w:ascii="Times New Roman" w:hAnsi="Times New Roman" w:cs="Times New Roman"/>
          <w:b/>
          <w:bCs/>
          <w:sz w:val="28"/>
        </w:rPr>
      </w:pPr>
    </w:p>
    <w:p w14:paraId="7D98744D" w14:textId="77777777" w:rsidR="00552817" w:rsidRPr="00167147" w:rsidRDefault="00552817">
      <w:pPr>
        <w:rPr>
          <w:rFonts w:ascii="Times New Roman" w:hAnsi="Times New Roman" w:cs="Times New Roman"/>
          <w:b/>
          <w:bCs/>
          <w:sz w:val="28"/>
        </w:rPr>
      </w:pPr>
    </w:p>
    <w:p w14:paraId="7D98744E" w14:textId="77777777" w:rsidR="00552817" w:rsidRPr="00167147" w:rsidRDefault="00552817">
      <w:pPr>
        <w:rPr>
          <w:rFonts w:ascii="Times New Roman" w:hAnsi="Times New Roman" w:cs="Times New Roman"/>
          <w:b/>
          <w:bCs/>
          <w:sz w:val="28"/>
        </w:rPr>
      </w:pPr>
    </w:p>
    <w:bookmarkStart w:id="1" w:name="_Toc471858582" w:displacedByCustomXml="next"/>
    <w:sdt>
      <w:sdtPr>
        <w:rPr>
          <w:rFonts w:ascii="Times New Roman" w:hAnsi="Times New Roman" w:cs="Times New Roman"/>
          <w:b/>
          <w:bCs/>
        </w:rPr>
        <w:id w:val="1713315193"/>
        <w:docPartObj>
          <w:docPartGallery w:val="Table of Contents"/>
          <w:docPartUnique/>
        </w:docPartObj>
      </w:sdtPr>
      <w:sdtEndPr>
        <w:rPr>
          <w:b w:val="0"/>
          <w:bCs w:val="0"/>
        </w:rPr>
      </w:sdtEndPr>
      <w:sdtContent>
        <w:p w14:paraId="7D987450" w14:textId="1DD6CEB3" w:rsidR="007D3A91" w:rsidRPr="007D72C1" w:rsidRDefault="31D989B8" w:rsidP="007D72C1">
          <w:pPr>
            <w:spacing w:after="240"/>
            <w:rPr>
              <w:rFonts w:ascii="Times New Roman" w:hAnsi="Times New Roman" w:cs="Times New Roman"/>
              <w:b/>
              <w:sz w:val="28"/>
              <w:szCs w:val="28"/>
            </w:rPr>
          </w:pPr>
          <w:r w:rsidRPr="007D72C1">
            <w:rPr>
              <w:rFonts w:ascii="Times New Roman" w:hAnsi="Times New Roman" w:cs="Times New Roman"/>
              <w:b/>
              <w:sz w:val="28"/>
              <w:szCs w:val="28"/>
            </w:rPr>
            <w:t>Оглавление</w:t>
          </w:r>
          <w:bookmarkEnd w:id="1"/>
        </w:p>
        <w:p w14:paraId="1E9A8CEC" w14:textId="3A1A6050" w:rsidR="00E323D3" w:rsidRPr="007D72C1" w:rsidRDefault="00DB03CD">
          <w:pPr>
            <w:pStyle w:val="16"/>
            <w:rPr>
              <w:rFonts w:ascii="Times New Roman" w:hAnsi="Times New Roman" w:cs="Times New Roman"/>
              <w:noProof/>
              <w:sz w:val="22"/>
              <w:szCs w:val="22"/>
            </w:rPr>
          </w:pPr>
          <w:r w:rsidRPr="007D72C1">
            <w:rPr>
              <w:rFonts w:ascii="Times New Roman" w:hAnsi="Times New Roman" w:cs="Times New Roman"/>
            </w:rPr>
            <w:fldChar w:fldCharType="begin"/>
          </w:r>
          <w:r w:rsidRPr="007D72C1">
            <w:rPr>
              <w:rFonts w:ascii="Times New Roman" w:hAnsi="Times New Roman" w:cs="Times New Roman"/>
            </w:rPr>
            <w:instrText xml:space="preserve"> TOC \o "1-5" \h \z \u </w:instrText>
          </w:r>
          <w:r w:rsidRPr="007D72C1">
            <w:rPr>
              <w:rFonts w:ascii="Times New Roman" w:hAnsi="Times New Roman" w:cs="Times New Roman"/>
            </w:rPr>
            <w:fldChar w:fldCharType="separate"/>
          </w:r>
          <w:hyperlink w:anchor="_Toc471858582" w:history="1">
            <w:r w:rsidR="00E323D3" w:rsidRPr="007D72C1">
              <w:rPr>
                <w:rStyle w:val="af2"/>
                <w:rFonts w:ascii="Times New Roman" w:hAnsi="Times New Roman" w:cs="Times New Roman"/>
                <w:noProof/>
              </w:rPr>
              <w:t>Оглавление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w:t>
            </w:r>
            <w:r w:rsidR="00E323D3" w:rsidRPr="007D72C1">
              <w:rPr>
                <w:rFonts w:ascii="Times New Roman" w:hAnsi="Times New Roman" w:cs="Times New Roman"/>
                <w:noProof/>
                <w:webHidden/>
              </w:rPr>
              <w:fldChar w:fldCharType="end"/>
            </w:r>
          </w:hyperlink>
        </w:p>
        <w:p w14:paraId="2A1CE98A" w14:textId="309B53FC" w:rsidR="00E323D3" w:rsidRPr="007D72C1" w:rsidRDefault="00824742">
          <w:pPr>
            <w:pStyle w:val="16"/>
            <w:rPr>
              <w:rFonts w:ascii="Times New Roman" w:hAnsi="Times New Roman" w:cs="Times New Roman"/>
              <w:noProof/>
              <w:sz w:val="22"/>
              <w:szCs w:val="22"/>
            </w:rPr>
          </w:pPr>
          <w:hyperlink w:anchor="_Toc471858583" w:history="1">
            <w:r w:rsidR="00E323D3" w:rsidRPr="007D72C1">
              <w:rPr>
                <w:rStyle w:val="af2"/>
                <w:rFonts w:ascii="Times New Roman" w:hAnsi="Times New Roman" w:cs="Times New Roman"/>
                <w:noProof/>
              </w:rPr>
              <w:t>Ключевые слова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w:t>
            </w:r>
            <w:r w:rsidR="00E323D3" w:rsidRPr="007D72C1">
              <w:rPr>
                <w:rFonts w:ascii="Times New Roman" w:hAnsi="Times New Roman" w:cs="Times New Roman"/>
                <w:noProof/>
                <w:webHidden/>
              </w:rPr>
              <w:fldChar w:fldCharType="end"/>
            </w:r>
          </w:hyperlink>
        </w:p>
        <w:p w14:paraId="323828A1" w14:textId="0BC03B75" w:rsidR="00E323D3" w:rsidRPr="007D72C1" w:rsidRDefault="00824742">
          <w:pPr>
            <w:pStyle w:val="16"/>
            <w:rPr>
              <w:rFonts w:ascii="Times New Roman" w:hAnsi="Times New Roman" w:cs="Times New Roman"/>
              <w:noProof/>
              <w:sz w:val="22"/>
              <w:szCs w:val="22"/>
            </w:rPr>
          </w:pPr>
          <w:hyperlink w:anchor="_Toc471858584" w:history="1">
            <w:r w:rsidR="00E323D3" w:rsidRPr="007D72C1">
              <w:rPr>
                <w:rStyle w:val="af2"/>
                <w:rFonts w:ascii="Times New Roman" w:hAnsi="Times New Roman" w:cs="Times New Roman"/>
                <w:noProof/>
              </w:rPr>
              <w:t>Список сокращений</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w:t>
            </w:r>
            <w:r w:rsidR="00E323D3" w:rsidRPr="007D72C1">
              <w:rPr>
                <w:rFonts w:ascii="Times New Roman" w:hAnsi="Times New Roman" w:cs="Times New Roman"/>
                <w:noProof/>
                <w:webHidden/>
              </w:rPr>
              <w:fldChar w:fldCharType="end"/>
            </w:r>
          </w:hyperlink>
        </w:p>
        <w:p w14:paraId="2F7B65A2" w14:textId="5625E21F" w:rsidR="00E323D3" w:rsidRPr="007D72C1" w:rsidRDefault="00824742">
          <w:pPr>
            <w:pStyle w:val="16"/>
            <w:rPr>
              <w:rFonts w:ascii="Times New Roman" w:hAnsi="Times New Roman" w:cs="Times New Roman"/>
              <w:noProof/>
              <w:sz w:val="22"/>
              <w:szCs w:val="22"/>
            </w:rPr>
          </w:pPr>
          <w:hyperlink w:anchor="_Toc471858585" w:history="1">
            <w:r w:rsidR="00E323D3" w:rsidRPr="007D72C1">
              <w:rPr>
                <w:rStyle w:val="af2"/>
                <w:rFonts w:ascii="Times New Roman" w:hAnsi="Times New Roman" w:cs="Times New Roman"/>
                <w:noProof/>
              </w:rPr>
              <w:t>Термины и определения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6</w:t>
            </w:r>
            <w:r w:rsidR="00E323D3" w:rsidRPr="007D72C1">
              <w:rPr>
                <w:rFonts w:ascii="Times New Roman" w:hAnsi="Times New Roman" w:cs="Times New Roman"/>
                <w:noProof/>
                <w:webHidden/>
              </w:rPr>
              <w:fldChar w:fldCharType="end"/>
            </w:r>
          </w:hyperlink>
        </w:p>
        <w:p w14:paraId="2BF6B3B9" w14:textId="7E323554" w:rsidR="00E323D3" w:rsidRPr="007D72C1" w:rsidRDefault="00824742">
          <w:pPr>
            <w:pStyle w:val="16"/>
            <w:tabs>
              <w:tab w:val="left" w:pos="480"/>
            </w:tabs>
            <w:rPr>
              <w:rFonts w:ascii="Times New Roman" w:hAnsi="Times New Roman" w:cs="Times New Roman"/>
              <w:noProof/>
              <w:sz w:val="22"/>
              <w:szCs w:val="22"/>
            </w:rPr>
          </w:pPr>
          <w:hyperlink w:anchor="_Toc471858586" w:history="1">
            <w:r w:rsidR="00E323D3" w:rsidRPr="007D72C1">
              <w:rPr>
                <w:rStyle w:val="af2"/>
                <w:rFonts w:ascii="Times New Roman" w:hAnsi="Times New Roman" w:cs="Times New Roman"/>
                <w:noProof/>
              </w:rPr>
              <w:t>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Краткая информация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7</w:t>
            </w:r>
            <w:r w:rsidR="00E323D3" w:rsidRPr="007D72C1">
              <w:rPr>
                <w:rFonts w:ascii="Times New Roman" w:hAnsi="Times New Roman" w:cs="Times New Roman"/>
                <w:noProof/>
                <w:webHidden/>
              </w:rPr>
              <w:fldChar w:fldCharType="end"/>
            </w:r>
          </w:hyperlink>
        </w:p>
        <w:p w14:paraId="325978B4" w14:textId="685C2EDB"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87" w:history="1">
            <w:r w:rsidR="00E323D3" w:rsidRPr="007D72C1">
              <w:rPr>
                <w:rStyle w:val="af2"/>
                <w:rFonts w:ascii="Times New Roman" w:hAnsi="Times New Roman" w:cs="Times New Roman"/>
                <w:noProof/>
              </w:rPr>
              <w:t>1.1.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Определение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7</w:t>
            </w:r>
            <w:r w:rsidR="00E323D3" w:rsidRPr="007D72C1">
              <w:rPr>
                <w:rFonts w:ascii="Times New Roman" w:hAnsi="Times New Roman" w:cs="Times New Roman"/>
                <w:noProof/>
                <w:webHidden/>
              </w:rPr>
              <w:fldChar w:fldCharType="end"/>
            </w:r>
          </w:hyperlink>
        </w:p>
        <w:p w14:paraId="2D786995" w14:textId="4C8E678F"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88" w:history="1">
            <w:r w:rsidR="00E323D3" w:rsidRPr="007D72C1">
              <w:rPr>
                <w:rStyle w:val="af2"/>
                <w:rFonts w:ascii="Times New Roman" w:hAnsi="Times New Roman" w:cs="Times New Roman"/>
                <w:noProof/>
              </w:rPr>
              <w:t>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Этиология и патогенез</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7</w:t>
            </w:r>
            <w:r w:rsidR="00E323D3" w:rsidRPr="007D72C1">
              <w:rPr>
                <w:rFonts w:ascii="Times New Roman" w:hAnsi="Times New Roman" w:cs="Times New Roman"/>
                <w:noProof/>
                <w:webHidden/>
              </w:rPr>
              <w:fldChar w:fldCharType="end"/>
            </w:r>
          </w:hyperlink>
        </w:p>
        <w:p w14:paraId="7F774AF2" w14:textId="36FC4FC7"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89" w:history="1">
            <w:r w:rsidR="00E323D3" w:rsidRPr="007D72C1">
              <w:rPr>
                <w:rStyle w:val="af2"/>
                <w:rFonts w:ascii="Times New Roman" w:hAnsi="Times New Roman" w:cs="Times New Roman"/>
                <w:noProof/>
              </w:rPr>
              <w:t>1.3.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Эпидемиология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_Toc471858589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7</w:t>
            </w:r>
            <w:r w:rsidR="00E323D3" w:rsidRPr="007D72C1">
              <w:rPr>
                <w:rFonts w:ascii="Times New Roman" w:hAnsi="Times New Roman" w:cs="Times New Roman"/>
                <w:noProof/>
                <w:webHidden/>
              </w:rPr>
              <w:fldChar w:fldCharType="end"/>
            </w:r>
          </w:hyperlink>
        </w:p>
        <w:p w14:paraId="1E83339B" w14:textId="558934CD"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90" w:history="1">
            <w:r w:rsidR="00E323D3" w:rsidRPr="007D72C1">
              <w:rPr>
                <w:rStyle w:val="af2"/>
                <w:rFonts w:ascii="Times New Roman" w:hAnsi="Times New Roman" w:cs="Times New Roman"/>
                <w:noProof/>
              </w:rPr>
              <w:t>1.4.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Кодирование по МКБ 10</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7</w:t>
            </w:r>
            <w:r w:rsidR="00E323D3" w:rsidRPr="007D72C1">
              <w:rPr>
                <w:rFonts w:ascii="Times New Roman" w:hAnsi="Times New Roman" w:cs="Times New Roman"/>
                <w:noProof/>
                <w:webHidden/>
              </w:rPr>
              <w:fldChar w:fldCharType="end"/>
            </w:r>
          </w:hyperlink>
        </w:p>
        <w:p w14:paraId="2A5F875E" w14:textId="6D450DC9"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91" w:history="1">
            <w:r w:rsidR="00E323D3" w:rsidRPr="007D72C1">
              <w:rPr>
                <w:rStyle w:val="af2"/>
                <w:rFonts w:ascii="Times New Roman" w:hAnsi="Times New Roman" w:cs="Times New Roman"/>
                <w:noProof/>
              </w:rPr>
              <w:t>1.5.</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Номенклатура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8</w:t>
            </w:r>
            <w:r w:rsidR="00E323D3" w:rsidRPr="007D72C1">
              <w:rPr>
                <w:rFonts w:ascii="Times New Roman" w:hAnsi="Times New Roman" w:cs="Times New Roman"/>
                <w:noProof/>
                <w:webHidden/>
              </w:rPr>
              <w:fldChar w:fldCharType="end"/>
            </w:r>
          </w:hyperlink>
        </w:p>
        <w:p w14:paraId="2DD8F49F" w14:textId="54AF0FC8"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92" w:history="1">
            <w:r w:rsidR="00E323D3" w:rsidRPr="007D72C1">
              <w:rPr>
                <w:rStyle w:val="af2"/>
                <w:rFonts w:ascii="Times New Roman" w:hAnsi="Times New Roman" w:cs="Times New Roman"/>
                <w:noProof/>
              </w:rPr>
              <w:t>1.6.</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Классификация хронических заболеваний вен (ХЗВ)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10</w:t>
            </w:r>
            <w:r w:rsidR="00E323D3" w:rsidRPr="007D72C1">
              <w:rPr>
                <w:rFonts w:ascii="Times New Roman" w:hAnsi="Times New Roman" w:cs="Times New Roman"/>
                <w:noProof/>
                <w:webHidden/>
              </w:rPr>
              <w:fldChar w:fldCharType="end"/>
            </w:r>
          </w:hyperlink>
        </w:p>
        <w:p w14:paraId="772D3892" w14:textId="25602065" w:rsidR="00E323D3" w:rsidRPr="007D72C1" w:rsidRDefault="00824742">
          <w:pPr>
            <w:pStyle w:val="16"/>
            <w:tabs>
              <w:tab w:val="left" w:pos="480"/>
            </w:tabs>
            <w:rPr>
              <w:rFonts w:ascii="Times New Roman" w:hAnsi="Times New Roman" w:cs="Times New Roman"/>
              <w:noProof/>
              <w:sz w:val="22"/>
              <w:szCs w:val="22"/>
            </w:rPr>
          </w:pPr>
          <w:hyperlink w:anchor="_Toc471858593" w:history="1">
            <w:r w:rsidR="00E323D3" w:rsidRPr="007D72C1">
              <w:rPr>
                <w:rStyle w:val="af2"/>
                <w:rFonts w:ascii="Times New Roman" w:hAnsi="Times New Roman" w:cs="Times New Roman"/>
                <w:noProof/>
              </w:rPr>
              <w:t>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Диагностика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14</w:t>
            </w:r>
            <w:r w:rsidR="00E323D3" w:rsidRPr="007D72C1">
              <w:rPr>
                <w:rFonts w:ascii="Times New Roman" w:hAnsi="Times New Roman" w:cs="Times New Roman"/>
                <w:noProof/>
                <w:webHidden/>
              </w:rPr>
              <w:fldChar w:fldCharType="end"/>
            </w:r>
          </w:hyperlink>
        </w:p>
        <w:p w14:paraId="1CE03DD1" w14:textId="72E05B63"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94" w:history="1">
            <w:r w:rsidR="00E323D3" w:rsidRPr="007D72C1">
              <w:rPr>
                <w:rStyle w:val="af2"/>
                <w:rFonts w:ascii="Times New Roman" w:hAnsi="Times New Roman" w:cs="Times New Roman"/>
                <w:noProof/>
              </w:rPr>
              <w:t>2.1.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Клиническое обследование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14</w:t>
            </w:r>
            <w:r w:rsidR="00E323D3" w:rsidRPr="007D72C1">
              <w:rPr>
                <w:rFonts w:ascii="Times New Roman" w:hAnsi="Times New Roman" w:cs="Times New Roman"/>
                <w:noProof/>
                <w:webHidden/>
              </w:rPr>
              <w:fldChar w:fldCharType="end"/>
            </w:r>
          </w:hyperlink>
        </w:p>
        <w:p w14:paraId="61B0294E" w14:textId="799CFA3A"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595" w:history="1">
            <w:r w:rsidR="00E323D3" w:rsidRPr="007D72C1">
              <w:rPr>
                <w:rStyle w:val="af2"/>
                <w:rFonts w:ascii="Times New Roman" w:hAnsi="Times New Roman" w:cs="Times New Roman"/>
                <w:noProof/>
              </w:rPr>
              <w:t>2.1.1.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Общие положения по диагностике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14</w:t>
            </w:r>
            <w:r w:rsidR="00E323D3" w:rsidRPr="007D72C1">
              <w:rPr>
                <w:rFonts w:ascii="Times New Roman" w:hAnsi="Times New Roman" w:cs="Times New Roman"/>
                <w:noProof/>
                <w:webHidden/>
              </w:rPr>
              <w:fldChar w:fldCharType="end"/>
            </w:r>
          </w:hyperlink>
        </w:p>
        <w:p w14:paraId="3E2D7FE2" w14:textId="4A76DBA2"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596" w:history="1">
            <w:r w:rsidR="00E323D3" w:rsidRPr="007D72C1">
              <w:rPr>
                <w:rStyle w:val="af2"/>
                <w:rFonts w:ascii="Times New Roman" w:hAnsi="Times New Roman" w:cs="Times New Roman"/>
                <w:noProof/>
              </w:rPr>
              <w:t>2.1.2.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Жалобы и анамнез</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15</w:t>
            </w:r>
            <w:r w:rsidR="00E323D3" w:rsidRPr="007D72C1">
              <w:rPr>
                <w:rFonts w:ascii="Times New Roman" w:hAnsi="Times New Roman" w:cs="Times New Roman"/>
                <w:noProof/>
                <w:webHidden/>
              </w:rPr>
              <w:fldChar w:fldCharType="end"/>
            </w:r>
          </w:hyperlink>
        </w:p>
        <w:p w14:paraId="728FE62D" w14:textId="61DC0625"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597" w:history="1">
            <w:r w:rsidR="00E323D3" w:rsidRPr="007D72C1">
              <w:rPr>
                <w:rStyle w:val="af2"/>
                <w:rFonts w:ascii="Times New Roman" w:hAnsi="Times New Roman" w:cs="Times New Roman"/>
                <w:noProof/>
              </w:rPr>
              <w:t>2.1.3.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Физикальное обследование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16</w:t>
            </w:r>
            <w:r w:rsidR="00E323D3" w:rsidRPr="007D72C1">
              <w:rPr>
                <w:rFonts w:ascii="Times New Roman" w:hAnsi="Times New Roman" w:cs="Times New Roman"/>
                <w:noProof/>
                <w:webHidden/>
              </w:rPr>
              <w:fldChar w:fldCharType="end"/>
            </w:r>
          </w:hyperlink>
        </w:p>
        <w:p w14:paraId="157E4DD4" w14:textId="5BC0C9C6"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598" w:history="1">
            <w:r w:rsidR="00E323D3" w:rsidRPr="007D72C1">
              <w:rPr>
                <w:rStyle w:val="af2"/>
                <w:rFonts w:ascii="Times New Roman" w:hAnsi="Times New Roman" w:cs="Times New Roman"/>
                <w:noProof/>
              </w:rPr>
              <w:t>2.2.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Инструментальная диагностика.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17</w:t>
            </w:r>
            <w:r w:rsidR="00E323D3" w:rsidRPr="007D72C1">
              <w:rPr>
                <w:rFonts w:ascii="Times New Roman" w:hAnsi="Times New Roman" w:cs="Times New Roman"/>
                <w:noProof/>
                <w:webHidden/>
              </w:rPr>
              <w:fldChar w:fldCharType="end"/>
            </w:r>
          </w:hyperlink>
        </w:p>
        <w:p w14:paraId="297C6CB3" w14:textId="78BF9BB7"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599" w:history="1">
            <w:r w:rsidR="00E323D3" w:rsidRPr="007D72C1">
              <w:rPr>
                <w:rStyle w:val="af2"/>
                <w:rFonts w:ascii="Times New Roman" w:hAnsi="Times New Roman" w:cs="Times New Roman"/>
                <w:noProof/>
              </w:rPr>
              <w:t>2.2.1.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Дуплексное сканирование вен нижних конечностей</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_Toc471858599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17</w:t>
            </w:r>
            <w:r w:rsidR="00E323D3" w:rsidRPr="007D72C1">
              <w:rPr>
                <w:rFonts w:ascii="Times New Roman" w:hAnsi="Times New Roman" w:cs="Times New Roman"/>
                <w:noProof/>
                <w:webHidden/>
              </w:rPr>
              <w:fldChar w:fldCharType="end"/>
            </w:r>
          </w:hyperlink>
        </w:p>
        <w:p w14:paraId="2562C8B9" w14:textId="69A137FE"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00" w:history="1">
            <w:r w:rsidR="00E323D3" w:rsidRPr="007D72C1">
              <w:rPr>
                <w:rStyle w:val="af2"/>
                <w:rFonts w:ascii="Times New Roman" w:hAnsi="Times New Roman" w:cs="Times New Roman"/>
                <w:noProof/>
              </w:rPr>
              <w:t>2.2.2.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Дополнительные методы диагностики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21</w:t>
            </w:r>
            <w:r w:rsidR="00E323D3" w:rsidRPr="007D72C1">
              <w:rPr>
                <w:rFonts w:ascii="Times New Roman" w:hAnsi="Times New Roman" w:cs="Times New Roman"/>
                <w:noProof/>
                <w:webHidden/>
              </w:rPr>
              <w:fldChar w:fldCharType="end"/>
            </w:r>
          </w:hyperlink>
        </w:p>
        <w:p w14:paraId="59BB35CD" w14:textId="57ABA9E2"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01" w:history="1">
            <w:r w:rsidR="00E323D3" w:rsidRPr="007D72C1">
              <w:rPr>
                <w:rStyle w:val="af2"/>
                <w:rFonts w:ascii="Times New Roman" w:eastAsia="MS Mincho" w:hAnsi="Times New Roman" w:cs="Times New Roman"/>
                <w:noProof/>
                <w:lang w:eastAsia="ja-JP"/>
              </w:rPr>
              <w:t>2.1.</w:t>
            </w:r>
            <w:r w:rsidR="00E323D3" w:rsidRPr="007D72C1">
              <w:rPr>
                <w:rFonts w:ascii="Times New Roman" w:hAnsi="Times New Roman" w:cs="Times New Roman"/>
                <w:noProof/>
                <w:sz w:val="22"/>
                <w:szCs w:val="22"/>
              </w:rPr>
              <w:tab/>
            </w:r>
            <w:r w:rsidR="00E323D3" w:rsidRPr="007D72C1">
              <w:rPr>
                <w:rStyle w:val="af2"/>
                <w:rFonts w:ascii="Times New Roman" w:eastAsia="MS Mincho" w:hAnsi="Times New Roman" w:cs="Times New Roman"/>
                <w:noProof/>
                <w:lang w:eastAsia="ja-JP"/>
              </w:rPr>
              <w:t>Оценка тяжести ХЗВ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22</w:t>
            </w:r>
            <w:r w:rsidR="00E323D3" w:rsidRPr="007D72C1">
              <w:rPr>
                <w:rFonts w:ascii="Times New Roman" w:hAnsi="Times New Roman" w:cs="Times New Roman"/>
                <w:noProof/>
                <w:webHidden/>
              </w:rPr>
              <w:fldChar w:fldCharType="end"/>
            </w:r>
          </w:hyperlink>
        </w:p>
        <w:p w14:paraId="7E0BD615" w14:textId="7883EBA0"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02" w:history="1">
            <w:r w:rsidR="00E323D3" w:rsidRPr="007D72C1">
              <w:rPr>
                <w:rStyle w:val="af2"/>
                <w:rFonts w:ascii="Times New Roman" w:hAnsi="Times New Roman" w:cs="Times New Roman"/>
                <w:noProof/>
              </w:rPr>
              <w:t>2.2.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Оценка качества жизни пациентов с ХЗВ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22</w:t>
            </w:r>
            <w:r w:rsidR="00E323D3" w:rsidRPr="007D72C1">
              <w:rPr>
                <w:rFonts w:ascii="Times New Roman" w:hAnsi="Times New Roman" w:cs="Times New Roman"/>
                <w:noProof/>
                <w:webHidden/>
              </w:rPr>
              <w:fldChar w:fldCharType="end"/>
            </w:r>
          </w:hyperlink>
        </w:p>
        <w:p w14:paraId="2720D0F3" w14:textId="717963BC"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03" w:history="1">
            <w:r w:rsidR="00E323D3" w:rsidRPr="007D72C1">
              <w:rPr>
                <w:rStyle w:val="af2"/>
                <w:rFonts w:ascii="Times New Roman" w:hAnsi="Times New Roman" w:cs="Times New Roman"/>
                <w:noProof/>
              </w:rPr>
              <w:t>2.3.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Оценка рисков развития венозных тромбоэмболических осложнений при инвазивном лечении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22</w:t>
            </w:r>
            <w:r w:rsidR="00E323D3" w:rsidRPr="007D72C1">
              <w:rPr>
                <w:rFonts w:ascii="Times New Roman" w:hAnsi="Times New Roman" w:cs="Times New Roman"/>
                <w:noProof/>
                <w:webHidden/>
              </w:rPr>
              <w:fldChar w:fldCharType="end"/>
            </w:r>
          </w:hyperlink>
        </w:p>
        <w:p w14:paraId="30FCD4B8" w14:textId="3EF68687" w:rsidR="00E323D3" w:rsidRPr="007D72C1" w:rsidRDefault="00824742">
          <w:pPr>
            <w:pStyle w:val="16"/>
            <w:tabs>
              <w:tab w:val="left" w:pos="480"/>
            </w:tabs>
            <w:rPr>
              <w:rFonts w:ascii="Times New Roman" w:hAnsi="Times New Roman" w:cs="Times New Roman"/>
              <w:noProof/>
              <w:sz w:val="22"/>
              <w:szCs w:val="22"/>
            </w:rPr>
          </w:pPr>
          <w:hyperlink w:anchor="_Toc471858604" w:history="1">
            <w:r w:rsidR="00E323D3" w:rsidRPr="007D72C1">
              <w:rPr>
                <w:rStyle w:val="af2"/>
                <w:rFonts w:ascii="Times New Roman" w:hAnsi="Times New Roman" w:cs="Times New Roman"/>
                <w:noProof/>
              </w:rPr>
              <w:t>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23</w:t>
            </w:r>
            <w:r w:rsidR="00E323D3" w:rsidRPr="007D72C1">
              <w:rPr>
                <w:rFonts w:ascii="Times New Roman" w:hAnsi="Times New Roman" w:cs="Times New Roman"/>
                <w:noProof/>
                <w:webHidden/>
              </w:rPr>
              <w:fldChar w:fldCharType="end"/>
            </w:r>
          </w:hyperlink>
        </w:p>
        <w:p w14:paraId="6E795388" w14:textId="48703A8B"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05" w:history="1">
            <w:r w:rsidR="00E323D3" w:rsidRPr="007D72C1">
              <w:rPr>
                <w:rStyle w:val="af2"/>
                <w:rFonts w:ascii="Times New Roman" w:hAnsi="Times New Roman" w:cs="Times New Roman"/>
                <w:noProof/>
              </w:rPr>
              <w:t>3.1.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Консервативное 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23</w:t>
            </w:r>
            <w:r w:rsidR="00E323D3" w:rsidRPr="007D72C1">
              <w:rPr>
                <w:rFonts w:ascii="Times New Roman" w:hAnsi="Times New Roman" w:cs="Times New Roman"/>
                <w:noProof/>
                <w:webHidden/>
              </w:rPr>
              <w:fldChar w:fldCharType="end"/>
            </w:r>
          </w:hyperlink>
        </w:p>
        <w:p w14:paraId="3F868D8E" w14:textId="7F1BF267"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06" w:history="1">
            <w:r w:rsidR="00E323D3" w:rsidRPr="007D72C1">
              <w:rPr>
                <w:rStyle w:val="af2"/>
                <w:rFonts w:ascii="Times New Roman" w:eastAsia="Times New Roman" w:hAnsi="Times New Roman" w:cs="Times New Roman"/>
                <w:noProof/>
              </w:rPr>
              <w:t>3.1.1.</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Компрессионное 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23</w:t>
            </w:r>
            <w:r w:rsidR="00E323D3" w:rsidRPr="007D72C1">
              <w:rPr>
                <w:rFonts w:ascii="Times New Roman" w:hAnsi="Times New Roman" w:cs="Times New Roman"/>
                <w:noProof/>
                <w:webHidden/>
              </w:rPr>
              <w:fldChar w:fldCharType="end"/>
            </w:r>
          </w:hyperlink>
        </w:p>
        <w:p w14:paraId="27F151E3" w14:textId="206F37D4"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07" w:history="1">
            <w:r w:rsidR="00E323D3" w:rsidRPr="007D72C1">
              <w:rPr>
                <w:rStyle w:val="af2"/>
                <w:rFonts w:ascii="Times New Roman" w:hAnsi="Times New Roman" w:cs="Times New Roman"/>
                <w:noProof/>
              </w:rPr>
              <w:t>3.1.1.1.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 xml:space="preserve">Цели компрессионной терапии при </w:t>
            </w:r>
            <w:r w:rsidR="00E323D3" w:rsidRPr="007D72C1">
              <w:rPr>
                <w:rStyle w:val="af2"/>
                <w:rFonts w:ascii="Times New Roman" w:eastAsia="Times New Roman,Calibri" w:hAnsi="Times New Roman" w:cs="Times New Roman"/>
                <w:noProof/>
                <w:lang w:eastAsia="en-US"/>
              </w:rPr>
              <w:t>хронических заболеваниях вен С2 по CEAP</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24</w:t>
            </w:r>
            <w:r w:rsidR="00E323D3" w:rsidRPr="007D72C1">
              <w:rPr>
                <w:rFonts w:ascii="Times New Roman" w:hAnsi="Times New Roman" w:cs="Times New Roman"/>
                <w:noProof/>
                <w:webHidden/>
              </w:rPr>
              <w:fldChar w:fldCharType="end"/>
            </w:r>
          </w:hyperlink>
        </w:p>
        <w:p w14:paraId="6FDF2803" w14:textId="7EBE9514"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08" w:history="1">
            <w:r w:rsidR="00E323D3" w:rsidRPr="007D72C1">
              <w:rPr>
                <w:rStyle w:val="af2"/>
                <w:rFonts w:ascii="Times New Roman" w:hAnsi="Times New Roman" w:cs="Times New Roman"/>
                <w:noProof/>
              </w:rPr>
              <w:t>3.1.1.2.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Средства компрессионной 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24</w:t>
            </w:r>
            <w:r w:rsidR="00E323D3" w:rsidRPr="007D72C1">
              <w:rPr>
                <w:rFonts w:ascii="Times New Roman" w:hAnsi="Times New Roman" w:cs="Times New Roman"/>
                <w:noProof/>
                <w:webHidden/>
              </w:rPr>
              <w:fldChar w:fldCharType="end"/>
            </w:r>
          </w:hyperlink>
        </w:p>
        <w:p w14:paraId="5F0EDDEB" w14:textId="244E4CE7"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09" w:history="1">
            <w:r w:rsidR="00E323D3" w:rsidRPr="007D72C1">
              <w:rPr>
                <w:rStyle w:val="af2"/>
                <w:rFonts w:ascii="Times New Roman" w:hAnsi="Times New Roman" w:cs="Times New Roman"/>
                <w:noProof/>
              </w:rPr>
              <w:t>3.1.1.3.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Компрессионная терапия вне проведения инвазивного лечения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_Toc471858609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24</w:t>
            </w:r>
            <w:r w:rsidR="00E323D3" w:rsidRPr="007D72C1">
              <w:rPr>
                <w:rFonts w:ascii="Times New Roman" w:hAnsi="Times New Roman" w:cs="Times New Roman"/>
                <w:noProof/>
                <w:webHidden/>
              </w:rPr>
              <w:fldChar w:fldCharType="end"/>
            </w:r>
          </w:hyperlink>
        </w:p>
        <w:p w14:paraId="586470B0" w14:textId="45965868"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0" w:history="1">
            <w:r w:rsidR="00E323D3" w:rsidRPr="007D72C1">
              <w:rPr>
                <w:rStyle w:val="af2"/>
                <w:rFonts w:ascii="Times New Roman" w:eastAsiaTheme="minorHAnsi" w:hAnsi="Times New Roman" w:cs="Times New Roman"/>
                <w:noProof/>
                <w:lang w:eastAsia="en-US"/>
              </w:rPr>
              <w:t>3.1.1.4.</w:t>
            </w:r>
            <w:r w:rsidR="00E323D3" w:rsidRPr="007D72C1">
              <w:rPr>
                <w:rFonts w:ascii="Times New Roman" w:hAnsi="Times New Roman" w:cs="Times New Roman"/>
                <w:noProof/>
                <w:sz w:val="22"/>
                <w:szCs w:val="22"/>
              </w:rPr>
              <w:tab/>
            </w:r>
            <w:r w:rsidR="00E323D3" w:rsidRPr="007D72C1">
              <w:rPr>
                <w:rStyle w:val="af2"/>
                <w:rFonts w:ascii="Times New Roman" w:eastAsiaTheme="minorHAnsi" w:hAnsi="Times New Roman" w:cs="Times New Roman"/>
                <w:noProof/>
                <w:lang w:eastAsia="en-US"/>
              </w:rPr>
              <w:t>Компрессионная терапия при проведении инвазивного лечения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25</w:t>
            </w:r>
            <w:r w:rsidR="00E323D3" w:rsidRPr="007D72C1">
              <w:rPr>
                <w:rFonts w:ascii="Times New Roman" w:hAnsi="Times New Roman" w:cs="Times New Roman"/>
                <w:noProof/>
                <w:webHidden/>
              </w:rPr>
              <w:fldChar w:fldCharType="end"/>
            </w:r>
          </w:hyperlink>
        </w:p>
        <w:p w14:paraId="2043F47E" w14:textId="68B2977F"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1" w:history="1">
            <w:r w:rsidR="00E323D3" w:rsidRPr="007D72C1">
              <w:rPr>
                <w:rStyle w:val="af2"/>
                <w:rFonts w:ascii="Times New Roman" w:eastAsia="MS Mincho" w:hAnsi="Times New Roman" w:cs="Times New Roman"/>
                <w:noProof/>
                <w:lang w:eastAsia="ja-JP"/>
              </w:rPr>
              <w:t>3.1.1.5.</w:t>
            </w:r>
            <w:r w:rsidR="00E323D3" w:rsidRPr="007D72C1">
              <w:rPr>
                <w:rFonts w:ascii="Times New Roman" w:hAnsi="Times New Roman" w:cs="Times New Roman"/>
                <w:noProof/>
                <w:sz w:val="22"/>
                <w:szCs w:val="22"/>
              </w:rPr>
              <w:tab/>
            </w:r>
            <w:r w:rsidR="00E323D3" w:rsidRPr="007D72C1">
              <w:rPr>
                <w:rStyle w:val="af2"/>
                <w:rFonts w:ascii="Times New Roman" w:eastAsia="MS Mincho" w:hAnsi="Times New Roman" w:cs="Times New Roman"/>
                <w:noProof/>
                <w:lang w:eastAsia="ja-JP"/>
              </w:rPr>
              <w:t>Компрессионная терапия у беременных</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26</w:t>
            </w:r>
            <w:r w:rsidR="00E323D3" w:rsidRPr="007D72C1">
              <w:rPr>
                <w:rFonts w:ascii="Times New Roman" w:hAnsi="Times New Roman" w:cs="Times New Roman"/>
                <w:noProof/>
                <w:webHidden/>
              </w:rPr>
              <w:fldChar w:fldCharType="end"/>
            </w:r>
          </w:hyperlink>
        </w:p>
        <w:p w14:paraId="6A075678" w14:textId="036A6FDE"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2" w:history="1">
            <w:r w:rsidR="00E323D3" w:rsidRPr="007D72C1">
              <w:rPr>
                <w:rStyle w:val="af2"/>
                <w:rFonts w:ascii="Times New Roman" w:eastAsia="MS Mincho" w:hAnsi="Times New Roman" w:cs="Times New Roman"/>
                <w:noProof/>
                <w:lang w:eastAsia="ja-JP"/>
              </w:rPr>
              <w:t>3.1.1.6.</w:t>
            </w:r>
            <w:r w:rsidR="00E323D3" w:rsidRPr="007D72C1">
              <w:rPr>
                <w:rFonts w:ascii="Times New Roman" w:hAnsi="Times New Roman" w:cs="Times New Roman"/>
                <w:noProof/>
                <w:sz w:val="22"/>
                <w:szCs w:val="22"/>
              </w:rPr>
              <w:tab/>
            </w:r>
            <w:r w:rsidR="00E323D3" w:rsidRPr="007D72C1">
              <w:rPr>
                <w:rStyle w:val="af2"/>
                <w:rFonts w:ascii="Times New Roman" w:eastAsia="MS Mincho" w:hAnsi="Times New Roman" w:cs="Times New Roman"/>
                <w:noProof/>
                <w:lang w:eastAsia="ja-JP"/>
              </w:rPr>
              <w:t>Компрессионная терапия в качестве профилактики тромбофлебита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27</w:t>
            </w:r>
            <w:r w:rsidR="00E323D3" w:rsidRPr="007D72C1">
              <w:rPr>
                <w:rFonts w:ascii="Times New Roman" w:hAnsi="Times New Roman" w:cs="Times New Roman"/>
                <w:noProof/>
                <w:webHidden/>
              </w:rPr>
              <w:fldChar w:fldCharType="end"/>
            </w:r>
          </w:hyperlink>
        </w:p>
        <w:p w14:paraId="368D2B7C" w14:textId="08C7BC2B"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3" w:history="1">
            <w:r w:rsidR="00E323D3" w:rsidRPr="007D72C1">
              <w:rPr>
                <w:rStyle w:val="af2"/>
                <w:rFonts w:ascii="Times New Roman" w:eastAsia="MS Mincho" w:hAnsi="Times New Roman" w:cs="Times New Roman"/>
                <w:noProof/>
                <w:lang w:eastAsia="ja-JP"/>
              </w:rPr>
              <w:t>3.1.1.7.</w:t>
            </w:r>
            <w:r w:rsidR="00E323D3" w:rsidRPr="007D72C1">
              <w:rPr>
                <w:rFonts w:ascii="Times New Roman" w:hAnsi="Times New Roman" w:cs="Times New Roman"/>
                <w:noProof/>
                <w:sz w:val="22"/>
                <w:szCs w:val="22"/>
              </w:rPr>
              <w:tab/>
            </w:r>
            <w:r w:rsidR="00E323D3" w:rsidRPr="007D72C1">
              <w:rPr>
                <w:rStyle w:val="af2"/>
                <w:rFonts w:ascii="Times New Roman" w:eastAsia="MS Mincho" w:hAnsi="Times New Roman" w:cs="Times New Roman"/>
                <w:noProof/>
                <w:lang w:eastAsia="ja-JP"/>
              </w:rPr>
              <w:t>Противопоказания к компрессионной 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27</w:t>
            </w:r>
            <w:r w:rsidR="00E323D3" w:rsidRPr="007D72C1">
              <w:rPr>
                <w:rFonts w:ascii="Times New Roman" w:hAnsi="Times New Roman" w:cs="Times New Roman"/>
                <w:noProof/>
                <w:webHidden/>
              </w:rPr>
              <w:fldChar w:fldCharType="end"/>
            </w:r>
          </w:hyperlink>
        </w:p>
        <w:p w14:paraId="60CA117B" w14:textId="3D41DBE5"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14" w:history="1">
            <w:r w:rsidR="00E323D3" w:rsidRPr="007D72C1">
              <w:rPr>
                <w:rStyle w:val="af2"/>
                <w:rFonts w:ascii="Times New Roman" w:eastAsia="Times New Roman" w:hAnsi="Times New Roman" w:cs="Times New Roman"/>
                <w:noProof/>
              </w:rPr>
              <w:t>3.1.2.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Фармакотерапия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27</w:t>
            </w:r>
            <w:r w:rsidR="00E323D3" w:rsidRPr="007D72C1">
              <w:rPr>
                <w:rFonts w:ascii="Times New Roman" w:hAnsi="Times New Roman" w:cs="Times New Roman"/>
                <w:noProof/>
                <w:webHidden/>
              </w:rPr>
              <w:fldChar w:fldCharType="end"/>
            </w:r>
          </w:hyperlink>
        </w:p>
        <w:p w14:paraId="430D88EE" w14:textId="63B1A7CB"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5" w:history="1">
            <w:r w:rsidR="00E323D3" w:rsidRPr="007D72C1">
              <w:rPr>
                <w:rStyle w:val="af2"/>
                <w:rFonts w:ascii="Times New Roman" w:eastAsia="Times New Roman,Calibri" w:hAnsi="Times New Roman" w:cs="Times New Roman"/>
                <w:noProof/>
                <w:lang w:eastAsia="en-US"/>
              </w:rPr>
              <w:t>3.1.2.1.</w:t>
            </w:r>
            <w:r w:rsidR="00E323D3" w:rsidRPr="007D72C1">
              <w:rPr>
                <w:rFonts w:ascii="Times New Roman" w:hAnsi="Times New Roman" w:cs="Times New Roman"/>
                <w:noProof/>
                <w:sz w:val="22"/>
                <w:szCs w:val="22"/>
              </w:rPr>
              <w:tab/>
            </w:r>
            <w:r w:rsidR="00E323D3" w:rsidRPr="007D72C1">
              <w:rPr>
                <w:rStyle w:val="af2"/>
                <w:rFonts w:ascii="Times New Roman" w:eastAsia="Times New Roman,Calibri" w:hAnsi="Times New Roman" w:cs="Times New Roman"/>
                <w:noProof/>
                <w:lang w:eastAsia="en-US"/>
              </w:rPr>
              <w:t>Цели фармакотерапии при хронических заболеваниях вен С2 по CEAP</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27</w:t>
            </w:r>
            <w:r w:rsidR="00E323D3" w:rsidRPr="007D72C1">
              <w:rPr>
                <w:rFonts w:ascii="Times New Roman" w:hAnsi="Times New Roman" w:cs="Times New Roman"/>
                <w:noProof/>
                <w:webHidden/>
              </w:rPr>
              <w:fldChar w:fldCharType="end"/>
            </w:r>
          </w:hyperlink>
        </w:p>
        <w:p w14:paraId="794AE5DA" w14:textId="6C34EFDA"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6" w:history="1">
            <w:r w:rsidR="00E323D3" w:rsidRPr="007D72C1">
              <w:rPr>
                <w:rStyle w:val="af2"/>
                <w:rFonts w:ascii="Times New Roman" w:eastAsia="Times New Roman" w:hAnsi="Times New Roman" w:cs="Times New Roman"/>
                <w:noProof/>
              </w:rPr>
              <w:t>3.1.2.2.</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Фармакологические препараты, применяемые при лечении хронических заболеваний вен</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28</w:t>
            </w:r>
            <w:r w:rsidR="00E323D3" w:rsidRPr="007D72C1">
              <w:rPr>
                <w:rFonts w:ascii="Times New Roman" w:hAnsi="Times New Roman" w:cs="Times New Roman"/>
                <w:noProof/>
                <w:webHidden/>
              </w:rPr>
              <w:fldChar w:fldCharType="end"/>
            </w:r>
          </w:hyperlink>
        </w:p>
        <w:p w14:paraId="4960E2C4" w14:textId="54E32B6F"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7" w:history="1">
            <w:r w:rsidR="00E323D3" w:rsidRPr="007D72C1">
              <w:rPr>
                <w:rStyle w:val="af2"/>
                <w:rFonts w:ascii="Times New Roman" w:hAnsi="Times New Roman" w:cs="Times New Roman"/>
                <w:noProof/>
              </w:rPr>
              <w:t>3.1.2.3.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Безопасность пероральных флеботропных лекарственных препаратов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28</w:t>
            </w:r>
            <w:r w:rsidR="00E323D3" w:rsidRPr="007D72C1">
              <w:rPr>
                <w:rFonts w:ascii="Times New Roman" w:hAnsi="Times New Roman" w:cs="Times New Roman"/>
                <w:noProof/>
                <w:webHidden/>
              </w:rPr>
              <w:fldChar w:fldCharType="end"/>
            </w:r>
          </w:hyperlink>
        </w:p>
        <w:p w14:paraId="24E85BBC" w14:textId="0A49E955"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8" w:history="1">
            <w:r w:rsidR="00E323D3" w:rsidRPr="007D72C1">
              <w:rPr>
                <w:rStyle w:val="af2"/>
                <w:rFonts w:ascii="Times New Roman" w:hAnsi="Times New Roman" w:cs="Times New Roman"/>
                <w:noProof/>
              </w:rPr>
              <w:t>3.1.2.4.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Клиническая эффективность флеботропных лекарственных препаратов.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29</w:t>
            </w:r>
            <w:r w:rsidR="00E323D3" w:rsidRPr="007D72C1">
              <w:rPr>
                <w:rFonts w:ascii="Times New Roman" w:hAnsi="Times New Roman" w:cs="Times New Roman"/>
                <w:noProof/>
                <w:webHidden/>
              </w:rPr>
              <w:fldChar w:fldCharType="end"/>
            </w:r>
          </w:hyperlink>
        </w:p>
        <w:p w14:paraId="01140FAC" w14:textId="4290875D"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19" w:history="1">
            <w:r w:rsidR="00E323D3" w:rsidRPr="007D72C1">
              <w:rPr>
                <w:rStyle w:val="af2"/>
                <w:rFonts w:ascii="Times New Roman" w:hAnsi="Times New Roman" w:cs="Times New Roman"/>
                <w:noProof/>
                <w:lang w:eastAsia="en-US"/>
              </w:rPr>
              <w:t>3.1.2.5.</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lang w:eastAsia="en-US"/>
              </w:rPr>
              <w:t>Применение флеботропных лекарственных препаратов у беременных</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_Toc471858619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30</w:t>
            </w:r>
            <w:r w:rsidR="00E323D3" w:rsidRPr="007D72C1">
              <w:rPr>
                <w:rFonts w:ascii="Times New Roman" w:hAnsi="Times New Roman" w:cs="Times New Roman"/>
                <w:noProof/>
                <w:webHidden/>
              </w:rPr>
              <w:fldChar w:fldCharType="end"/>
            </w:r>
          </w:hyperlink>
        </w:p>
        <w:p w14:paraId="79A9DAD3" w14:textId="77A17EA6"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20" w:history="1">
            <w:r w:rsidR="00E323D3" w:rsidRPr="007D72C1">
              <w:rPr>
                <w:rStyle w:val="af2"/>
                <w:rFonts w:ascii="Times New Roman" w:hAnsi="Times New Roman" w:cs="Times New Roman"/>
                <w:noProof/>
                <w:lang w:eastAsia="en-US"/>
              </w:rPr>
              <w:t>3.1.2.6.</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lang w:eastAsia="en-US"/>
              </w:rPr>
              <w:t>Режим приема и дозирования флеботропных лекарственных препаратов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30</w:t>
            </w:r>
            <w:r w:rsidR="00E323D3" w:rsidRPr="007D72C1">
              <w:rPr>
                <w:rFonts w:ascii="Times New Roman" w:hAnsi="Times New Roman" w:cs="Times New Roman"/>
                <w:noProof/>
                <w:webHidden/>
              </w:rPr>
              <w:fldChar w:fldCharType="end"/>
            </w:r>
          </w:hyperlink>
        </w:p>
        <w:p w14:paraId="043CCA57" w14:textId="2FF83C74"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21" w:history="1">
            <w:r w:rsidR="00E323D3" w:rsidRPr="007D72C1">
              <w:rPr>
                <w:rStyle w:val="af2"/>
                <w:rFonts w:ascii="Times New Roman" w:hAnsi="Times New Roman" w:cs="Times New Roman"/>
                <w:noProof/>
              </w:rPr>
              <w:t>3.2.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Флебосклерозирующее 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31</w:t>
            </w:r>
            <w:r w:rsidR="00E323D3" w:rsidRPr="007D72C1">
              <w:rPr>
                <w:rFonts w:ascii="Times New Roman" w:hAnsi="Times New Roman" w:cs="Times New Roman"/>
                <w:noProof/>
                <w:webHidden/>
              </w:rPr>
              <w:fldChar w:fldCharType="end"/>
            </w:r>
          </w:hyperlink>
        </w:p>
        <w:p w14:paraId="2B2B2A06" w14:textId="2409F3C4"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22" w:history="1">
            <w:r w:rsidR="00E323D3" w:rsidRPr="007D72C1">
              <w:rPr>
                <w:rStyle w:val="af2"/>
                <w:rFonts w:ascii="Times New Roman" w:eastAsia="Times New Roman" w:hAnsi="Times New Roman" w:cs="Times New Roman"/>
                <w:noProof/>
              </w:rPr>
              <w:t>3.2.1.</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Показания к склеротерапии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31</w:t>
            </w:r>
            <w:r w:rsidR="00E323D3" w:rsidRPr="007D72C1">
              <w:rPr>
                <w:rFonts w:ascii="Times New Roman" w:hAnsi="Times New Roman" w:cs="Times New Roman"/>
                <w:noProof/>
                <w:webHidden/>
              </w:rPr>
              <w:fldChar w:fldCharType="end"/>
            </w:r>
          </w:hyperlink>
        </w:p>
        <w:p w14:paraId="31F7E76C" w14:textId="1F91FEE4"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23" w:history="1">
            <w:r w:rsidR="00E323D3" w:rsidRPr="007D72C1">
              <w:rPr>
                <w:rStyle w:val="af2"/>
                <w:rFonts w:ascii="Times New Roman" w:eastAsia="Times New Roman" w:hAnsi="Times New Roman" w:cs="Times New Roman"/>
                <w:noProof/>
              </w:rPr>
              <w:t>3.2.2.</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Противопоказания к склеротерапии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33</w:t>
            </w:r>
            <w:r w:rsidR="00E323D3" w:rsidRPr="007D72C1">
              <w:rPr>
                <w:rFonts w:ascii="Times New Roman" w:hAnsi="Times New Roman" w:cs="Times New Roman"/>
                <w:noProof/>
                <w:webHidden/>
              </w:rPr>
              <w:fldChar w:fldCharType="end"/>
            </w:r>
          </w:hyperlink>
        </w:p>
        <w:p w14:paraId="0E75D967" w14:textId="59A9CFFF"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24" w:history="1">
            <w:r w:rsidR="00E323D3" w:rsidRPr="007D72C1">
              <w:rPr>
                <w:rStyle w:val="af2"/>
                <w:rFonts w:ascii="Times New Roman" w:eastAsia="Times New Roman" w:hAnsi="Times New Roman" w:cs="Times New Roman"/>
                <w:noProof/>
              </w:rPr>
              <w:t>3.2.3.</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Методы склеротерапии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34</w:t>
            </w:r>
            <w:r w:rsidR="00E323D3" w:rsidRPr="007D72C1">
              <w:rPr>
                <w:rFonts w:ascii="Times New Roman" w:hAnsi="Times New Roman" w:cs="Times New Roman"/>
                <w:noProof/>
                <w:webHidden/>
              </w:rPr>
              <w:fldChar w:fldCharType="end"/>
            </w:r>
          </w:hyperlink>
        </w:p>
        <w:p w14:paraId="5A21FC9D" w14:textId="1EE43712"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25" w:history="1">
            <w:r w:rsidR="00E323D3" w:rsidRPr="007D72C1">
              <w:rPr>
                <w:rStyle w:val="af2"/>
                <w:rFonts w:ascii="Times New Roman" w:hAnsi="Times New Roman" w:cs="Times New Roman"/>
                <w:noProof/>
              </w:rPr>
              <w:t>3.2.3.1.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Склеротерапия с использованием жидкой формы склерозанта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35</w:t>
            </w:r>
            <w:r w:rsidR="00E323D3" w:rsidRPr="007D72C1">
              <w:rPr>
                <w:rFonts w:ascii="Times New Roman" w:hAnsi="Times New Roman" w:cs="Times New Roman"/>
                <w:noProof/>
                <w:webHidden/>
              </w:rPr>
              <w:fldChar w:fldCharType="end"/>
            </w:r>
          </w:hyperlink>
        </w:p>
        <w:p w14:paraId="64E4F5B7" w14:textId="47E50B1F"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26" w:history="1">
            <w:r w:rsidR="00E323D3" w:rsidRPr="007D72C1">
              <w:rPr>
                <w:rStyle w:val="af2"/>
                <w:rFonts w:ascii="Times New Roman" w:hAnsi="Times New Roman" w:cs="Times New Roman"/>
                <w:noProof/>
              </w:rPr>
              <w:t>3.2.3.2.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Склеротерапия с использованием пенной формы склерозанта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35</w:t>
            </w:r>
            <w:r w:rsidR="00E323D3" w:rsidRPr="007D72C1">
              <w:rPr>
                <w:rFonts w:ascii="Times New Roman" w:hAnsi="Times New Roman" w:cs="Times New Roman"/>
                <w:noProof/>
                <w:webHidden/>
              </w:rPr>
              <w:fldChar w:fldCharType="end"/>
            </w:r>
          </w:hyperlink>
        </w:p>
        <w:p w14:paraId="3EB34FC9" w14:textId="60D2E18A"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27" w:history="1">
            <w:r w:rsidR="00E323D3" w:rsidRPr="007D72C1">
              <w:rPr>
                <w:rStyle w:val="af2"/>
                <w:rFonts w:ascii="Times New Roman" w:eastAsia="Times New Roman" w:hAnsi="Times New Roman" w:cs="Times New Roman"/>
                <w:noProof/>
              </w:rPr>
              <w:t>3.2.4.</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Побочные реакции и осложнения склеротерапии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37</w:t>
            </w:r>
            <w:r w:rsidR="00E323D3" w:rsidRPr="007D72C1">
              <w:rPr>
                <w:rFonts w:ascii="Times New Roman" w:hAnsi="Times New Roman" w:cs="Times New Roman"/>
                <w:noProof/>
                <w:webHidden/>
              </w:rPr>
              <w:fldChar w:fldCharType="end"/>
            </w:r>
          </w:hyperlink>
        </w:p>
        <w:p w14:paraId="0008B7DA" w14:textId="00E48171"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28" w:history="1">
            <w:r w:rsidR="00E323D3" w:rsidRPr="007D72C1">
              <w:rPr>
                <w:rStyle w:val="af2"/>
                <w:rFonts w:ascii="Times New Roman" w:hAnsi="Times New Roman" w:cs="Times New Roman"/>
                <w:noProof/>
              </w:rPr>
              <w:t>3.3.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Хирургическое 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40</w:t>
            </w:r>
            <w:r w:rsidR="00E323D3" w:rsidRPr="007D72C1">
              <w:rPr>
                <w:rFonts w:ascii="Times New Roman" w:hAnsi="Times New Roman" w:cs="Times New Roman"/>
                <w:noProof/>
                <w:webHidden/>
              </w:rPr>
              <w:fldChar w:fldCharType="end"/>
            </w:r>
          </w:hyperlink>
        </w:p>
        <w:p w14:paraId="6981D3E6" w14:textId="5FDDDABD"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29" w:history="1">
            <w:r w:rsidR="00E323D3" w:rsidRPr="007D72C1">
              <w:rPr>
                <w:rStyle w:val="af2"/>
                <w:rFonts w:ascii="Times New Roman" w:hAnsi="Times New Roman" w:cs="Times New Roman"/>
                <w:noProof/>
              </w:rPr>
              <w:t>3.3.1.</w:t>
            </w:r>
            <w:r w:rsidR="00E323D3" w:rsidRPr="007D72C1">
              <w:rPr>
                <w:rFonts w:ascii="Times New Roman" w:hAnsi="Times New Roman" w:cs="Times New Roman"/>
                <w:noProof/>
                <w:sz w:val="22"/>
                <w:szCs w:val="22"/>
              </w:rPr>
              <w:tab/>
            </w:r>
            <w:r w:rsidR="00E323D3" w:rsidRPr="007D72C1">
              <w:rPr>
                <w:rStyle w:val="af2"/>
                <w:rFonts w:ascii="Times New Roman" w:eastAsia="Times New Roman" w:hAnsi="Times New Roman" w:cs="Times New Roman"/>
                <w:noProof/>
              </w:rPr>
              <w:t>Хирургия варикозного расширения вен. Общие положения</w:t>
            </w:r>
            <w:r w:rsidR="00E323D3" w:rsidRPr="007D72C1">
              <w:rPr>
                <w:rStyle w:val="af2"/>
                <w:rFonts w:ascii="Times New Roman" w:hAnsi="Times New Roman" w:cs="Times New Roman"/>
                <w:noProof/>
              </w:rPr>
              <w:t>.</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_Toc471858629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40</w:t>
            </w:r>
            <w:r w:rsidR="00E323D3" w:rsidRPr="007D72C1">
              <w:rPr>
                <w:rFonts w:ascii="Times New Roman" w:hAnsi="Times New Roman" w:cs="Times New Roman"/>
                <w:noProof/>
                <w:webHidden/>
              </w:rPr>
              <w:fldChar w:fldCharType="end"/>
            </w:r>
          </w:hyperlink>
        </w:p>
        <w:p w14:paraId="34AB171E" w14:textId="4EF06006"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0" w:history="1">
            <w:r w:rsidR="00E323D3" w:rsidRPr="007D72C1">
              <w:rPr>
                <w:rStyle w:val="af2"/>
                <w:rFonts w:ascii="Times New Roman" w:hAnsi="Times New Roman" w:cs="Times New Roman"/>
                <w:noProof/>
              </w:rPr>
              <w:t>3.3.1.1.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Введение.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40</w:t>
            </w:r>
            <w:r w:rsidR="00E323D3" w:rsidRPr="007D72C1">
              <w:rPr>
                <w:rFonts w:ascii="Times New Roman" w:hAnsi="Times New Roman" w:cs="Times New Roman"/>
                <w:noProof/>
                <w:webHidden/>
              </w:rPr>
              <w:fldChar w:fldCharType="end"/>
            </w:r>
          </w:hyperlink>
        </w:p>
        <w:p w14:paraId="22A2A4FB" w14:textId="3717AD70"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1" w:history="1">
            <w:r w:rsidR="00E323D3" w:rsidRPr="007D72C1">
              <w:rPr>
                <w:rStyle w:val="af2"/>
                <w:rFonts w:ascii="Times New Roman" w:hAnsi="Times New Roman" w:cs="Times New Roman"/>
                <w:noProof/>
              </w:rPr>
              <w:t>3.3.1.2.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Показания к хирургическому лечению</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41</w:t>
            </w:r>
            <w:r w:rsidR="00E323D3" w:rsidRPr="007D72C1">
              <w:rPr>
                <w:rFonts w:ascii="Times New Roman" w:hAnsi="Times New Roman" w:cs="Times New Roman"/>
                <w:noProof/>
                <w:webHidden/>
              </w:rPr>
              <w:fldChar w:fldCharType="end"/>
            </w:r>
          </w:hyperlink>
        </w:p>
        <w:p w14:paraId="549FE4CF" w14:textId="4D5D5406"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2" w:history="1">
            <w:r w:rsidR="00E323D3" w:rsidRPr="007D72C1">
              <w:rPr>
                <w:rStyle w:val="af2"/>
                <w:rFonts w:ascii="Times New Roman" w:hAnsi="Times New Roman" w:cs="Times New Roman"/>
                <w:noProof/>
              </w:rPr>
              <w:t>3.3.1.3.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Устранение патологических рефлюксов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41</w:t>
            </w:r>
            <w:r w:rsidR="00E323D3" w:rsidRPr="007D72C1">
              <w:rPr>
                <w:rFonts w:ascii="Times New Roman" w:hAnsi="Times New Roman" w:cs="Times New Roman"/>
                <w:noProof/>
                <w:webHidden/>
              </w:rPr>
              <w:fldChar w:fldCharType="end"/>
            </w:r>
          </w:hyperlink>
        </w:p>
        <w:p w14:paraId="1519B8D0" w14:textId="65851B15"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3" w:history="1">
            <w:r w:rsidR="00E323D3" w:rsidRPr="007D72C1">
              <w:rPr>
                <w:rStyle w:val="af2"/>
                <w:rFonts w:ascii="Times New Roman" w:hAnsi="Times New Roman" w:cs="Times New Roman"/>
                <w:noProof/>
              </w:rPr>
              <w:t>3.3.1.4.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 xml:space="preserve">Профилактика ВТЭО в хирургии вен при ХЗВ С2 по </w:t>
            </w:r>
            <w:r w:rsidR="00E323D3" w:rsidRPr="007D72C1">
              <w:rPr>
                <w:rStyle w:val="af2"/>
                <w:rFonts w:ascii="Times New Roman" w:hAnsi="Times New Roman" w:cs="Times New Roman"/>
                <w:noProof/>
                <w:lang w:val="en-US"/>
              </w:rPr>
              <w:t>CEAP</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42</w:t>
            </w:r>
            <w:r w:rsidR="00E323D3" w:rsidRPr="007D72C1">
              <w:rPr>
                <w:rFonts w:ascii="Times New Roman" w:hAnsi="Times New Roman" w:cs="Times New Roman"/>
                <w:noProof/>
                <w:webHidden/>
              </w:rPr>
              <w:fldChar w:fldCharType="end"/>
            </w:r>
          </w:hyperlink>
        </w:p>
        <w:p w14:paraId="16D3AE59" w14:textId="7E615E1C"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34" w:history="1">
            <w:r w:rsidR="00E323D3" w:rsidRPr="007D72C1">
              <w:rPr>
                <w:rStyle w:val="af2"/>
                <w:rFonts w:ascii="Times New Roman" w:hAnsi="Times New Roman" w:cs="Times New Roman"/>
                <w:noProof/>
              </w:rPr>
              <w:t>3.3.2.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Традиционное хирургическое вмешательство</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42</w:t>
            </w:r>
            <w:r w:rsidR="00E323D3" w:rsidRPr="007D72C1">
              <w:rPr>
                <w:rFonts w:ascii="Times New Roman" w:hAnsi="Times New Roman" w:cs="Times New Roman"/>
                <w:noProof/>
                <w:webHidden/>
              </w:rPr>
              <w:fldChar w:fldCharType="end"/>
            </w:r>
          </w:hyperlink>
        </w:p>
        <w:p w14:paraId="51D45B4E" w14:textId="6BCD380B"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5" w:history="1">
            <w:r w:rsidR="00E323D3" w:rsidRPr="007D72C1">
              <w:rPr>
                <w:rStyle w:val="af2"/>
                <w:rFonts w:ascii="Times New Roman" w:hAnsi="Times New Roman" w:cs="Times New Roman"/>
                <w:noProof/>
              </w:rPr>
              <w:t>3.3.2.1.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Кроссэктомия и удаление ствола большой подкожной вены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42</w:t>
            </w:r>
            <w:r w:rsidR="00E323D3" w:rsidRPr="007D72C1">
              <w:rPr>
                <w:rFonts w:ascii="Times New Roman" w:hAnsi="Times New Roman" w:cs="Times New Roman"/>
                <w:noProof/>
                <w:webHidden/>
              </w:rPr>
              <w:fldChar w:fldCharType="end"/>
            </w:r>
          </w:hyperlink>
        </w:p>
        <w:p w14:paraId="5ABFAA68" w14:textId="7CE4DBCC"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6" w:history="1">
            <w:r w:rsidR="00E323D3" w:rsidRPr="007D72C1">
              <w:rPr>
                <w:rStyle w:val="af2"/>
                <w:rFonts w:ascii="Times New Roman" w:hAnsi="Times New Roman" w:cs="Times New Roman"/>
                <w:noProof/>
              </w:rPr>
              <w:t>3.3.2.2.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Кроссэктомия и удаление ствола малой подкожной вены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43</w:t>
            </w:r>
            <w:r w:rsidR="00E323D3" w:rsidRPr="007D72C1">
              <w:rPr>
                <w:rFonts w:ascii="Times New Roman" w:hAnsi="Times New Roman" w:cs="Times New Roman"/>
                <w:noProof/>
                <w:webHidden/>
              </w:rPr>
              <w:fldChar w:fldCharType="end"/>
            </w:r>
          </w:hyperlink>
        </w:p>
        <w:p w14:paraId="05F94747" w14:textId="05A5BD55"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7" w:history="1">
            <w:r w:rsidR="00E323D3" w:rsidRPr="007D72C1">
              <w:rPr>
                <w:rStyle w:val="af2"/>
                <w:rFonts w:ascii="Times New Roman" w:hAnsi="Times New Roman" w:cs="Times New Roman"/>
                <w:noProof/>
              </w:rPr>
              <w:t>3.3.2.3.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Коррекция клапанов глубоких вен</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44</w:t>
            </w:r>
            <w:r w:rsidR="00E323D3" w:rsidRPr="007D72C1">
              <w:rPr>
                <w:rFonts w:ascii="Times New Roman" w:hAnsi="Times New Roman" w:cs="Times New Roman"/>
                <w:noProof/>
                <w:webHidden/>
              </w:rPr>
              <w:fldChar w:fldCharType="end"/>
            </w:r>
          </w:hyperlink>
        </w:p>
        <w:p w14:paraId="47302D0F" w14:textId="1DC8C7B3"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38" w:history="1">
            <w:r w:rsidR="00E323D3" w:rsidRPr="007D72C1">
              <w:rPr>
                <w:rStyle w:val="af2"/>
                <w:rFonts w:ascii="Times New Roman" w:hAnsi="Times New Roman" w:cs="Times New Roman"/>
                <w:noProof/>
              </w:rPr>
              <w:t>3.3.2.4.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Побочные эффекты и осложнения, ассоциированные с применением традиционной хирургии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44</w:t>
            </w:r>
            <w:r w:rsidR="00E323D3" w:rsidRPr="007D72C1">
              <w:rPr>
                <w:rFonts w:ascii="Times New Roman" w:hAnsi="Times New Roman" w:cs="Times New Roman"/>
                <w:noProof/>
                <w:webHidden/>
              </w:rPr>
              <w:fldChar w:fldCharType="end"/>
            </w:r>
          </w:hyperlink>
        </w:p>
        <w:p w14:paraId="1E3D701E" w14:textId="5F55349D"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39" w:history="1">
            <w:r w:rsidR="00E323D3" w:rsidRPr="007D72C1">
              <w:rPr>
                <w:rStyle w:val="af2"/>
                <w:rFonts w:ascii="Times New Roman" w:hAnsi="Times New Roman" w:cs="Times New Roman"/>
                <w:noProof/>
              </w:rPr>
              <w:t>3.3.3.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Эндовазальная термическая облитерация (аблация)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_Toc471858639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45</w:t>
            </w:r>
            <w:r w:rsidR="00E323D3" w:rsidRPr="007D72C1">
              <w:rPr>
                <w:rFonts w:ascii="Times New Roman" w:hAnsi="Times New Roman" w:cs="Times New Roman"/>
                <w:noProof/>
                <w:webHidden/>
              </w:rPr>
              <w:fldChar w:fldCharType="end"/>
            </w:r>
          </w:hyperlink>
        </w:p>
        <w:p w14:paraId="3602F64E" w14:textId="2EFA5DD0"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40" w:history="1">
            <w:r w:rsidR="00E323D3" w:rsidRPr="007D72C1">
              <w:rPr>
                <w:rStyle w:val="af2"/>
                <w:rFonts w:ascii="Times New Roman" w:hAnsi="Times New Roman" w:cs="Times New Roman"/>
                <w:noProof/>
              </w:rPr>
              <w:t>3.3.3.1.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Общие положения по эндовазальной термооблитерации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45</w:t>
            </w:r>
            <w:r w:rsidR="00E323D3" w:rsidRPr="007D72C1">
              <w:rPr>
                <w:rFonts w:ascii="Times New Roman" w:hAnsi="Times New Roman" w:cs="Times New Roman"/>
                <w:noProof/>
                <w:webHidden/>
              </w:rPr>
              <w:fldChar w:fldCharType="end"/>
            </w:r>
          </w:hyperlink>
        </w:p>
        <w:p w14:paraId="2AAFEC26" w14:textId="28F2F785" w:rsidR="00E323D3" w:rsidRPr="007D72C1" w:rsidRDefault="00824742">
          <w:pPr>
            <w:pStyle w:val="5"/>
            <w:tabs>
              <w:tab w:val="left" w:pos="2265"/>
              <w:tab w:val="right" w:leader="dot" w:pos="9771"/>
            </w:tabs>
            <w:rPr>
              <w:rFonts w:ascii="Times New Roman" w:hAnsi="Times New Roman" w:cs="Times New Roman"/>
              <w:noProof/>
              <w:sz w:val="22"/>
              <w:szCs w:val="22"/>
            </w:rPr>
          </w:pPr>
          <w:hyperlink w:anchor="_Toc471858641" w:history="1">
            <w:r w:rsidR="00E323D3" w:rsidRPr="007D72C1">
              <w:rPr>
                <w:rStyle w:val="af2"/>
                <w:rFonts w:ascii="Times New Roman" w:hAnsi="Times New Roman" w:cs="Times New Roman"/>
                <w:noProof/>
              </w:rPr>
              <w:t>3.3.3.1.1.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Технический исход термооблитерации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45</w:t>
            </w:r>
            <w:r w:rsidR="00E323D3" w:rsidRPr="007D72C1">
              <w:rPr>
                <w:rFonts w:ascii="Times New Roman" w:hAnsi="Times New Roman" w:cs="Times New Roman"/>
                <w:noProof/>
                <w:webHidden/>
              </w:rPr>
              <w:fldChar w:fldCharType="end"/>
            </w:r>
          </w:hyperlink>
        </w:p>
        <w:p w14:paraId="3A03312A" w14:textId="19303C0E" w:rsidR="00E323D3" w:rsidRPr="007D72C1" w:rsidRDefault="00824742">
          <w:pPr>
            <w:pStyle w:val="5"/>
            <w:tabs>
              <w:tab w:val="left" w:pos="2265"/>
              <w:tab w:val="right" w:leader="dot" w:pos="9771"/>
            </w:tabs>
            <w:rPr>
              <w:rFonts w:ascii="Times New Roman" w:hAnsi="Times New Roman" w:cs="Times New Roman"/>
              <w:noProof/>
              <w:sz w:val="22"/>
              <w:szCs w:val="22"/>
            </w:rPr>
          </w:pPr>
          <w:hyperlink w:anchor="_Toc471858642" w:history="1">
            <w:r w:rsidR="00E323D3" w:rsidRPr="007D72C1">
              <w:rPr>
                <w:rStyle w:val="af2"/>
                <w:rFonts w:ascii="Times New Roman" w:hAnsi="Times New Roman" w:cs="Times New Roman"/>
                <w:noProof/>
              </w:rPr>
              <w:t>3.3.3.1.2.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Показания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45</w:t>
            </w:r>
            <w:r w:rsidR="00E323D3" w:rsidRPr="007D72C1">
              <w:rPr>
                <w:rFonts w:ascii="Times New Roman" w:hAnsi="Times New Roman" w:cs="Times New Roman"/>
                <w:noProof/>
                <w:webHidden/>
              </w:rPr>
              <w:fldChar w:fldCharType="end"/>
            </w:r>
          </w:hyperlink>
        </w:p>
        <w:p w14:paraId="2781FD6A" w14:textId="51D73DEE" w:rsidR="00E323D3" w:rsidRPr="007D72C1" w:rsidRDefault="00824742">
          <w:pPr>
            <w:pStyle w:val="5"/>
            <w:tabs>
              <w:tab w:val="left" w:pos="2265"/>
              <w:tab w:val="right" w:leader="dot" w:pos="9771"/>
            </w:tabs>
            <w:rPr>
              <w:rFonts w:ascii="Times New Roman" w:hAnsi="Times New Roman" w:cs="Times New Roman"/>
              <w:noProof/>
              <w:sz w:val="22"/>
              <w:szCs w:val="22"/>
            </w:rPr>
          </w:pPr>
          <w:hyperlink w:anchor="_Toc471858643" w:history="1">
            <w:r w:rsidR="00E323D3" w:rsidRPr="007D72C1">
              <w:rPr>
                <w:rStyle w:val="af2"/>
                <w:rFonts w:ascii="Times New Roman" w:hAnsi="Times New Roman" w:cs="Times New Roman"/>
                <w:noProof/>
              </w:rPr>
              <w:t>3.3.3.1.3.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Противопоказания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46</w:t>
            </w:r>
            <w:r w:rsidR="00E323D3" w:rsidRPr="007D72C1">
              <w:rPr>
                <w:rFonts w:ascii="Times New Roman" w:hAnsi="Times New Roman" w:cs="Times New Roman"/>
                <w:noProof/>
                <w:webHidden/>
              </w:rPr>
              <w:fldChar w:fldCharType="end"/>
            </w:r>
          </w:hyperlink>
        </w:p>
        <w:p w14:paraId="40E3873A" w14:textId="38923BF6" w:rsidR="00E323D3" w:rsidRPr="007D72C1" w:rsidRDefault="00824742">
          <w:pPr>
            <w:pStyle w:val="5"/>
            <w:tabs>
              <w:tab w:val="left" w:pos="2265"/>
              <w:tab w:val="right" w:leader="dot" w:pos="9771"/>
            </w:tabs>
            <w:rPr>
              <w:rFonts w:ascii="Times New Roman" w:hAnsi="Times New Roman" w:cs="Times New Roman"/>
              <w:noProof/>
              <w:sz w:val="22"/>
              <w:szCs w:val="22"/>
            </w:rPr>
          </w:pPr>
          <w:hyperlink w:anchor="_Toc471858644" w:history="1">
            <w:r w:rsidR="00E323D3" w:rsidRPr="007D72C1">
              <w:rPr>
                <w:rStyle w:val="af2"/>
                <w:rFonts w:ascii="Times New Roman" w:hAnsi="Times New Roman" w:cs="Times New Roman"/>
                <w:noProof/>
              </w:rPr>
              <w:t>3.3.3.1.4.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Технические аспекты проведения термооблитерации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47</w:t>
            </w:r>
            <w:r w:rsidR="00E323D3" w:rsidRPr="007D72C1">
              <w:rPr>
                <w:rFonts w:ascii="Times New Roman" w:hAnsi="Times New Roman" w:cs="Times New Roman"/>
                <w:noProof/>
                <w:webHidden/>
              </w:rPr>
              <w:fldChar w:fldCharType="end"/>
            </w:r>
          </w:hyperlink>
        </w:p>
        <w:p w14:paraId="73C78CFD" w14:textId="4D8616DB" w:rsidR="00E323D3" w:rsidRPr="007D72C1" w:rsidRDefault="00824742">
          <w:pPr>
            <w:pStyle w:val="5"/>
            <w:tabs>
              <w:tab w:val="left" w:pos="2265"/>
              <w:tab w:val="right" w:leader="dot" w:pos="9771"/>
            </w:tabs>
            <w:rPr>
              <w:rFonts w:ascii="Times New Roman" w:hAnsi="Times New Roman" w:cs="Times New Roman"/>
              <w:noProof/>
              <w:sz w:val="22"/>
              <w:szCs w:val="22"/>
            </w:rPr>
          </w:pPr>
          <w:hyperlink w:anchor="_Toc471858645" w:history="1">
            <w:r w:rsidR="00E323D3" w:rsidRPr="007D72C1">
              <w:rPr>
                <w:rStyle w:val="af2"/>
                <w:rFonts w:ascii="Times New Roman" w:hAnsi="Times New Roman" w:cs="Times New Roman"/>
                <w:noProof/>
              </w:rPr>
              <w:t>3.3.3.1.5.</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Побочные эффекты и осложнения, ассоциированные с применением методов термооблитерации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47</w:t>
            </w:r>
            <w:r w:rsidR="00E323D3" w:rsidRPr="007D72C1">
              <w:rPr>
                <w:rFonts w:ascii="Times New Roman" w:hAnsi="Times New Roman" w:cs="Times New Roman"/>
                <w:noProof/>
                <w:webHidden/>
              </w:rPr>
              <w:fldChar w:fldCharType="end"/>
            </w:r>
          </w:hyperlink>
        </w:p>
        <w:p w14:paraId="4978CCB5" w14:textId="28E29146" w:rsidR="00E323D3" w:rsidRPr="007D72C1" w:rsidRDefault="00824742">
          <w:pPr>
            <w:pStyle w:val="43"/>
            <w:tabs>
              <w:tab w:val="left" w:pos="1760"/>
              <w:tab w:val="right" w:leader="dot" w:pos="9771"/>
            </w:tabs>
            <w:rPr>
              <w:rFonts w:ascii="Times New Roman" w:hAnsi="Times New Roman" w:cs="Times New Roman"/>
              <w:noProof/>
              <w:sz w:val="22"/>
              <w:szCs w:val="22"/>
            </w:rPr>
          </w:pPr>
          <w:hyperlink w:anchor="_Toc471858646" w:history="1">
            <w:r w:rsidR="00E323D3" w:rsidRPr="007D72C1">
              <w:rPr>
                <w:rStyle w:val="af2"/>
                <w:rFonts w:ascii="Times New Roman" w:hAnsi="Times New Roman" w:cs="Times New Roman"/>
                <w:noProof/>
              </w:rPr>
              <w:t>3.3.3.2.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Особенности проведения лазерной облитерации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49</w:t>
            </w:r>
            <w:r w:rsidR="00E323D3" w:rsidRPr="007D72C1">
              <w:rPr>
                <w:rFonts w:ascii="Times New Roman" w:hAnsi="Times New Roman" w:cs="Times New Roman"/>
                <w:noProof/>
                <w:webHidden/>
              </w:rPr>
              <w:fldChar w:fldCharType="end"/>
            </w:r>
          </w:hyperlink>
        </w:p>
        <w:p w14:paraId="3A520CE7" w14:textId="75A08E55" w:rsidR="00E323D3" w:rsidRPr="007D72C1" w:rsidRDefault="00824742">
          <w:pPr>
            <w:pStyle w:val="5"/>
            <w:tabs>
              <w:tab w:val="left" w:pos="2254"/>
              <w:tab w:val="right" w:leader="dot" w:pos="9771"/>
            </w:tabs>
            <w:rPr>
              <w:rFonts w:ascii="Times New Roman" w:hAnsi="Times New Roman" w:cs="Times New Roman"/>
              <w:noProof/>
              <w:sz w:val="22"/>
              <w:szCs w:val="22"/>
            </w:rPr>
          </w:pPr>
          <w:hyperlink w:anchor="_Toc471858647" w:history="1">
            <w:r w:rsidR="00E323D3" w:rsidRPr="007D72C1">
              <w:rPr>
                <w:rStyle w:val="af2"/>
                <w:rFonts w:ascii="Times New Roman" w:hAnsi="Times New Roman" w:cs="Times New Roman"/>
                <w:noProof/>
              </w:rPr>
              <w:t>3.3.3.2.1.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Длина волны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49</w:t>
            </w:r>
            <w:r w:rsidR="00E323D3" w:rsidRPr="007D72C1">
              <w:rPr>
                <w:rFonts w:ascii="Times New Roman" w:hAnsi="Times New Roman" w:cs="Times New Roman"/>
                <w:noProof/>
                <w:webHidden/>
              </w:rPr>
              <w:fldChar w:fldCharType="end"/>
            </w:r>
          </w:hyperlink>
        </w:p>
        <w:p w14:paraId="78C5C8E4" w14:textId="2C970705" w:rsidR="00E323D3" w:rsidRPr="007D72C1" w:rsidRDefault="00824742">
          <w:pPr>
            <w:pStyle w:val="5"/>
            <w:tabs>
              <w:tab w:val="left" w:pos="2254"/>
              <w:tab w:val="right" w:leader="dot" w:pos="9771"/>
            </w:tabs>
            <w:rPr>
              <w:rFonts w:ascii="Times New Roman" w:hAnsi="Times New Roman" w:cs="Times New Roman"/>
              <w:noProof/>
              <w:sz w:val="22"/>
              <w:szCs w:val="22"/>
            </w:rPr>
          </w:pPr>
          <w:hyperlink w:anchor="_Toc471858648" w:history="1">
            <w:r w:rsidR="00E323D3" w:rsidRPr="007D72C1">
              <w:rPr>
                <w:rStyle w:val="af2"/>
                <w:rFonts w:ascii="Times New Roman" w:hAnsi="Times New Roman" w:cs="Times New Roman"/>
                <w:noProof/>
              </w:rPr>
              <w:t>3.3.3.2.2.</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Световоды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49</w:t>
            </w:r>
            <w:r w:rsidR="00E323D3" w:rsidRPr="007D72C1">
              <w:rPr>
                <w:rFonts w:ascii="Times New Roman" w:hAnsi="Times New Roman" w:cs="Times New Roman"/>
                <w:noProof/>
                <w:webHidden/>
              </w:rPr>
              <w:fldChar w:fldCharType="end"/>
            </w:r>
          </w:hyperlink>
        </w:p>
        <w:p w14:paraId="56B8BDE6" w14:textId="26DE662D" w:rsidR="00E323D3" w:rsidRPr="007D72C1" w:rsidRDefault="00824742">
          <w:pPr>
            <w:pStyle w:val="5"/>
            <w:tabs>
              <w:tab w:val="left" w:pos="2254"/>
              <w:tab w:val="right" w:leader="dot" w:pos="9771"/>
            </w:tabs>
            <w:rPr>
              <w:rFonts w:ascii="Times New Roman" w:hAnsi="Times New Roman" w:cs="Times New Roman"/>
              <w:noProof/>
              <w:sz w:val="22"/>
              <w:szCs w:val="22"/>
            </w:rPr>
          </w:pPr>
          <w:hyperlink w:anchor="_Toc471858649" w:history="1">
            <w:r w:rsidR="00E323D3" w:rsidRPr="007D72C1">
              <w:rPr>
                <w:rStyle w:val="af2"/>
                <w:rFonts w:ascii="Times New Roman" w:hAnsi="Times New Roman" w:cs="Times New Roman"/>
                <w:noProof/>
              </w:rPr>
              <w:t>3.3.3.2.3.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Технические аспекты проведения ЭВЛО</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_Toc471858649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50</w:t>
            </w:r>
            <w:r w:rsidR="00E323D3" w:rsidRPr="007D72C1">
              <w:rPr>
                <w:rFonts w:ascii="Times New Roman" w:hAnsi="Times New Roman" w:cs="Times New Roman"/>
                <w:noProof/>
                <w:webHidden/>
              </w:rPr>
              <w:fldChar w:fldCharType="end"/>
            </w:r>
          </w:hyperlink>
        </w:p>
        <w:p w14:paraId="085A1020" w14:textId="47872AFC"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50" w:history="1">
            <w:r w:rsidR="00E323D3" w:rsidRPr="007D72C1">
              <w:rPr>
                <w:rStyle w:val="af2"/>
                <w:rFonts w:ascii="Times New Roman" w:hAnsi="Times New Roman" w:cs="Times New Roman"/>
                <w:noProof/>
              </w:rPr>
              <w:t>3.3.4.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Удаление (флебэктомия) варикозных подкожных вен</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50</w:t>
            </w:r>
            <w:r w:rsidR="00E323D3" w:rsidRPr="007D72C1">
              <w:rPr>
                <w:rFonts w:ascii="Times New Roman" w:hAnsi="Times New Roman" w:cs="Times New Roman"/>
                <w:noProof/>
                <w:webHidden/>
              </w:rPr>
              <w:fldChar w:fldCharType="end"/>
            </w:r>
          </w:hyperlink>
        </w:p>
        <w:p w14:paraId="022960DD" w14:textId="014A1A94" w:rsidR="00E323D3" w:rsidRPr="007D72C1" w:rsidRDefault="00824742">
          <w:pPr>
            <w:pStyle w:val="3"/>
            <w:tabs>
              <w:tab w:val="left" w:pos="1320"/>
              <w:tab w:val="right" w:leader="dot" w:pos="9771"/>
            </w:tabs>
            <w:rPr>
              <w:rFonts w:ascii="Times New Roman" w:hAnsi="Times New Roman" w:cs="Times New Roman"/>
              <w:noProof/>
              <w:sz w:val="22"/>
              <w:szCs w:val="22"/>
            </w:rPr>
          </w:pPr>
          <w:hyperlink w:anchor="_Toc471858651" w:history="1">
            <w:r w:rsidR="00E323D3" w:rsidRPr="007D72C1">
              <w:rPr>
                <w:rStyle w:val="af2"/>
                <w:rFonts w:ascii="Times New Roman" w:hAnsi="Times New Roman" w:cs="Times New Roman"/>
                <w:noProof/>
              </w:rPr>
              <w:t>3.3.5.</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Перфорантные вены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51</w:t>
            </w:r>
            <w:r w:rsidR="00E323D3" w:rsidRPr="007D72C1">
              <w:rPr>
                <w:rFonts w:ascii="Times New Roman" w:hAnsi="Times New Roman" w:cs="Times New Roman"/>
                <w:noProof/>
                <w:webHidden/>
              </w:rPr>
              <w:fldChar w:fldCharType="end"/>
            </w:r>
          </w:hyperlink>
        </w:p>
        <w:p w14:paraId="0875AB78" w14:textId="21011745"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52" w:history="1">
            <w:r w:rsidR="00E323D3" w:rsidRPr="007D72C1">
              <w:rPr>
                <w:rStyle w:val="af2"/>
                <w:rFonts w:ascii="Times New Roman" w:hAnsi="Times New Roman" w:cs="Times New Roman"/>
                <w:noProof/>
              </w:rPr>
              <w:t>3.4.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Рецидив варикозного расширения вен после инвазивного лечения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51</w:t>
            </w:r>
            <w:r w:rsidR="00E323D3" w:rsidRPr="007D72C1">
              <w:rPr>
                <w:rFonts w:ascii="Times New Roman" w:hAnsi="Times New Roman" w:cs="Times New Roman"/>
                <w:noProof/>
                <w:webHidden/>
              </w:rPr>
              <w:fldChar w:fldCharType="end"/>
            </w:r>
          </w:hyperlink>
        </w:p>
        <w:p w14:paraId="253FE261" w14:textId="3EAD1E96" w:rsidR="00E323D3" w:rsidRPr="007D72C1" w:rsidRDefault="00824742">
          <w:pPr>
            <w:pStyle w:val="16"/>
            <w:tabs>
              <w:tab w:val="left" w:pos="480"/>
            </w:tabs>
            <w:rPr>
              <w:rFonts w:ascii="Times New Roman" w:hAnsi="Times New Roman" w:cs="Times New Roman"/>
              <w:noProof/>
              <w:sz w:val="22"/>
              <w:szCs w:val="22"/>
            </w:rPr>
          </w:pPr>
          <w:hyperlink w:anchor="_Toc471858653" w:history="1">
            <w:r w:rsidR="00E323D3" w:rsidRPr="007D72C1">
              <w:rPr>
                <w:rStyle w:val="af2"/>
                <w:rFonts w:ascii="Times New Roman" w:hAnsi="Times New Roman" w:cs="Times New Roman"/>
                <w:noProof/>
              </w:rPr>
              <w:t>4.</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Реабилитация (обязательный раздел)</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53</w:t>
            </w:r>
            <w:r w:rsidR="00E323D3" w:rsidRPr="007D72C1">
              <w:rPr>
                <w:rFonts w:ascii="Times New Roman" w:hAnsi="Times New Roman" w:cs="Times New Roman"/>
                <w:noProof/>
                <w:webHidden/>
              </w:rPr>
              <w:fldChar w:fldCharType="end"/>
            </w:r>
          </w:hyperlink>
        </w:p>
        <w:p w14:paraId="1EDC6E29" w14:textId="2D55766B"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54" w:history="1">
            <w:r w:rsidR="00E323D3" w:rsidRPr="007D72C1">
              <w:rPr>
                <w:rStyle w:val="af2"/>
                <w:rFonts w:ascii="Times New Roman" w:hAnsi="Times New Roman" w:cs="Times New Roman"/>
                <w:noProof/>
              </w:rPr>
              <w:t>4.1.</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Медико-социальная экспертиза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53</w:t>
            </w:r>
            <w:r w:rsidR="00E323D3" w:rsidRPr="007D72C1">
              <w:rPr>
                <w:rFonts w:ascii="Times New Roman" w:hAnsi="Times New Roman" w:cs="Times New Roman"/>
                <w:noProof/>
                <w:webHidden/>
              </w:rPr>
              <w:fldChar w:fldCharType="end"/>
            </w:r>
          </w:hyperlink>
        </w:p>
        <w:p w14:paraId="097AD7B4" w14:textId="64B1C51A"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55" w:history="1">
            <w:r w:rsidR="00E323D3" w:rsidRPr="007D72C1">
              <w:rPr>
                <w:rStyle w:val="af2"/>
                <w:rFonts w:ascii="Times New Roman" w:eastAsia="Calibri" w:hAnsi="Times New Roman" w:cs="Times New Roman"/>
                <w:noProof/>
                <w:lang w:eastAsia="en-US"/>
              </w:rPr>
              <w:t>4.2.</w:t>
            </w:r>
            <w:r w:rsidR="00E323D3" w:rsidRPr="007D72C1">
              <w:rPr>
                <w:rFonts w:ascii="Times New Roman" w:hAnsi="Times New Roman" w:cs="Times New Roman"/>
                <w:noProof/>
                <w:sz w:val="22"/>
                <w:szCs w:val="22"/>
              </w:rPr>
              <w:tab/>
            </w:r>
            <w:r w:rsidR="00E323D3" w:rsidRPr="007D72C1">
              <w:rPr>
                <w:rStyle w:val="af2"/>
                <w:rFonts w:ascii="Times New Roman" w:eastAsia="Calibri" w:hAnsi="Times New Roman" w:cs="Times New Roman"/>
                <w:noProof/>
                <w:lang w:eastAsia="en-US"/>
              </w:rPr>
              <w:t>Физиотерапевтическое лечение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54</w:t>
            </w:r>
            <w:r w:rsidR="00E323D3" w:rsidRPr="007D72C1">
              <w:rPr>
                <w:rFonts w:ascii="Times New Roman" w:hAnsi="Times New Roman" w:cs="Times New Roman"/>
                <w:noProof/>
                <w:webHidden/>
              </w:rPr>
              <w:fldChar w:fldCharType="end"/>
            </w:r>
          </w:hyperlink>
        </w:p>
        <w:p w14:paraId="48B1C415" w14:textId="4A0039CA" w:rsidR="00E323D3" w:rsidRPr="007D72C1" w:rsidRDefault="00824742">
          <w:pPr>
            <w:pStyle w:val="23"/>
            <w:tabs>
              <w:tab w:val="left" w:pos="1134"/>
              <w:tab w:val="right" w:leader="dot" w:pos="9771"/>
            </w:tabs>
            <w:rPr>
              <w:rFonts w:ascii="Times New Roman" w:hAnsi="Times New Roman" w:cs="Times New Roman"/>
              <w:noProof/>
              <w:sz w:val="22"/>
              <w:szCs w:val="22"/>
            </w:rPr>
          </w:pPr>
          <w:hyperlink w:anchor="_Toc471858656" w:history="1">
            <w:r w:rsidR="00E323D3" w:rsidRPr="007D72C1">
              <w:rPr>
                <w:rStyle w:val="af2"/>
                <w:rFonts w:ascii="Times New Roman" w:hAnsi="Times New Roman" w:cs="Times New Roman"/>
                <w:noProof/>
              </w:rPr>
              <w:t>4.3.</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Реабилитация</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_Toc471858656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54</w:t>
            </w:r>
            <w:r w:rsidR="00E323D3" w:rsidRPr="007D72C1">
              <w:rPr>
                <w:rFonts w:ascii="Times New Roman" w:hAnsi="Times New Roman" w:cs="Times New Roman"/>
                <w:noProof/>
                <w:webHidden/>
              </w:rPr>
              <w:fldChar w:fldCharType="end"/>
            </w:r>
          </w:hyperlink>
        </w:p>
        <w:p w14:paraId="66BC37D9" w14:textId="645DB278" w:rsidR="00E323D3" w:rsidRPr="007D72C1" w:rsidRDefault="00824742">
          <w:pPr>
            <w:pStyle w:val="16"/>
            <w:tabs>
              <w:tab w:val="left" w:pos="480"/>
            </w:tabs>
            <w:rPr>
              <w:rFonts w:ascii="Times New Roman" w:hAnsi="Times New Roman" w:cs="Times New Roman"/>
              <w:noProof/>
              <w:sz w:val="22"/>
              <w:szCs w:val="22"/>
            </w:rPr>
          </w:pPr>
          <w:hyperlink w:anchor="_Toc471858657" w:history="1">
            <w:r w:rsidR="00E323D3" w:rsidRPr="007D72C1">
              <w:rPr>
                <w:rStyle w:val="af2"/>
                <w:rFonts w:ascii="Times New Roman" w:hAnsi="Times New Roman" w:cs="Times New Roman"/>
                <w:noProof/>
              </w:rPr>
              <w:t>5.</w:t>
            </w:r>
            <w:r w:rsidR="00E323D3" w:rsidRPr="007D72C1">
              <w:rPr>
                <w:rFonts w:ascii="Times New Roman" w:hAnsi="Times New Roman" w:cs="Times New Roman"/>
                <w:noProof/>
                <w:sz w:val="22"/>
                <w:szCs w:val="22"/>
              </w:rPr>
              <w:tab/>
            </w:r>
            <w:r w:rsidR="00E323D3" w:rsidRPr="007D72C1">
              <w:rPr>
                <w:rStyle w:val="af2"/>
                <w:rFonts w:ascii="Times New Roman" w:hAnsi="Times New Roman" w:cs="Times New Roman"/>
                <w:noProof/>
              </w:rPr>
              <w:t>Профилактика и диспансерное наблюдение</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_Toc471858657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55</w:t>
            </w:r>
            <w:r w:rsidR="00E323D3" w:rsidRPr="007D72C1">
              <w:rPr>
                <w:rFonts w:ascii="Times New Roman" w:hAnsi="Times New Roman" w:cs="Times New Roman"/>
                <w:noProof/>
                <w:webHidden/>
              </w:rPr>
              <w:fldChar w:fldCharType="end"/>
            </w:r>
          </w:hyperlink>
        </w:p>
        <w:p w14:paraId="5DB77CA9" w14:textId="64799D4C" w:rsidR="00E323D3" w:rsidRPr="007D72C1" w:rsidRDefault="00824742">
          <w:pPr>
            <w:pStyle w:val="16"/>
            <w:rPr>
              <w:rFonts w:ascii="Times New Roman" w:hAnsi="Times New Roman" w:cs="Times New Roman"/>
              <w:noProof/>
              <w:sz w:val="22"/>
              <w:szCs w:val="22"/>
            </w:rPr>
          </w:pPr>
          <w:hyperlink w:anchor="_Toc471858658" w:history="1">
            <w:r w:rsidR="00E323D3" w:rsidRPr="007D72C1">
              <w:rPr>
                <w:rStyle w:val="af2"/>
                <w:rFonts w:ascii="Times New Roman" w:hAnsi="Times New Roman" w:cs="Times New Roman"/>
                <w:noProof/>
              </w:rPr>
              <w:t>Критерии оценки качества медицинской помощи</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_Toc471858658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55</w:t>
            </w:r>
            <w:r w:rsidR="00E323D3" w:rsidRPr="007D72C1">
              <w:rPr>
                <w:rFonts w:ascii="Times New Roman" w:hAnsi="Times New Roman" w:cs="Times New Roman"/>
                <w:noProof/>
                <w:webHidden/>
              </w:rPr>
              <w:fldChar w:fldCharType="end"/>
            </w:r>
          </w:hyperlink>
        </w:p>
        <w:p w14:paraId="633650C2" w14:textId="426EE7F6" w:rsidR="00E323D3" w:rsidRPr="007D72C1" w:rsidRDefault="00824742">
          <w:pPr>
            <w:pStyle w:val="16"/>
            <w:rPr>
              <w:rFonts w:ascii="Times New Roman" w:hAnsi="Times New Roman" w:cs="Times New Roman"/>
              <w:noProof/>
              <w:sz w:val="22"/>
              <w:szCs w:val="22"/>
            </w:rPr>
          </w:pPr>
          <w:hyperlink w:anchor="_Toc471858659" w:history="1">
            <w:r w:rsidR="00E323D3" w:rsidRPr="007D72C1">
              <w:rPr>
                <w:rStyle w:val="af2"/>
                <w:rFonts w:ascii="Times New Roman" w:hAnsi="Times New Roman" w:cs="Times New Roman"/>
                <w:noProof/>
              </w:rPr>
              <w:t>Список литературы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_Toc471858659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57</w:t>
            </w:r>
            <w:r w:rsidR="00E323D3" w:rsidRPr="007D72C1">
              <w:rPr>
                <w:rFonts w:ascii="Times New Roman" w:hAnsi="Times New Roman" w:cs="Times New Roman"/>
                <w:noProof/>
                <w:webHidden/>
              </w:rPr>
              <w:fldChar w:fldCharType="end"/>
            </w:r>
          </w:hyperlink>
        </w:p>
        <w:p w14:paraId="35C51BDD" w14:textId="4363712C" w:rsidR="00E323D3" w:rsidRPr="007D72C1" w:rsidRDefault="00824742">
          <w:pPr>
            <w:pStyle w:val="16"/>
            <w:rPr>
              <w:rFonts w:ascii="Times New Roman" w:hAnsi="Times New Roman" w:cs="Times New Roman"/>
              <w:noProof/>
              <w:sz w:val="22"/>
              <w:szCs w:val="22"/>
            </w:rPr>
          </w:pPr>
          <w:hyperlink w:anchor="_Toc471858660" w:history="1">
            <w:r w:rsidR="00E323D3" w:rsidRPr="007D72C1">
              <w:rPr>
                <w:rStyle w:val="af2"/>
                <w:rFonts w:ascii="Times New Roman" w:eastAsia="Times New Roman" w:hAnsi="Times New Roman" w:cs="Times New Roman"/>
                <w:noProof/>
              </w:rPr>
              <w:t>Приложение А1. Состав рабочей группы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_Toc471858660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89</w:t>
            </w:r>
            <w:r w:rsidR="00E323D3" w:rsidRPr="007D72C1">
              <w:rPr>
                <w:rFonts w:ascii="Times New Roman" w:hAnsi="Times New Roman" w:cs="Times New Roman"/>
                <w:noProof/>
                <w:webHidden/>
              </w:rPr>
              <w:fldChar w:fldCharType="end"/>
            </w:r>
          </w:hyperlink>
        </w:p>
        <w:p w14:paraId="65CAAAA6" w14:textId="1A5FBB05" w:rsidR="00E323D3" w:rsidRPr="007D72C1" w:rsidRDefault="00824742">
          <w:pPr>
            <w:pStyle w:val="16"/>
            <w:rPr>
              <w:rFonts w:ascii="Times New Roman" w:hAnsi="Times New Roman" w:cs="Times New Roman"/>
              <w:noProof/>
              <w:sz w:val="22"/>
              <w:szCs w:val="22"/>
            </w:rPr>
          </w:pPr>
          <w:hyperlink w:anchor="_Toc471858661" w:history="1">
            <w:r w:rsidR="00E323D3" w:rsidRPr="007D72C1">
              <w:rPr>
                <w:rStyle w:val="af2"/>
                <w:rFonts w:ascii="Times New Roman" w:eastAsia="Times New Roman" w:hAnsi="Times New Roman" w:cs="Times New Roman"/>
                <w:noProof/>
              </w:rPr>
              <w:t>Приложение А2. Методология разработки клинических рекомендаций</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_Toc471858661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89</w:t>
            </w:r>
            <w:r w:rsidR="00E323D3" w:rsidRPr="007D72C1">
              <w:rPr>
                <w:rFonts w:ascii="Times New Roman" w:hAnsi="Times New Roman" w:cs="Times New Roman"/>
                <w:noProof/>
                <w:webHidden/>
              </w:rPr>
              <w:fldChar w:fldCharType="end"/>
            </w:r>
          </w:hyperlink>
        </w:p>
        <w:p w14:paraId="2B019971" w14:textId="4C92523A" w:rsidR="00E323D3" w:rsidRPr="007D72C1" w:rsidRDefault="00824742">
          <w:pPr>
            <w:pStyle w:val="16"/>
            <w:rPr>
              <w:rFonts w:ascii="Times New Roman" w:hAnsi="Times New Roman" w:cs="Times New Roman"/>
              <w:noProof/>
              <w:sz w:val="22"/>
              <w:szCs w:val="22"/>
            </w:rPr>
          </w:pPr>
          <w:hyperlink w:anchor="_Toc471858662" w:history="1">
            <w:r w:rsidR="00E323D3" w:rsidRPr="007D72C1">
              <w:rPr>
                <w:rStyle w:val="af2"/>
                <w:rFonts w:ascii="Times New Roman" w:eastAsia="Times New Roman" w:hAnsi="Times New Roman" w:cs="Times New Roman"/>
                <w:noProof/>
              </w:rPr>
              <w:t>Приложение А3. Связанные документы</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_Toc471858662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91</w:t>
            </w:r>
            <w:r w:rsidR="00E323D3" w:rsidRPr="007D72C1">
              <w:rPr>
                <w:rFonts w:ascii="Times New Roman" w:hAnsi="Times New Roman" w:cs="Times New Roman"/>
                <w:noProof/>
                <w:webHidden/>
              </w:rPr>
              <w:fldChar w:fldCharType="end"/>
            </w:r>
          </w:hyperlink>
        </w:p>
        <w:p w14:paraId="7768568B" w14:textId="23CCDD97" w:rsidR="00E323D3" w:rsidRPr="007D72C1" w:rsidRDefault="00824742">
          <w:pPr>
            <w:pStyle w:val="16"/>
            <w:rPr>
              <w:rFonts w:ascii="Times New Roman" w:hAnsi="Times New Roman" w:cs="Times New Roman"/>
              <w:noProof/>
              <w:sz w:val="22"/>
              <w:szCs w:val="22"/>
            </w:rPr>
          </w:pPr>
          <w:hyperlink w:anchor="_Toc471858663" w:history="1">
            <w:r w:rsidR="00E323D3" w:rsidRPr="007D72C1">
              <w:rPr>
                <w:rStyle w:val="af2"/>
                <w:rFonts w:ascii="Times New Roman" w:eastAsia="Times New Roman" w:hAnsi="Times New Roman" w:cs="Times New Roman"/>
                <w:noProof/>
              </w:rPr>
              <w:t>Приложение Б. Алгоритмы ведения пациентов</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_Toc471858663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w:t>
            </w:r>
            <w:r w:rsidR="00E323D3" w:rsidRPr="007D72C1">
              <w:rPr>
                <w:rFonts w:ascii="Times New Roman" w:hAnsi="Times New Roman" w:cs="Times New Roman"/>
                <w:noProof/>
                <w:webHidden/>
              </w:rPr>
              <w:fldChar w:fldCharType="end"/>
            </w:r>
          </w:hyperlink>
        </w:p>
        <w:p w14:paraId="78CD122C" w14:textId="0BB04ED0" w:rsidR="00E323D3" w:rsidRPr="007D72C1" w:rsidRDefault="00824742">
          <w:pPr>
            <w:pStyle w:val="16"/>
            <w:rPr>
              <w:rFonts w:ascii="Times New Roman" w:hAnsi="Times New Roman" w:cs="Times New Roman"/>
              <w:noProof/>
              <w:sz w:val="22"/>
              <w:szCs w:val="22"/>
            </w:rPr>
          </w:pPr>
          <w:hyperlink w:anchor="_Toc471858664" w:history="1">
            <w:r w:rsidR="00E323D3" w:rsidRPr="007D72C1">
              <w:rPr>
                <w:rStyle w:val="af2"/>
                <w:rFonts w:ascii="Times New Roman" w:eastAsia="Times New Roman" w:hAnsi="Times New Roman" w:cs="Times New Roman"/>
                <w:noProof/>
              </w:rPr>
              <w:t>Приложение В. Информация для пациента</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_Toc471858664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w:t>
            </w:r>
            <w:r w:rsidR="00E323D3" w:rsidRPr="007D72C1">
              <w:rPr>
                <w:rFonts w:ascii="Times New Roman" w:hAnsi="Times New Roman" w:cs="Times New Roman"/>
                <w:noProof/>
                <w:webHidden/>
              </w:rPr>
              <w:fldChar w:fldCharType="end"/>
            </w:r>
          </w:hyperlink>
        </w:p>
        <w:p w14:paraId="6E3F0F9A" w14:textId="0ED1BE87" w:rsidR="00E323D3" w:rsidRPr="007D72C1" w:rsidRDefault="00824742">
          <w:pPr>
            <w:pStyle w:val="16"/>
            <w:rPr>
              <w:rFonts w:ascii="Times New Roman" w:hAnsi="Times New Roman" w:cs="Times New Roman"/>
              <w:noProof/>
              <w:sz w:val="22"/>
              <w:szCs w:val="22"/>
            </w:rPr>
          </w:pPr>
          <w:hyperlink w:anchor="_Toc471858665" w:history="1">
            <w:r w:rsidR="00E323D3" w:rsidRPr="007D72C1">
              <w:rPr>
                <w:rStyle w:val="af2"/>
                <w:rFonts w:ascii="Times New Roman" w:eastAsia="Times New Roman" w:hAnsi="Times New Roman" w:cs="Times New Roman"/>
                <w:noProof/>
              </w:rPr>
              <w:t>Приложение Г. Опросники, приведенные в тексте клинических рекомендаций</w:t>
            </w:r>
            <w:r w:rsidR="00E323D3" w:rsidRPr="007D72C1">
              <w:rPr>
                <w:rFonts w:ascii="Times New Roman" w:hAnsi="Times New Roman" w:cs="Times New Roman"/>
                <w:noProof/>
                <w:webHidden/>
              </w:rPr>
              <w:tab/>
            </w:r>
            <w:r w:rsidR="00E323D3" w:rsidRPr="007D72C1">
              <w:rPr>
                <w:rFonts w:ascii="Times New Roman" w:hAnsi="Times New Roman" w:cs="Times New Roman"/>
                <w:noProof/>
                <w:webHidden/>
              </w:rPr>
              <w:fldChar w:fldCharType="begin"/>
            </w:r>
            <w:r w:rsidR="00E323D3" w:rsidRPr="007D72C1">
              <w:rPr>
                <w:rFonts w:ascii="Times New Roman" w:hAnsi="Times New Roman" w:cs="Times New Roman"/>
                <w:noProof/>
                <w:webHidden/>
              </w:rPr>
              <w:instrText xml:space="preserve"> PAGEREF _Toc471858665 \h </w:instrText>
            </w:r>
            <w:r w:rsidR="00E323D3" w:rsidRPr="007D72C1">
              <w:rPr>
                <w:rFonts w:ascii="Times New Roman" w:hAnsi="Times New Roman" w:cs="Times New Roman"/>
                <w:noProof/>
                <w:webHidden/>
              </w:rPr>
            </w:r>
            <w:r w:rsidR="00E323D3" w:rsidRPr="007D72C1">
              <w:rPr>
                <w:rFonts w:ascii="Times New Roman" w:hAnsi="Times New Roman" w:cs="Times New Roman"/>
                <w:noProof/>
                <w:webHidden/>
              </w:rPr>
              <w:fldChar w:fldCharType="separate"/>
            </w:r>
            <w:r w:rsidR="00E323D3" w:rsidRPr="007D72C1">
              <w:rPr>
                <w:rFonts w:ascii="Times New Roman" w:hAnsi="Times New Roman" w:cs="Times New Roman"/>
                <w:noProof/>
                <w:webHidden/>
              </w:rPr>
              <w:t>15</w:t>
            </w:r>
            <w:r w:rsidR="00E323D3" w:rsidRPr="007D72C1">
              <w:rPr>
                <w:rFonts w:ascii="Times New Roman" w:hAnsi="Times New Roman" w:cs="Times New Roman"/>
                <w:noProof/>
                <w:webHidden/>
              </w:rPr>
              <w:fldChar w:fldCharType="end"/>
            </w:r>
          </w:hyperlink>
        </w:p>
        <w:p w14:paraId="7D987470" w14:textId="589D1E26" w:rsidR="007D3A91" w:rsidRPr="00167147" w:rsidRDefault="00DB03CD" w:rsidP="001D1A11">
          <w:pPr>
            <w:pStyle w:val="16"/>
            <w:rPr>
              <w:rFonts w:ascii="Times New Roman" w:hAnsi="Times New Roman" w:cs="Times New Roman"/>
            </w:rPr>
          </w:pPr>
          <w:r w:rsidRPr="007D72C1">
            <w:rPr>
              <w:rFonts w:ascii="Times New Roman" w:hAnsi="Times New Roman" w:cs="Times New Roman"/>
            </w:rPr>
            <w:fldChar w:fldCharType="end"/>
          </w:r>
        </w:p>
      </w:sdtContent>
    </w:sdt>
    <w:p w14:paraId="7D987471" w14:textId="77777777" w:rsidR="00290FDD" w:rsidRPr="00167147" w:rsidRDefault="00290FDD">
      <w:pPr>
        <w:rPr>
          <w:rFonts w:ascii="Times New Roman" w:hAnsi="Times New Roman" w:cs="Times New Roman"/>
        </w:rPr>
      </w:pPr>
      <w:r w:rsidRPr="00167147">
        <w:rPr>
          <w:rFonts w:ascii="Times New Roman" w:hAnsi="Times New Roman" w:cs="Times New Roman"/>
        </w:rPr>
        <w:br w:type="page"/>
      </w:r>
    </w:p>
    <w:p w14:paraId="7D987472" w14:textId="77777777" w:rsidR="000C1A60" w:rsidRPr="00167147" w:rsidRDefault="000C1A60" w:rsidP="00DC14D0">
      <w:pPr>
        <w:pStyle w:val="0"/>
      </w:pPr>
      <w:bookmarkStart w:id="2" w:name="_Toc471858583"/>
      <w:r w:rsidRPr="00167147">
        <w:lastRenderedPageBreak/>
        <w:t>Ключевые слова</w:t>
      </w:r>
      <w:bookmarkEnd w:id="2"/>
    </w:p>
    <w:p w14:paraId="1ADB99F8" w14:textId="3B9C7BBE" w:rsidR="00A812EC"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варикозная болезнь;</w:t>
      </w:r>
    </w:p>
    <w:p w14:paraId="75AE74D0"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варикозное расширение вен</w:t>
      </w:r>
      <w:r w:rsidRPr="00167147">
        <w:rPr>
          <w:rFonts w:ascii="Times New Roman" w:eastAsia="Times New Roman" w:hAnsi="Times New Roman" w:cs="Times New Roman"/>
        </w:rPr>
        <w:t xml:space="preserve">; </w:t>
      </w:r>
    </w:p>
    <w:p w14:paraId="40C458D5"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веноактивные препараты;</w:t>
      </w:r>
    </w:p>
    <w:p w14:paraId="4790B43A" w14:textId="77777777" w:rsidR="00A812EC"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компрессионная терапия;</w:t>
      </w:r>
    </w:p>
    <w:p w14:paraId="155EEE8A"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лазерная облитерация вен;</w:t>
      </w:r>
    </w:p>
    <w:p w14:paraId="75F1D2F6"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радиочастотная облитерация вен;</w:t>
      </w:r>
    </w:p>
    <w:p w14:paraId="5937155C" w14:textId="77777777" w:rsidR="00A812EC"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склерооблитерация</w:t>
      </w:r>
      <w:r w:rsidRPr="00167147">
        <w:rPr>
          <w:rFonts w:ascii="Times New Roman" w:eastAsia="Times New Roman" w:hAnsi="Times New Roman" w:cs="Times New Roman"/>
        </w:rPr>
        <w:t>;</w:t>
      </w:r>
    </w:p>
    <w:p w14:paraId="313B5D23"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термооблитерация;</w:t>
      </w:r>
    </w:p>
    <w:p w14:paraId="4D70E513"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фармакотерапия; </w:t>
      </w:r>
    </w:p>
    <w:p w14:paraId="7F10F02D"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флеботропные препараты;</w:t>
      </w:r>
    </w:p>
    <w:p w14:paraId="47DAEC3A" w14:textId="77777777" w:rsidR="00A812EC" w:rsidRPr="00167147"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флебэктомия;</w:t>
      </w:r>
    </w:p>
    <w:p w14:paraId="34A54CE8" w14:textId="77777777" w:rsidR="00A812EC" w:rsidRDefault="00A812EC" w:rsidP="00405869">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хирургия вен;</w:t>
      </w:r>
    </w:p>
    <w:p w14:paraId="44841FF8" w14:textId="77777777" w:rsidR="00A812EC" w:rsidRDefault="00A812EC" w:rsidP="006B64F7">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электромышечная стимуляция;</w:t>
      </w:r>
    </w:p>
    <w:p w14:paraId="1BCB5612" w14:textId="77777777" w:rsidR="00A812EC" w:rsidRPr="006B64F7" w:rsidRDefault="00A812EC" w:rsidP="006B64F7">
      <w:pPr>
        <w:pStyle w:val="a5"/>
        <w:widowControl w:val="0"/>
        <w:numPr>
          <w:ilvl w:val="0"/>
          <w:numId w:val="4"/>
        </w:num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эндовазальная </w:t>
      </w:r>
      <w:r w:rsidRPr="00167147">
        <w:rPr>
          <w:rFonts w:ascii="Times New Roman" w:eastAsia="Times New Roman" w:hAnsi="Times New Roman" w:cs="Times New Roman"/>
        </w:rPr>
        <w:t xml:space="preserve"> </w:t>
      </w:r>
      <w:r>
        <w:rPr>
          <w:rFonts w:ascii="Times New Roman" w:eastAsia="Times New Roman" w:hAnsi="Times New Roman" w:cs="Times New Roman"/>
        </w:rPr>
        <w:t>облитерация вен.</w:t>
      </w:r>
    </w:p>
    <w:p w14:paraId="7D987486" w14:textId="77777777" w:rsidR="0010189B" w:rsidRPr="00167147" w:rsidRDefault="0010189B" w:rsidP="00DC14D0">
      <w:pPr>
        <w:pStyle w:val="0"/>
      </w:pPr>
      <w:bookmarkStart w:id="3" w:name="_Toc471858584"/>
      <w:r w:rsidRPr="00167147">
        <w:t>Список сокращений</w:t>
      </w:r>
      <w:bookmarkEnd w:id="3"/>
    </w:p>
    <w:p w14:paraId="15644734" w14:textId="77777777" w:rsidR="00CA0FF0" w:rsidRPr="00986F46" w:rsidRDefault="00CA0FF0" w:rsidP="006733DD">
      <w:pPr>
        <w:spacing w:line="360" w:lineRule="auto"/>
        <w:jc w:val="both"/>
        <w:rPr>
          <w:rFonts w:ascii="Times New Roman" w:eastAsia="Times New Roman" w:hAnsi="Times New Roman" w:cs="Times New Roman"/>
          <w:lang w:val="en-US"/>
        </w:rPr>
      </w:pPr>
      <w:r w:rsidRPr="00354AFC">
        <w:rPr>
          <w:rFonts w:ascii="Times New Roman" w:eastAsia="Times New Roman" w:hAnsi="Times New Roman" w:cs="Times New Roman"/>
          <w:lang w:val="en-US"/>
        </w:rPr>
        <w:t>UIP</w:t>
      </w:r>
      <w:r w:rsidRPr="00986F46">
        <w:rPr>
          <w:rFonts w:ascii="Times New Roman" w:eastAsia="Times New Roman" w:hAnsi="Times New Roman" w:cs="Times New Roman"/>
          <w:lang w:val="en-US"/>
        </w:rPr>
        <w:t xml:space="preserve"> (</w:t>
      </w:r>
      <w:r w:rsidRPr="00354AFC">
        <w:rPr>
          <w:rFonts w:ascii="Times New Roman" w:eastAsia="Times New Roman" w:hAnsi="Times New Roman" w:cs="Times New Roman"/>
          <w:lang w:val="en-US"/>
        </w:rPr>
        <w:t>International</w:t>
      </w:r>
      <w:r w:rsidRPr="00986F46">
        <w:rPr>
          <w:rFonts w:ascii="Times New Roman" w:eastAsia="Times New Roman" w:hAnsi="Times New Roman" w:cs="Times New Roman"/>
          <w:lang w:val="en-US"/>
        </w:rPr>
        <w:t xml:space="preserve"> </w:t>
      </w:r>
      <w:r w:rsidRPr="00354AFC">
        <w:rPr>
          <w:rFonts w:ascii="Times New Roman" w:eastAsia="Times New Roman" w:hAnsi="Times New Roman" w:cs="Times New Roman"/>
          <w:lang w:val="en-US"/>
        </w:rPr>
        <w:t>Union</w:t>
      </w:r>
      <w:r w:rsidRPr="00986F46">
        <w:rPr>
          <w:rFonts w:ascii="Times New Roman" w:eastAsia="Times New Roman" w:hAnsi="Times New Roman" w:cs="Times New Roman"/>
          <w:lang w:val="en-US"/>
        </w:rPr>
        <w:t xml:space="preserve"> </w:t>
      </w:r>
      <w:r w:rsidRPr="00354AFC">
        <w:rPr>
          <w:rFonts w:ascii="Times New Roman" w:eastAsia="Times New Roman" w:hAnsi="Times New Roman" w:cs="Times New Roman"/>
          <w:lang w:val="en-US"/>
        </w:rPr>
        <w:t>of</w:t>
      </w:r>
      <w:r w:rsidRPr="00986F46">
        <w:rPr>
          <w:rFonts w:ascii="Times New Roman" w:eastAsia="Times New Roman" w:hAnsi="Times New Roman" w:cs="Times New Roman"/>
          <w:lang w:val="en-US"/>
        </w:rPr>
        <w:t xml:space="preserve"> </w:t>
      </w:r>
      <w:r w:rsidRPr="00354AFC">
        <w:rPr>
          <w:rFonts w:ascii="Times New Roman" w:eastAsia="Times New Roman" w:hAnsi="Times New Roman" w:cs="Times New Roman"/>
          <w:lang w:val="en-US"/>
        </w:rPr>
        <w:t>Phlebology</w:t>
      </w:r>
      <w:r w:rsidRPr="00986F46">
        <w:rPr>
          <w:rFonts w:ascii="Times New Roman" w:eastAsia="Times New Roman" w:hAnsi="Times New Roman" w:cs="Times New Roman"/>
          <w:lang w:val="en-US"/>
        </w:rPr>
        <w:t xml:space="preserve">) – </w:t>
      </w:r>
      <w:r w:rsidRPr="006733DD">
        <w:rPr>
          <w:rFonts w:ascii="Times New Roman" w:eastAsia="Times New Roman" w:hAnsi="Times New Roman" w:cs="Times New Roman"/>
        </w:rPr>
        <w:t>Международный</w:t>
      </w:r>
      <w:r w:rsidRPr="00986F46">
        <w:rPr>
          <w:rFonts w:ascii="Times New Roman" w:eastAsia="Times New Roman" w:hAnsi="Times New Roman" w:cs="Times New Roman"/>
          <w:lang w:val="en-US"/>
        </w:rPr>
        <w:t xml:space="preserve"> </w:t>
      </w:r>
      <w:r w:rsidRPr="006733DD">
        <w:rPr>
          <w:rFonts w:ascii="Times New Roman" w:eastAsia="Times New Roman" w:hAnsi="Times New Roman" w:cs="Times New Roman"/>
        </w:rPr>
        <w:t>союз</w:t>
      </w:r>
      <w:r w:rsidRPr="00986F46">
        <w:rPr>
          <w:rFonts w:ascii="Times New Roman" w:eastAsia="Times New Roman" w:hAnsi="Times New Roman" w:cs="Times New Roman"/>
          <w:lang w:val="en-US"/>
        </w:rPr>
        <w:t xml:space="preserve"> </w:t>
      </w:r>
      <w:r w:rsidRPr="006733DD">
        <w:rPr>
          <w:rFonts w:ascii="Times New Roman" w:eastAsia="Times New Roman" w:hAnsi="Times New Roman" w:cs="Times New Roman"/>
        </w:rPr>
        <w:t>флебологов</w:t>
      </w:r>
      <w:r w:rsidRPr="00B516B0">
        <w:rPr>
          <w:rFonts w:ascii="Times New Roman" w:eastAsia="Times New Roman" w:hAnsi="Times New Roman" w:cs="Times New Roman"/>
          <w:lang w:val="en-US"/>
        </w:rPr>
        <w:t>;</w:t>
      </w:r>
    </w:p>
    <w:p w14:paraId="430C646A" w14:textId="77777777" w:rsidR="00CA0FF0" w:rsidRDefault="00CA0FF0" w:rsidP="31D989B8">
      <w:pPr>
        <w:spacing w:line="360" w:lineRule="auto"/>
        <w:jc w:val="both"/>
        <w:rPr>
          <w:rFonts w:ascii="Times New Roman" w:eastAsia="Times New Roman" w:hAnsi="Times New Roman" w:cs="Times New Roman"/>
        </w:rPr>
      </w:pPr>
      <w:bookmarkStart w:id="4" w:name="_Hlk471987182"/>
      <w:r w:rsidRPr="00167147">
        <w:rPr>
          <w:rFonts w:ascii="Times New Roman" w:eastAsia="Times New Roman" w:hAnsi="Times New Roman" w:cs="Times New Roman"/>
        </w:rPr>
        <w:t xml:space="preserve">АФР </w:t>
      </w:r>
      <w:bookmarkEnd w:id="4"/>
      <w:r w:rsidRPr="00167147">
        <w:rPr>
          <w:rFonts w:ascii="Times New Roman" w:eastAsia="Times New Roman" w:hAnsi="Times New Roman" w:cs="Times New Roman"/>
        </w:rPr>
        <w:t>– Ассоциация флебологов России</w:t>
      </w:r>
      <w:r>
        <w:rPr>
          <w:rFonts w:ascii="Times New Roman" w:eastAsia="Times New Roman" w:hAnsi="Times New Roman" w:cs="Times New Roman"/>
        </w:rPr>
        <w:t>;</w:t>
      </w:r>
    </w:p>
    <w:p w14:paraId="4D751E22" w14:textId="77777777" w:rsidR="00CA0FF0" w:rsidRPr="00167147" w:rsidRDefault="00CA0FF0" w:rsidP="31D989B8">
      <w:pPr>
        <w:spacing w:line="360" w:lineRule="auto"/>
        <w:jc w:val="both"/>
        <w:rPr>
          <w:rFonts w:ascii="Times New Roman" w:eastAsia="Times New Roman" w:hAnsi="Times New Roman" w:cs="Times New Roman"/>
        </w:rPr>
      </w:pPr>
      <w:bookmarkStart w:id="5" w:name="_Hlk471988039"/>
      <w:r w:rsidRPr="00ED1F81">
        <w:rPr>
          <w:rFonts w:ascii="Times New Roman" w:eastAsia="Times New Roman" w:hAnsi="Times New Roman" w:cs="Times New Roman"/>
        </w:rPr>
        <w:t>БПВ</w:t>
      </w:r>
      <w:bookmarkEnd w:id="5"/>
      <w:r w:rsidRPr="00ED1F81">
        <w:rPr>
          <w:rFonts w:ascii="Times New Roman" w:eastAsia="Times New Roman" w:hAnsi="Times New Roman" w:cs="Times New Roman"/>
        </w:rPr>
        <w:t xml:space="preserve"> – большая подкожная вен</w:t>
      </w:r>
      <w:r>
        <w:rPr>
          <w:rFonts w:ascii="Times New Roman" w:eastAsia="Times New Roman" w:hAnsi="Times New Roman" w:cs="Times New Roman"/>
        </w:rPr>
        <w:t>а;</w:t>
      </w:r>
    </w:p>
    <w:p w14:paraId="2111E036" w14:textId="77777777" w:rsidR="00CA0FF0" w:rsidRPr="00167147" w:rsidRDefault="00CA0FF0" w:rsidP="31D989B8">
      <w:p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ВБ</w:t>
      </w:r>
      <w:r>
        <w:rPr>
          <w:rFonts w:ascii="Times New Roman" w:eastAsia="Times New Roman" w:hAnsi="Times New Roman" w:cs="Times New Roman"/>
        </w:rPr>
        <w:t>НК</w:t>
      </w:r>
      <w:r w:rsidRPr="00167147">
        <w:rPr>
          <w:rFonts w:ascii="Times New Roman" w:eastAsia="Times New Roman" w:hAnsi="Times New Roman" w:cs="Times New Roman"/>
        </w:rPr>
        <w:t xml:space="preserve"> – варикозная болезнь</w:t>
      </w:r>
      <w:r>
        <w:rPr>
          <w:rFonts w:ascii="Times New Roman" w:eastAsia="Times New Roman" w:hAnsi="Times New Roman" w:cs="Times New Roman"/>
        </w:rPr>
        <w:t xml:space="preserve"> нижних конечностей;</w:t>
      </w:r>
    </w:p>
    <w:p w14:paraId="45D333A2" w14:textId="7993B3BC" w:rsidR="00CA0FF0" w:rsidRDefault="00CA0FF0" w:rsidP="31D989B8">
      <w:p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ВТЭО - венозные тромбоэмболические осложнения</w:t>
      </w:r>
      <w:r>
        <w:rPr>
          <w:rFonts w:ascii="Times New Roman" w:eastAsia="Times New Roman" w:hAnsi="Times New Roman" w:cs="Times New Roman"/>
        </w:rPr>
        <w:t>;</w:t>
      </w:r>
    </w:p>
    <w:p w14:paraId="32631980" w14:textId="00F67E18" w:rsidR="007D5CDE" w:rsidRPr="00167147" w:rsidRDefault="007D5CDE"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ДИ </w:t>
      </w:r>
      <w:r w:rsidR="00693E63">
        <w:rPr>
          <w:rFonts w:ascii="Times New Roman" w:eastAsia="Times New Roman" w:hAnsi="Times New Roman" w:cs="Times New Roman"/>
        </w:rPr>
        <w:t>–</w:t>
      </w:r>
      <w:r>
        <w:rPr>
          <w:rFonts w:ascii="Times New Roman" w:eastAsia="Times New Roman" w:hAnsi="Times New Roman" w:cs="Times New Roman"/>
        </w:rPr>
        <w:t xml:space="preserve"> </w:t>
      </w:r>
      <w:r w:rsidR="00693E63">
        <w:rPr>
          <w:rFonts w:ascii="Times New Roman" w:eastAsia="Times New Roman" w:hAnsi="Times New Roman" w:cs="Times New Roman"/>
        </w:rPr>
        <w:t>доверительный интервал;</w:t>
      </w:r>
    </w:p>
    <w:p w14:paraId="5270BAA6" w14:textId="77777777" w:rsidR="00CA0FF0" w:rsidRDefault="00CA0FF0" w:rsidP="31D989B8">
      <w:pPr>
        <w:spacing w:line="360" w:lineRule="auto"/>
        <w:jc w:val="both"/>
        <w:rPr>
          <w:rFonts w:ascii="Times New Roman" w:eastAsia="Times New Roman" w:hAnsi="Times New Roman" w:cs="Times New Roman"/>
        </w:rPr>
      </w:pPr>
      <w:bookmarkStart w:id="6" w:name="_Hlk471987696"/>
      <w:r w:rsidRPr="00167147">
        <w:rPr>
          <w:rFonts w:ascii="Times New Roman" w:eastAsia="Times New Roman" w:hAnsi="Times New Roman" w:cs="Times New Roman"/>
        </w:rPr>
        <w:t>ЛПЭ</w:t>
      </w:r>
      <w:bookmarkEnd w:id="6"/>
      <w:r w:rsidRPr="00167147">
        <w:rPr>
          <w:rFonts w:ascii="Times New Roman" w:eastAsia="Times New Roman" w:hAnsi="Times New Roman" w:cs="Times New Roman"/>
        </w:rPr>
        <w:t xml:space="preserve"> – линейная плотность энергии</w:t>
      </w:r>
      <w:r>
        <w:rPr>
          <w:rFonts w:ascii="Times New Roman" w:eastAsia="Times New Roman" w:hAnsi="Times New Roman" w:cs="Times New Roman"/>
        </w:rPr>
        <w:t>;</w:t>
      </w:r>
    </w:p>
    <w:p w14:paraId="49B54241" w14:textId="77777777" w:rsidR="00CA0FF0" w:rsidRPr="00167147"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МКБ 10 – Международная классификация 10 пересмотра;</w:t>
      </w:r>
    </w:p>
    <w:p w14:paraId="49BB8A2F" w14:textId="77777777" w:rsidR="00CA0FF0" w:rsidRDefault="00CA0FF0" w:rsidP="31D989B8">
      <w:pPr>
        <w:spacing w:line="360" w:lineRule="auto"/>
        <w:jc w:val="both"/>
        <w:rPr>
          <w:rFonts w:ascii="Times New Roman" w:eastAsia="Times New Roman" w:hAnsi="Times New Roman" w:cs="Times New Roman"/>
        </w:rPr>
      </w:pPr>
      <w:bookmarkStart w:id="7" w:name="_Hlk471987845"/>
      <w:r w:rsidRPr="00167147">
        <w:rPr>
          <w:rFonts w:ascii="Times New Roman" w:eastAsia="Times New Roman" w:hAnsi="Times New Roman" w:cs="Times New Roman"/>
        </w:rPr>
        <w:t>МОФФ</w:t>
      </w:r>
      <w:bookmarkEnd w:id="7"/>
      <w:r w:rsidRPr="00167147">
        <w:rPr>
          <w:rFonts w:ascii="Times New Roman" w:eastAsia="Times New Roman" w:hAnsi="Times New Roman" w:cs="Times New Roman"/>
        </w:rPr>
        <w:t xml:space="preserve"> – микронизированная очищенная флавоноидная фракция (</w:t>
      </w:r>
      <w:bookmarkStart w:id="8" w:name="_Hlk471987878"/>
      <w:r w:rsidRPr="00167147">
        <w:rPr>
          <w:rFonts w:ascii="Times New Roman" w:eastAsia="Times New Roman" w:hAnsi="Times New Roman" w:cs="Times New Roman"/>
        </w:rPr>
        <w:t>микронизированная очищенная фракция флавоноидов</w:t>
      </w:r>
      <w:bookmarkEnd w:id="8"/>
      <w:r w:rsidRPr="00167147">
        <w:rPr>
          <w:rFonts w:ascii="Times New Roman" w:eastAsia="Times New Roman" w:hAnsi="Times New Roman" w:cs="Times New Roman"/>
        </w:rPr>
        <w:t>)</w:t>
      </w:r>
      <w:r>
        <w:rPr>
          <w:rFonts w:ascii="Times New Roman" w:eastAsia="Times New Roman" w:hAnsi="Times New Roman" w:cs="Times New Roman"/>
        </w:rPr>
        <w:t>;</w:t>
      </w:r>
    </w:p>
    <w:p w14:paraId="3AB10D5C" w14:textId="77777777" w:rsidR="00CA0FF0" w:rsidRPr="00ED1F81" w:rsidRDefault="00CA0FF0" w:rsidP="00ED1F81">
      <w:pPr>
        <w:spacing w:line="360" w:lineRule="auto"/>
        <w:jc w:val="both"/>
        <w:rPr>
          <w:rFonts w:ascii="Times New Roman" w:eastAsia="Times New Roman" w:hAnsi="Times New Roman" w:cs="Times New Roman"/>
        </w:rPr>
      </w:pPr>
      <w:r w:rsidRPr="00ED1F81">
        <w:rPr>
          <w:rFonts w:ascii="Times New Roman" w:eastAsia="Times New Roman" w:hAnsi="Times New Roman" w:cs="Times New Roman"/>
        </w:rPr>
        <w:t>МПВ – малая подкожная вена</w:t>
      </w:r>
      <w:r>
        <w:rPr>
          <w:rFonts w:ascii="Times New Roman" w:eastAsia="Times New Roman" w:hAnsi="Times New Roman" w:cs="Times New Roman"/>
        </w:rPr>
        <w:t>;</w:t>
      </w:r>
    </w:p>
    <w:p w14:paraId="355A458F" w14:textId="77777777" w:rsidR="00CA0FF0" w:rsidRDefault="00CA0FF0" w:rsidP="00ED1F81">
      <w:pPr>
        <w:spacing w:line="360" w:lineRule="auto"/>
        <w:jc w:val="both"/>
        <w:rPr>
          <w:rFonts w:ascii="Times New Roman" w:eastAsia="Times New Roman" w:hAnsi="Times New Roman" w:cs="Times New Roman"/>
        </w:rPr>
      </w:pPr>
      <w:r>
        <w:rPr>
          <w:rFonts w:ascii="Times New Roman" w:eastAsia="Times New Roman" w:hAnsi="Times New Roman" w:cs="Times New Roman"/>
        </w:rPr>
        <w:t>ОБВ – общая бедренная вены;</w:t>
      </w:r>
    </w:p>
    <w:p w14:paraId="632B4F32" w14:textId="77777777" w:rsidR="00CA0FF0" w:rsidRDefault="00CA0FF0" w:rsidP="31D989B8">
      <w:p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ОР - относительный риск</w:t>
      </w:r>
      <w:r>
        <w:rPr>
          <w:rFonts w:ascii="Times New Roman" w:eastAsia="Times New Roman" w:hAnsi="Times New Roman" w:cs="Times New Roman"/>
        </w:rPr>
        <w:t>;</w:t>
      </w:r>
    </w:p>
    <w:p w14:paraId="0F8A1F9D" w14:textId="77777777" w:rsidR="00CA0FF0" w:rsidRDefault="00CA0FF0" w:rsidP="001E5725">
      <w:pPr>
        <w:spacing w:line="360" w:lineRule="auto"/>
        <w:jc w:val="both"/>
        <w:rPr>
          <w:rFonts w:ascii="Times New Roman" w:eastAsia="Times New Roman" w:hAnsi="Times New Roman" w:cs="Times New Roman"/>
        </w:rPr>
      </w:pPr>
      <w:r w:rsidRPr="001E5725">
        <w:rPr>
          <w:rFonts w:ascii="Times New Roman" w:eastAsia="Times New Roman" w:hAnsi="Times New Roman" w:cs="Times New Roman"/>
        </w:rPr>
        <w:t>ПДПВ</w:t>
      </w:r>
      <w:r>
        <w:rPr>
          <w:rFonts w:ascii="Times New Roman" w:eastAsia="Times New Roman" w:hAnsi="Times New Roman" w:cs="Times New Roman"/>
        </w:rPr>
        <w:t xml:space="preserve"> - п</w:t>
      </w:r>
      <w:r w:rsidRPr="001E5725">
        <w:rPr>
          <w:rFonts w:ascii="Times New Roman" w:eastAsia="Times New Roman" w:hAnsi="Times New Roman" w:cs="Times New Roman"/>
        </w:rPr>
        <w:t>ередняя добавочная подкожная вена</w:t>
      </w:r>
      <w:r>
        <w:rPr>
          <w:rFonts w:ascii="Times New Roman" w:eastAsia="Times New Roman" w:hAnsi="Times New Roman" w:cs="Times New Roman"/>
        </w:rPr>
        <w:t xml:space="preserve"> (п</w:t>
      </w:r>
      <w:r w:rsidRPr="001E5725">
        <w:rPr>
          <w:rFonts w:ascii="Times New Roman" w:eastAsia="Times New Roman" w:hAnsi="Times New Roman" w:cs="Times New Roman"/>
        </w:rPr>
        <w:t>ередняя добавочная большая подкожная вена</w:t>
      </w:r>
      <w:r>
        <w:rPr>
          <w:rFonts w:ascii="Times New Roman" w:eastAsia="Times New Roman" w:hAnsi="Times New Roman" w:cs="Times New Roman"/>
        </w:rPr>
        <w:t>);</w:t>
      </w:r>
    </w:p>
    <w:p w14:paraId="40EB7379" w14:textId="77777777" w:rsidR="00CA0FF0" w:rsidRDefault="00CA0FF0" w:rsidP="001E5725">
      <w:pPr>
        <w:spacing w:line="360" w:lineRule="auto"/>
        <w:jc w:val="both"/>
        <w:rPr>
          <w:rFonts w:ascii="Times New Roman" w:eastAsia="Times New Roman" w:hAnsi="Times New Roman" w:cs="Times New Roman"/>
        </w:rPr>
      </w:pPr>
      <w:r>
        <w:rPr>
          <w:rFonts w:ascii="Times New Roman" w:eastAsia="Times New Roman" w:hAnsi="Times New Roman" w:cs="Times New Roman"/>
        </w:rPr>
        <w:t>РВ – ретикулярные вены;</w:t>
      </w:r>
    </w:p>
    <w:p w14:paraId="23B9AD98" w14:textId="77777777" w:rsidR="00CA0FF0" w:rsidRDefault="00CA0FF0" w:rsidP="001E5725">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РКИ – рандомизированное контролируемое исследование;</w:t>
      </w:r>
    </w:p>
    <w:p w14:paraId="25456262" w14:textId="77777777" w:rsidR="00CA0FF0" w:rsidRPr="00A26C96"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РЧО – радиочастотная облитерация;</w:t>
      </w:r>
    </w:p>
    <w:p w14:paraId="71DC0BFC" w14:textId="77777777" w:rsidR="00CA0FF0" w:rsidRPr="00167147" w:rsidRDefault="00CA0FF0" w:rsidP="31D989B8">
      <w:pPr>
        <w:spacing w:line="360" w:lineRule="auto"/>
        <w:jc w:val="both"/>
        <w:rPr>
          <w:rFonts w:ascii="Times New Roman" w:eastAsia="Times New Roman" w:hAnsi="Times New Roman" w:cs="Times New Roman"/>
        </w:rPr>
      </w:pPr>
      <w:r w:rsidRPr="00B516B0">
        <w:rPr>
          <w:rFonts w:ascii="Times New Roman" w:eastAsia="Times New Roman" w:hAnsi="Times New Roman" w:cs="Times New Roman"/>
        </w:rPr>
        <w:t>СEAP - кллассификация хронических заболеваний вен</w:t>
      </w:r>
      <w:r>
        <w:rPr>
          <w:rFonts w:ascii="Times New Roman" w:eastAsia="Times New Roman" w:hAnsi="Times New Roman" w:cs="Times New Roman"/>
        </w:rPr>
        <w:t>;</w:t>
      </w:r>
    </w:p>
    <w:p w14:paraId="21C4C034" w14:textId="77777777" w:rsidR="00CA0FF0"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СПС – сафено-поплитеальное соустье;</w:t>
      </w:r>
    </w:p>
    <w:p w14:paraId="140E55E6" w14:textId="77777777" w:rsidR="00CA0FF0"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СФС – сафено-феморальное соустье;</w:t>
      </w:r>
    </w:p>
    <w:p w14:paraId="05020537" w14:textId="77777777" w:rsidR="00CA0FF0"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ТАЭ – телеангиоэктазы (телангиэктазы);</w:t>
      </w:r>
    </w:p>
    <w:p w14:paraId="398ECC59" w14:textId="77777777" w:rsidR="00CA0FF0" w:rsidRPr="00167147" w:rsidRDefault="00CA0FF0" w:rsidP="31D989B8">
      <w:pPr>
        <w:spacing w:line="360" w:lineRule="auto"/>
        <w:jc w:val="both"/>
        <w:rPr>
          <w:rFonts w:ascii="Times New Roman" w:eastAsia="Times New Roman" w:hAnsi="Times New Roman" w:cs="Times New Roman"/>
        </w:rPr>
      </w:pPr>
      <w:r>
        <w:rPr>
          <w:rFonts w:ascii="Times New Roman" w:eastAsia="Times New Roman" w:hAnsi="Times New Roman" w:cs="Times New Roman"/>
        </w:rPr>
        <w:t>УЗАС – ультразвуковое ангиосканирование;</w:t>
      </w:r>
    </w:p>
    <w:p w14:paraId="3642431B" w14:textId="77777777" w:rsidR="00CA0FF0" w:rsidRPr="00167147" w:rsidRDefault="00CA0FF0" w:rsidP="31D989B8">
      <w:p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ХВН – хроническая венознаянедостаточность</w:t>
      </w:r>
      <w:r>
        <w:rPr>
          <w:rFonts w:ascii="Times New Roman" w:eastAsia="Times New Roman" w:hAnsi="Times New Roman" w:cs="Times New Roman"/>
        </w:rPr>
        <w:t>;</w:t>
      </w:r>
    </w:p>
    <w:p w14:paraId="2715354E" w14:textId="77777777" w:rsidR="00CA0FF0" w:rsidRDefault="00CA0FF0" w:rsidP="003C2A2E">
      <w:p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ХЗВ – хроническое заболевание вен</w:t>
      </w:r>
      <w:r>
        <w:rPr>
          <w:rFonts w:ascii="Times New Roman" w:eastAsia="Times New Roman" w:hAnsi="Times New Roman" w:cs="Times New Roman"/>
        </w:rPr>
        <w:t>;</w:t>
      </w:r>
    </w:p>
    <w:p w14:paraId="73AACAA6" w14:textId="23CC9B03" w:rsidR="00CA0FF0" w:rsidRPr="003C2A2E" w:rsidRDefault="00CA0FF0" w:rsidP="003C2A2E">
      <w:pPr>
        <w:spacing w:line="360" w:lineRule="auto"/>
        <w:jc w:val="both"/>
        <w:rPr>
          <w:rFonts w:ascii="Times New Roman" w:eastAsia="Times New Roman" w:hAnsi="Times New Roman" w:cs="Times New Roman"/>
        </w:rPr>
      </w:pPr>
      <w:r>
        <w:rPr>
          <w:rFonts w:ascii="Times New Roman" w:eastAsia="Times New Roman" w:hAnsi="Times New Roman" w:cs="Times New Roman"/>
        </w:rPr>
        <w:t>ЭВЛО – эндовазальная (эндовенозная) лазерная облитерация.</w:t>
      </w:r>
    </w:p>
    <w:p w14:paraId="7D9874A9" w14:textId="77777777" w:rsidR="0010189B" w:rsidRPr="00DC14D0" w:rsidRDefault="0010189B" w:rsidP="00DC14D0">
      <w:pPr>
        <w:pStyle w:val="0"/>
      </w:pPr>
      <w:bookmarkStart w:id="9" w:name="_Toc471858585"/>
      <w:r w:rsidRPr="00DC14D0">
        <w:t>Термины и определения</w:t>
      </w:r>
      <w:bookmarkEnd w:id="9"/>
    </w:p>
    <w:p w14:paraId="1B384822" w14:textId="77777777" w:rsidR="00223B59" w:rsidRPr="00167147" w:rsidRDefault="00223B59" w:rsidP="31D989B8">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MS Mincho" w:hAnsi="Times New Roman" w:cs="Times New Roman"/>
          <w:b/>
          <w:bCs/>
          <w:lang w:eastAsia="ja-JP"/>
        </w:rPr>
        <w:t>Варикозная болезнь нижних конечностей</w:t>
      </w:r>
      <w:r>
        <w:rPr>
          <w:rFonts w:ascii="Times New Roman" w:eastAsia="Times New Roman,MS Mincho" w:hAnsi="Times New Roman" w:cs="Times New Roman"/>
          <w:b/>
          <w:bCs/>
          <w:lang w:eastAsia="ja-JP"/>
        </w:rPr>
        <w:t xml:space="preserve"> (ВБНК)</w:t>
      </w:r>
      <w:r w:rsidRPr="00167147">
        <w:rPr>
          <w:rFonts w:ascii="Times New Roman" w:eastAsia="Times New Roman,MS Mincho" w:hAnsi="Times New Roman" w:cs="Times New Roman"/>
          <w:lang w:eastAsia="ja-JP"/>
        </w:rPr>
        <w:t xml:space="preserve"> – заболевание, характеризующееся первичной варикозной трансформацией поверхностных вен.</w:t>
      </w:r>
    </w:p>
    <w:p w14:paraId="59340416" w14:textId="77777777" w:rsidR="00223B59" w:rsidRDefault="00223B59" w:rsidP="31D989B8">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bCs/>
        </w:rPr>
        <w:t>Варикозно</w:t>
      </w:r>
      <w:r>
        <w:rPr>
          <w:rFonts w:ascii="Times New Roman" w:eastAsia="Times New Roman" w:hAnsi="Times New Roman" w:cs="Times New Roman"/>
          <w:b/>
          <w:bCs/>
        </w:rPr>
        <w:t>е расширение</w:t>
      </w:r>
      <w:r w:rsidRPr="00167147">
        <w:rPr>
          <w:rFonts w:ascii="Times New Roman" w:eastAsia="Times New Roman" w:hAnsi="Times New Roman" w:cs="Times New Roman"/>
          <w:b/>
          <w:bCs/>
        </w:rPr>
        <w:t xml:space="preserve"> подкожны</w:t>
      </w:r>
      <w:r>
        <w:rPr>
          <w:rFonts w:ascii="Times New Roman" w:eastAsia="Times New Roman" w:hAnsi="Times New Roman" w:cs="Times New Roman"/>
          <w:b/>
          <w:bCs/>
        </w:rPr>
        <w:t>х вен</w:t>
      </w:r>
      <w:r w:rsidRPr="00167147">
        <w:rPr>
          <w:rFonts w:ascii="Times New Roman" w:eastAsia="Times New Roman" w:hAnsi="Times New Roman" w:cs="Times New Roman"/>
          <w:b/>
          <w:bCs/>
        </w:rPr>
        <w:t xml:space="preserve"> </w:t>
      </w:r>
      <w:r w:rsidRPr="00354AFC">
        <w:rPr>
          <w:rFonts w:ascii="Times New Roman" w:eastAsia="Times New Roman" w:hAnsi="Times New Roman" w:cs="Times New Roman"/>
          <w:bCs/>
        </w:rPr>
        <w:t>(варикоз</w:t>
      </w:r>
      <w:r>
        <w:rPr>
          <w:rFonts w:ascii="Times New Roman" w:eastAsia="Times New Roman" w:hAnsi="Times New Roman" w:cs="Times New Roman"/>
          <w:bCs/>
        </w:rPr>
        <w:t>ная трансформация подкожных вен</w:t>
      </w:r>
      <w:r w:rsidRPr="00354AFC">
        <w:rPr>
          <w:rFonts w:ascii="Times New Roman" w:eastAsia="Times New Roman" w:hAnsi="Times New Roman" w:cs="Times New Roman"/>
          <w:bCs/>
        </w:rPr>
        <w:t>)</w:t>
      </w:r>
      <w:r w:rsidRPr="00167147">
        <w:rPr>
          <w:rFonts w:ascii="Times New Roman" w:eastAsia="Times New Roman" w:hAnsi="Times New Roman" w:cs="Times New Roman"/>
        </w:rPr>
        <w:t xml:space="preserve"> - подкожные расширенные вены диаметром более 3 мм в положении стоя. Обычно имеют узловатый (мешковидный) и/или извитой (змеевидный) вид.</w:t>
      </w:r>
    </w:p>
    <w:p w14:paraId="3B8DA1A0" w14:textId="77777777" w:rsidR="00223B59" w:rsidRDefault="00223B59" w:rsidP="31D989B8">
      <w:pPr>
        <w:autoSpaceDE w:val="0"/>
        <w:autoSpaceDN w:val="0"/>
        <w:adjustRightInd w:val="0"/>
        <w:spacing w:line="360" w:lineRule="auto"/>
        <w:ind w:firstLine="709"/>
        <w:jc w:val="both"/>
        <w:rPr>
          <w:rFonts w:ascii="Times New Roman" w:eastAsia="Times New Roman" w:hAnsi="Times New Roman" w:cs="Times New Roman"/>
        </w:rPr>
      </w:pPr>
      <w:r w:rsidRPr="001F1C77">
        <w:rPr>
          <w:rFonts w:ascii="Times New Roman" w:eastAsia="Times New Roman" w:hAnsi="Times New Roman" w:cs="Times New Roman"/>
          <w:b/>
        </w:rPr>
        <w:t>Венозный рефлюкс</w:t>
      </w:r>
      <w:r w:rsidRPr="00546141">
        <w:rPr>
          <w:rFonts w:ascii="Times New Roman" w:eastAsia="Times New Roman" w:hAnsi="Times New Roman" w:cs="Times New Roman"/>
        </w:rPr>
        <w:t xml:space="preserve"> – извращение работы клапанной системы вен с формированием ретроградного заброса крови по поверхностной и/ или глубокой венозной системе конечности, а т</w:t>
      </w:r>
      <w:r>
        <w:rPr>
          <w:rFonts w:ascii="Times New Roman" w:eastAsia="Times New Roman" w:hAnsi="Times New Roman" w:cs="Times New Roman"/>
        </w:rPr>
        <w:t>акже в системе перфорантных вен.</w:t>
      </w:r>
    </w:p>
    <w:p w14:paraId="437E449A" w14:textId="12843C89" w:rsidR="00223B59" w:rsidRDefault="00223B59" w:rsidP="31D989B8">
      <w:pPr>
        <w:autoSpaceDE w:val="0"/>
        <w:autoSpaceDN w:val="0"/>
        <w:adjustRightInd w:val="0"/>
        <w:spacing w:line="360" w:lineRule="auto"/>
        <w:ind w:firstLine="709"/>
        <w:jc w:val="both"/>
        <w:rPr>
          <w:rFonts w:ascii="Times New Roman" w:eastAsia="Times New Roman" w:hAnsi="Times New Roman" w:cs="Times New Roman"/>
        </w:rPr>
      </w:pPr>
      <w:r w:rsidRPr="008C14B1">
        <w:rPr>
          <w:rFonts w:ascii="Times New Roman" w:eastAsia="Times New Roman" w:hAnsi="Times New Roman" w:cs="Times New Roman"/>
          <w:b/>
        </w:rPr>
        <w:t>Дуплексное сканирование</w:t>
      </w:r>
      <w:r>
        <w:rPr>
          <w:rFonts w:ascii="Times New Roman" w:eastAsia="Times New Roman" w:hAnsi="Times New Roman" w:cs="Times New Roman"/>
        </w:rPr>
        <w:t xml:space="preserve"> - метод</w:t>
      </w:r>
      <w:r w:rsidRPr="008C14B1">
        <w:rPr>
          <w:rFonts w:ascii="Times New Roman" w:eastAsia="Times New Roman" w:hAnsi="Times New Roman" w:cs="Times New Roman"/>
        </w:rPr>
        <w:t xml:space="preserve"> ультразвукового исследования вен, при котором, в случае необходимости, возможно одновременное использование двух или трех режимов сканирования.</w:t>
      </w:r>
      <w:r>
        <w:rPr>
          <w:rFonts w:ascii="Times New Roman" w:eastAsia="Times New Roman" w:hAnsi="Times New Roman" w:cs="Times New Roman"/>
        </w:rPr>
        <w:t xml:space="preserve"> Является одним из типов ультразвукового ангиосканирования (УЗАС).</w:t>
      </w:r>
    </w:p>
    <w:p w14:paraId="76131973" w14:textId="1AB61EFE" w:rsidR="00171E49" w:rsidRPr="00167147" w:rsidRDefault="00171E49" w:rsidP="31D989B8">
      <w:pPr>
        <w:autoSpaceDE w:val="0"/>
        <w:autoSpaceDN w:val="0"/>
        <w:adjustRightInd w:val="0"/>
        <w:spacing w:line="360" w:lineRule="auto"/>
        <w:ind w:firstLine="709"/>
        <w:jc w:val="both"/>
        <w:rPr>
          <w:rFonts w:ascii="Times New Roman" w:eastAsia="Times New Roman" w:hAnsi="Times New Roman" w:cs="Times New Roman"/>
        </w:rPr>
      </w:pPr>
      <w:r w:rsidRPr="00B83658">
        <w:rPr>
          <w:rFonts w:ascii="Times New Roman" w:eastAsia="Times New Roman" w:hAnsi="Times New Roman" w:cs="Times New Roman"/>
          <w:b/>
        </w:rPr>
        <w:t>Кроссэктомия</w:t>
      </w:r>
      <w:r>
        <w:rPr>
          <w:rFonts w:ascii="Times New Roman" w:eastAsia="Times New Roman" w:hAnsi="Times New Roman" w:cs="Times New Roman"/>
        </w:rPr>
        <w:t xml:space="preserve"> – приустьевое пересечение большой или малой подкожных вен с лигированием и/или пересечением </w:t>
      </w:r>
      <w:r w:rsidR="00B83658">
        <w:rPr>
          <w:rFonts w:ascii="Times New Roman" w:eastAsia="Times New Roman" w:hAnsi="Times New Roman" w:cs="Times New Roman"/>
        </w:rPr>
        <w:t>их приустьевых</w:t>
      </w:r>
      <w:r>
        <w:rPr>
          <w:rFonts w:ascii="Times New Roman" w:eastAsia="Times New Roman" w:hAnsi="Times New Roman" w:cs="Times New Roman"/>
        </w:rPr>
        <w:t xml:space="preserve"> притоков</w:t>
      </w:r>
      <w:r w:rsidR="00B83658">
        <w:rPr>
          <w:rFonts w:ascii="Times New Roman" w:eastAsia="Times New Roman" w:hAnsi="Times New Roman" w:cs="Times New Roman"/>
        </w:rPr>
        <w:t>.</w:t>
      </w:r>
      <w:r w:rsidR="00273AF6">
        <w:rPr>
          <w:rFonts w:ascii="Times New Roman" w:eastAsia="Times New Roman" w:hAnsi="Times New Roman" w:cs="Times New Roman"/>
        </w:rPr>
        <w:t xml:space="preserve"> </w:t>
      </w:r>
    </w:p>
    <w:p w14:paraId="5E1A9ABD" w14:textId="77777777" w:rsidR="00223B59" w:rsidRDefault="00223B59" w:rsidP="31D989B8">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bCs/>
        </w:rPr>
        <w:t xml:space="preserve">Объективные симптомы </w:t>
      </w:r>
      <w:r>
        <w:rPr>
          <w:rFonts w:ascii="Times New Roman" w:eastAsia="Times New Roman" w:hAnsi="Times New Roman" w:cs="Times New Roman"/>
          <w:b/>
          <w:bCs/>
        </w:rPr>
        <w:t>хронических заболеваний вен</w:t>
      </w:r>
      <w:r w:rsidRPr="00167147">
        <w:rPr>
          <w:rFonts w:ascii="Times New Roman" w:eastAsia="Times New Roman" w:hAnsi="Times New Roman" w:cs="Times New Roman"/>
        </w:rPr>
        <w:t xml:space="preserve"> – видимые проявления заболеваний вен, а именно: расширенные вены</w:t>
      </w:r>
      <w:r>
        <w:rPr>
          <w:rFonts w:ascii="Times New Roman" w:eastAsia="Times New Roman" w:hAnsi="Times New Roman" w:cs="Times New Roman"/>
        </w:rPr>
        <w:t xml:space="preserve">, телеангиэктазы (ТАЭ), ретикулярные </w:t>
      </w:r>
      <w:r w:rsidRPr="00167147">
        <w:rPr>
          <w:rFonts w:ascii="Times New Roman" w:eastAsia="Times New Roman" w:hAnsi="Times New Roman" w:cs="Times New Roman"/>
        </w:rPr>
        <w:t>вены</w:t>
      </w:r>
      <w:r>
        <w:rPr>
          <w:rFonts w:ascii="Times New Roman" w:eastAsia="Times New Roman" w:hAnsi="Times New Roman" w:cs="Times New Roman"/>
        </w:rPr>
        <w:t xml:space="preserve"> (РВ)</w:t>
      </w:r>
      <w:r w:rsidRPr="00167147">
        <w:rPr>
          <w:rFonts w:ascii="Times New Roman" w:eastAsia="Times New Roman" w:hAnsi="Times New Roman" w:cs="Times New Roman"/>
        </w:rPr>
        <w:t>, варикозные вены), отёк голеней, изменения кожи и подкожной клетчатки, венозные трофические язвы.</w:t>
      </w:r>
    </w:p>
    <w:p w14:paraId="3DAF39D9" w14:textId="77777777" w:rsidR="00223B59" w:rsidRPr="00167147" w:rsidRDefault="00223B59" w:rsidP="00B7577F">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rPr>
        <w:t xml:space="preserve">Пенная </w:t>
      </w:r>
      <w:r w:rsidRPr="00BE15AB">
        <w:rPr>
          <w:rFonts w:ascii="Times New Roman" w:eastAsia="Times New Roman" w:hAnsi="Times New Roman" w:cs="Times New Roman"/>
        </w:rPr>
        <w:t xml:space="preserve">(микропенная, </w:t>
      </w:r>
      <w:r w:rsidRPr="00BE15AB">
        <w:rPr>
          <w:rFonts w:ascii="Times New Roman" w:eastAsia="Times New Roman" w:hAnsi="Times New Roman" w:cs="Times New Roman"/>
          <w:lang w:val="en-US"/>
        </w:rPr>
        <w:t>foam</w:t>
      </w:r>
      <w:r w:rsidRPr="00BE15AB">
        <w:rPr>
          <w:rFonts w:ascii="Times New Roman" w:eastAsia="Times New Roman" w:hAnsi="Times New Roman" w:cs="Times New Roman"/>
        </w:rPr>
        <w:t>-</w:t>
      </w:r>
      <w:r w:rsidRPr="00BE15AB">
        <w:rPr>
          <w:rFonts w:ascii="Times New Roman" w:eastAsia="Times New Roman" w:hAnsi="Times New Roman" w:cs="Times New Roman"/>
          <w:lang w:val="en-US"/>
        </w:rPr>
        <w:t>form</w:t>
      </w:r>
      <w:r w:rsidRPr="00BE15AB">
        <w:rPr>
          <w:rFonts w:ascii="Times New Roman" w:eastAsia="Times New Roman" w:hAnsi="Times New Roman" w:cs="Times New Roman"/>
        </w:rPr>
        <w:t>)</w:t>
      </w:r>
      <w:r w:rsidRPr="00167147">
        <w:rPr>
          <w:rFonts w:ascii="Times New Roman" w:eastAsia="Times New Roman" w:hAnsi="Times New Roman" w:cs="Times New Roman"/>
          <w:b/>
        </w:rPr>
        <w:t xml:space="preserve"> склерооблитерация, склеротерапия – </w:t>
      </w:r>
      <w:r w:rsidRPr="00167147">
        <w:rPr>
          <w:rFonts w:ascii="Times New Roman" w:eastAsia="Times New Roman" w:hAnsi="Times New Roman" w:cs="Times New Roman"/>
        </w:rPr>
        <w:t>метод склерооблитерации с применением склерозирующего агента в виде микропены, приготавливаемой вручную или на производстве из жидкого препарата и воздуха или специального газа (смеси газов).</w:t>
      </w:r>
    </w:p>
    <w:p w14:paraId="064B16F9" w14:textId="406378BA" w:rsidR="00223B59" w:rsidRDefault="00223B59" w:rsidP="00ED4801">
      <w:pPr>
        <w:autoSpaceDE w:val="0"/>
        <w:autoSpaceDN w:val="0"/>
        <w:adjustRightInd w:val="0"/>
        <w:spacing w:line="360" w:lineRule="auto"/>
        <w:ind w:firstLine="709"/>
        <w:jc w:val="both"/>
        <w:rPr>
          <w:rFonts w:ascii="Times New Roman" w:eastAsia="Times New Roman" w:hAnsi="Times New Roman" w:cs="Times New Roman"/>
        </w:rPr>
      </w:pPr>
      <w:r w:rsidRPr="001B793A">
        <w:rPr>
          <w:rFonts w:ascii="Times New Roman" w:eastAsia="Times New Roman" w:hAnsi="Times New Roman" w:cs="Times New Roman"/>
          <w:b/>
        </w:rPr>
        <w:lastRenderedPageBreak/>
        <w:t>Ретикулярные вены</w:t>
      </w:r>
      <w:r w:rsidRPr="001F1C77">
        <w:rPr>
          <w:rFonts w:ascii="Times New Roman" w:eastAsia="Times New Roman" w:hAnsi="Times New Roman" w:cs="Times New Roman"/>
        </w:rPr>
        <w:t xml:space="preserve"> </w:t>
      </w:r>
      <w:r>
        <w:rPr>
          <w:rFonts w:ascii="Times New Roman" w:eastAsia="Times New Roman" w:hAnsi="Times New Roman" w:cs="Times New Roman"/>
        </w:rPr>
        <w:t xml:space="preserve">(РВ) </w:t>
      </w:r>
      <w:r w:rsidRPr="001F1C77">
        <w:rPr>
          <w:rFonts w:ascii="Times New Roman" w:eastAsia="Times New Roman" w:hAnsi="Times New Roman" w:cs="Times New Roman"/>
        </w:rPr>
        <w:t xml:space="preserve">– расширенные и извитые подкожные вены 1 – 3 мм </w:t>
      </w:r>
      <w:r>
        <w:rPr>
          <w:rFonts w:ascii="Times New Roman" w:eastAsia="Times New Roman" w:hAnsi="Times New Roman" w:cs="Times New Roman"/>
        </w:rPr>
        <w:t xml:space="preserve">в </w:t>
      </w:r>
      <w:r w:rsidRPr="001F1C77">
        <w:rPr>
          <w:rFonts w:ascii="Times New Roman" w:eastAsia="Times New Roman" w:hAnsi="Times New Roman" w:cs="Times New Roman"/>
        </w:rPr>
        <w:t>диаметр</w:t>
      </w:r>
      <w:r>
        <w:rPr>
          <w:rFonts w:ascii="Times New Roman" w:eastAsia="Times New Roman" w:hAnsi="Times New Roman" w:cs="Times New Roman"/>
        </w:rPr>
        <w:t>е</w:t>
      </w:r>
      <w:r w:rsidRPr="001F1C77">
        <w:rPr>
          <w:rFonts w:ascii="Times New Roman" w:eastAsia="Times New Roman" w:hAnsi="Times New Roman" w:cs="Times New Roman"/>
        </w:rPr>
        <w:t>.</w:t>
      </w:r>
    </w:p>
    <w:p w14:paraId="431B53CF" w14:textId="02655A6E" w:rsidR="00EE0B8B" w:rsidRPr="00167147" w:rsidRDefault="00EE0B8B" w:rsidP="00ED4801">
      <w:pPr>
        <w:autoSpaceDE w:val="0"/>
        <w:autoSpaceDN w:val="0"/>
        <w:adjustRightInd w:val="0"/>
        <w:spacing w:line="360" w:lineRule="auto"/>
        <w:ind w:firstLine="709"/>
        <w:jc w:val="both"/>
        <w:rPr>
          <w:rFonts w:ascii="Times New Roman" w:eastAsia="Times New Roman" w:hAnsi="Times New Roman" w:cs="Times New Roman"/>
        </w:rPr>
      </w:pPr>
      <w:r w:rsidRPr="00EE0B8B">
        <w:rPr>
          <w:rFonts w:ascii="Times New Roman" w:eastAsia="Times New Roman" w:hAnsi="Times New Roman" w:cs="Times New Roman"/>
          <w:b/>
        </w:rPr>
        <w:t>Стриппинг</w:t>
      </w:r>
      <w:r>
        <w:rPr>
          <w:rFonts w:ascii="Times New Roman" w:eastAsia="Times New Roman" w:hAnsi="Times New Roman" w:cs="Times New Roman"/>
        </w:rPr>
        <w:t xml:space="preserve"> – удаление ствола большой или малой подкожной вены.</w:t>
      </w:r>
    </w:p>
    <w:p w14:paraId="09BCF978" w14:textId="77777777" w:rsidR="00223B59" w:rsidRPr="00167147" w:rsidRDefault="00223B59" w:rsidP="00C47914">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bCs/>
        </w:rPr>
        <w:t xml:space="preserve">Субъективные симптомы </w:t>
      </w:r>
      <w:bookmarkStart w:id="10" w:name="_Hlk471860376"/>
      <w:r>
        <w:rPr>
          <w:rFonts w:ascii="Times New Roman" w:eastAsia="Times New Roman" w:hAnsi="Times New Roman" w:cs="Times New Roman"/>
          <w:b/>
          <w:bCs/>
        </w:rPr>
        <w:t>хронических заболеваний вен</w:t>
      </w:r>
      <w:r w:rsidRPr="00167147">
        <w:rPr>
          <w:rFonts w:ascii="Times New Roman" w:eastAsia="Times New Roman" w:hAnsi="Times New Roman" w:cs="Times New Roman"/>
        </w:rPr>
        <w:t xml:space="preserve"> </w:t>
      </w:r>
      <w:bookmarkEnd w:id="10"/>
      <w:r w:rsidRPr="00167147">
        <w:rPr>
          <w:rFonts w:ascii="Times New Roman" w:eastAsia="Times New Roman" w:hAnsi="Times New Roman" w:cs="Times New Roman"/>
        </w:rPr>
        <w:t xml:space="preserve">– жалобы, вызванные заболеванием вен или функциональной перегрузкой венозной системы,  а именно: боль, чувство тяжести и распирания, покалывание, жжение, зуд, мышечные судороги, пульсация, усталость и утомляемость в голенях, синдром беспокойных ног. Указанные симптомы не являются патогномоничными. </w:t>
      </w:r>
    </w:p>
    <w:p w14:paraId="31BB2E1C" w14:textId="77777777" w:rsidR="00223B59" w:rsidRDefault="00223B59" w:rsidP="00ED4801">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rPr>
        <w:t xml:space="preserve">Телеангиэктазы </w:t>
      </w:r>
      <w:r w:rsidRPr="00BE15AB">
        <w:rPr>
          <w:rFonts w:ascii="Times New Roman" w:eastAsia="Times New Roman" w:hAnsi="Times New Roman" w:cs="Times New Roman"/>
        </w:rPr>
        <w:t>(телангиэктазы</w:t>
      </w:r>
      <w:r>
        <w:rPr>
          <w:rFonts w:ascii="Times New Roman" w:eastAsia="Times New Roman" w:hAnsi="Times New Roman" w:cs="Times New Roman"/>
        </w:rPr>
        <w:t>, ТАЭ</w:t>
      </w:r>
      <w:r w:rsidRPr="00BE15AB">
        <w:rPr>
          <w:rFonts w:ascii="Times New Roman" w:eastAsia="Times New Roman" w:hAnsi="Times New Roman" w:cs="Times New Roman"/>
        </w:rPr>
        <w:t>)</w:t>
      </w:r>
      <w:r w:rsidRPr="00167147">
        <w:rPr>
          <w:rFonts w:ascii="Times New Roman" w:eastAsia="Times New Roman" w:hAnsi="Times New Roman" w:cs="Times New Roman"/>
          <w:b/>
        </w:rPr>
        <w:t xml:space="preserve"> – </w:t>
      </w:r>
      <w:r w:rsidRPr="00167147">
        <w:rPr>
          <w:rFonts w:ascii="Times New Roman" w:eastAsia="Times New Roman" w:hAnsi="Times New Roman" w:cs="Times New Roman"/>
        </w:rPr>
        <w:t>расширенные внутрикожные вены</w:t>
      </w:r>
      <w:r>
        <w:rPr>
          <w:rFonts w:ascii="Times New Roman" w:eastAsia="Times New Roman" w:hAnsi="Times New Roman" w:cs="Times New Roman"/>
        </w:rPr>
        <w:t>.</w:t>
      </w:r>
    </w:p>
    <w:p w14:paraId="74E4C6E1" w14:textId="77777777" w:rsidR="00223B59" w:rsidRPr="00167147" w:rsidRDefault="00223B59" w:rsidP="00C47914">
      <w:pPr>
        <w:autoSpaceDE w:val="0"/>
        <w:autoSpaceDN w:val="0"/>
        <w:adjustRightInd w:val="0"/>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b/>
        </w:rPr>
        <w:t xml:space="preserve">Термоиндуцированный тромбоз </w:t>
      </w:r>
      <w:r w:rsidRPr="00167147">
        <w:rPr>
          <w:rFonts w:ascii="Times New Roman" w:eastAsia="Times New Roman" w:hAnsi="Times New Roman" w:cs="Times New Roman"/>
        </w:rPr>
        <w:t>(термически индуцированный тромбоз, эндовенозный термически индуцированный тромбоз, EHIT)</w:t>
      </w:r>
      <w:r w:rsidRPr="00167147">
        <w:rPr>
          <w:rFonts w:ascii="Times New Roman" w:eastAsia="Times New Roman" w:hAnsi="Times New Roman" w:cs="Times New Roman"/>
          <w:b/>
        </w:rPr>
        <w:t xml:space="preserve"> - </w:t>
      </w:r>
      <w:r w:rsidRPr="00167147">
        <w:rPr>
          <w:rFonts w:ascii="Times New Roman" w:eastAsia="Times New Roman" w:hAnsi="Times New Roman" w:cs="Times New Roman"/>
        </w:rPr>
        <w:t>пролабирование тромботических масс через соустье большой или малой подкожной вены в глубокую вену.</w:t>
      </w:r>
    </w:p>
    <w:p w14:paraId="07AE965C" w14:textId="3F5DF0B9" w:rsidR="00223B59" w:rsidRDefault="00223B59" w:rsidP="00780121">
      <w:pPr>
        <w:autoSpaceDE w:val="0"/>
        <w:autoSpaceDN w:val="0"/>
        <w:adjustRightInd w:val="0"/>
        <w:spacing w:line="360" w:lineRule="auto"/>
        <w:ind w:firstLine="709"/>
        <w:jc w:val="both"/>
        <w:rPr>
          <w:rFonts w:ascii="Times New Roman" w:eastAsia="Times New Roman" w:hAnsi="Times New Roman" w:cs="Times New Roman"/>
        </w:rPr>
      </w:pPr>
      <w:r w:rsidRPr="00223B59">
        <w:rPr>
          <w:rFonts w:ascii="Times New Roman" w:eastAsia="Times New Roman" w:hAnsi="Times New Roman" w:cs="Times New Roman"/>
          <w:b/>
        </w:rPr>
        <w:t>Традиционное хирургическое вмешательство</w:t>
      </w:r>
      <w:r>
        <w:rPr>
          <w:rFonts w:ascii="Times New Roman" w:eastAsia="Times New Roman" w:hAnsi="Times New Roman" w:cs="Times New Roman"/>
        </w:rPr>
        <w:t xml:space="preserve"> – открытая хирургия</w:t>
      </w:r>
      <w:r w:rsidRPr="00780121">
        <w:rPr>
          <w:rFonts w:ascii="Times New Roman" w:eastAsia="Times New Roman" w:hAnsi="Times New Roman" w:cs="Times New Roman"/>
        </w:rPr>
        <w:t xml:space="preserve">, подразумевает приустьевое пересечение или лигирование </w:t>
      </w:r>
      <w:r>
        <w:rPr>
          <w:rFonts w:ascii="Times New Roman" w:eastAsia="Times New Roman" w:hAnsi="Times New Roman" w:cs="Times New Roman"/>
        </w:rPr>
        <w:t>большой или малой подкожных вен</w:t>
      </w:r>
      <w:r w:rsidRPr="00780121">
        <w:rPr>
          <w:rFonts w:ascii="Times New Roman" w:eastAsia="Times New Roman" w:hAnsi="Times New Roman" w:cs="Times New Roman"/>
        </w:rPr>
        <w:t xml:space="preserve"> с</w:t>
      </w:r>
      <w:r>
        <w:rPr>
          <w:rFonts w:ascii="Times New Roman" w:eastAsia="Times New Roman" w:hAnsi="Times New Roman" w:cs="Times New Roman"/>
        </w:rPr>
        <w:t xml:space="preserve"> их</w:t>
      </w:r>
      <w:r w:rsidRPr="00780121">
        <w:rPr>
          <w:rFonts w:ascii="Times New Roman" w:eastAsia="Times New Roman" w:hAnsi="Times New Roman" w:cs="Times New Roman"/>
        </w:rPr>
        <w:t xml:space="preserve"> последующи</w:t>
      </w:r>
      <w:r>
        <w:rPr>
          <w:rFonts w:ascii="Times New Roman" w:eastAsia="Times New Roman" w:hAnsi="Times New Roman" w:cs="Times New Roman"/>
        </w:rPr>
        <w:t xml:space="preserve">м удалением (стриппингом). В сочетании с удалением варикозных подкожных вен </w:t>
      </w:r>
      <w:r w:rsidR="00171E49">
        <w:rPr>
          <w:rFonts w:ascii="Times New Roman" w:eastAsia="Times New Roman" w:hAnsi="Times New Roman" w:cs="Times New Roman"/>
        </w:rPr>
        <w:t>операция иногда называется «комбинированной флебэктомией».</w:t>
      </w:r>
    </w:p>
    <w:p w14:paraId="4FCAFB32" w14:textId="77777777" w:rsidR="00223B59" w:rsidRPr="00167147" w:rsidRDefault="00223B59" w:rsidP="00EB5DBD">
      <w:pPr>
        <w:pStyle w:val="aff1"/>
      </w:pPr>
      <w:r w:rsidRPr="00EB5DBD">
        <w:rPr>
          <w:b/>
        </w:rPr>
        <w:t>Тумесцентная анестезия</w:t>
      </w:r>
      <w:r>
        <w:t xml:space="preserve"> – разновидность местной анестезии с использованием значительных объемов местного анестетика низкой концентрации. В хирургии ХЗВ тумесцентная анестезия заключается в</w:t>
      </w:r>
      <w:r w:rsidRPr="00AE59E3">
        <w:t xml:space="preserve"> создани</w:t>
      </w:r>
      <w:r>
        <w:t>и</w:t>
      </w:r>
      <w:r w:rsidRPr="00AE59E3">
        <w:t xml:space="preserve"> вокруг большой или малой большой подкожной вены </w:t>
      </w:r>
      <w:r>
        <w:t>«</w:t>
      </w:r>
      <w:r w:rsidRPr="00AE59E3">
        <w:t>футляра</w:t>
      </w:r>
      <w:r>
        <w:t>»</w:t>
      </w:r>
      <w:r w:rsidRPr="00AE59E3">
        <w:t xml:space="preserve"> из раствора анестетика</w:t>
      </w:r>
      <w:r>
        <w:t>.</w:t>
      </w:r>
    </w:p>
    <w:p w14:paraId="39139AB6" w14:textId="77777777" w:rsidR="00223B59" w:rsidRPr="00576B8A" w:rsidRDefault="00223B59" w:rsidP="00576B8A">
      <w:pPr>
        <w:autoSpaceDE w:val="0"/>
        <w:autoSpaceDN w:val="0"/>
        <w:adjustRightInd w:val="0"/>
        <w:spacing w:line="360" w:lineRule="auto"/>
        <w:ind w:firstLine="709"/>
        <w:jc w:val="both"/>
        <w:rPr>
          <w:rFonts w:ascii="Times New Roman" w:eastAsia="Times New Roman,MS Mincho" w:hAnsi="Times New Roman" w:cs="Times New Roman"/>
          <w:lang w:eastAsia="ja-JP"/>
        </w:rPr>
      </w:pPr>
      <w:r w:rsidRPr="00167147">
        <w:rPr>
          <w:rFonts w:ascii="Times New Roman" w:eastAsia="Times New Roman,MS Mincho" w:hAnsi="Times New Roman" w:cs="Times New Roman"/>
          <w:b/>
          <w:bCs/>
          <w:lang w:eastAsia="ja-JP"/>
        </w:rPr>
        <w:t>Хроническая венозная недостаточность (ХВН)</w:t>
      </w:r>
      <w:r w:rsidRPr="00167147">
        <w:rPr>
          <w:rFonts w:ascii="Times New Roman" w:eastAsia="Times New Roman,MS Mincho" w:hAnsi="Times New Roman" w:cs="Times New Roman"/>
          <w:lang w:eastAsia="ja-JP"/>
        </w:rPr>
        <w:t xml:space="preserve"> – патологическое состояние, обусловленное нарушением венозного оттока, проявляющееся умеренным или выраженным отёком, изменениями кожи и подкожной клетчатки, трофическими язвами (классы </w:t>
      </w:r>
      <w:r w:rsidRPr="00167147">
        <w:rPr>
          <w:rFonts w:ascii="Times New Roman" w:eastAsia="Times New Roman,MS Mincho" w:hAnsi="Times New Roman" w:cs="Times New Roman"/>
          <w:lang w:val="en-US" w:eastAsia="ja-JP"/>
        </w:rPr>
        <w:t>C</w:t>
      </w:r>
      <w:r w:rsidRPr="00167147">
        <w:rPr>
          <w:rFonts w:ascii="Times New Roman" w:eastAsia="Times New Roman,MS Mincho" w:hAnsi="Times New Roman" w:cs="Times New Roman"/>
          <w:lang w:eastAsia="ja-JP"/>
        </w:rPr>
        <w:t>3–</w:t>
      </w:r>
      <w:r w:rsidRPr="00167147">
        <w:rPr>
          <w:rFonts w:ascii="Times New Roman" w:eastAsia="Times New Roman,MS Mincho" w:hAnsi="Times New Roman" w:cs="Times New Roman"/>
          <w:lang w:val="en-US" w:eastAsia="ja-JP"/>
        </w:rPr>
        <w:t>C</w:t>
      </w:r>
      <w:r w:rsidRPr="00167147">
        <w:rPr>
          <w:rFonts w:ascii="Times New Roman" w:eastAsia="Times New Roman,MS Mincho" w:hAnsi="Times New Roman" w:cs="Times New Roman"/>
          <w:lang w:eastAsia="ja-JP"/>
        </w:rPr>
        <w:t xml:space="preserve">6 по </w:t>
      </w:r>
      <w:r w:rsidRPr="00167147">
        <w:rPr>
          <w:rFonts w:ascii="Times New Roman" w:eastAsia="Times New Roman,MS Mincho" w:hAnsi="Times New Roman" w:cs="Times New Roman"/>
          <w:lang w:val="en-US" w:eastAsia="ja-JP"/>
        </w:rPr>
        <w:t>CEAP</w:t>
      </w:r>
      <w:r>
        <w:rPr>
          <w:rFonts w:ascii="Times New Roman" w:eastAsia="Times New Roman,MS Mincho" w:hAnsi="Times New Roman" w:cs="Times New Roman"/>
          <w:lang w:eastAsia="ja-JP"/>
        </w:rPr>
        <w:t xml:space="preserve">). </w:t>
      </w:r>
    </w:p>
    <w:p w14:paraId="40230106" w14:textId="77777777" w:rsidR="00223B59" w:rsidRDefault="00223B59" w:rsidP="00B7577F">
      <w:pPr>
        <w:autoSpaceDE w:val="0"/>
        <w:autoSpaceDN w:val="0"/>
        <w:adjustRightInd w:val="0"/>
        <w:spacing w:line="360" w:lineRule="auto"/>
        <w:ind w:firstLine="709"/>
        <w:jc w:val="both"/>
        <w:rPr>
          <w:rFonts w:ascii="Times New Roman" w:eastAsia="Times New Roman,MS Mincho" w:hAnsi="Times New Roman" w:cs="Times New Roman"/>
          <w:lang w:eastAsia="ja-JP"/>
        </w:rPr>
      </w:pPr>
      <w:r w:rsidRPr="00167147">
        <w:rPr>
          <w:rFonts w:ascii="Times New Roman" w:eastAsia="Times New Roman,MS Mincho" w:hAnsi="Times New Roman" w:cs="Times New Roman"/>
          <w:b/>
          <w:bCs/>
          <w:lang w:eastAsia="ja-JP"/>
        </w:rPr>
        <w:t>Хронические заболевания вен (ХЗВ)</w:t>
      </w:r>
      <w:r w:rsidRPr="00167147">
        <w:rPr>
          <w:rFonts w:ascii="Times New Roman" w:eastAsia="Times New Roman,MS Mincho" w:hAnsi="Times New Roman" w:cs="Times New Roman"/>
          <w:lang w:eastAsia="ja-JP"/>
        </w:rPr>
        <w:t xml:space="preserve"> – все морфологические и функциональные нарушения венозной системы. Основными нозологическими формами ХЗВ являются: варикозная болезнь нижних конечностей, посттромботическая болезнь нижних конечностей, ангиодисплазии (флебодисплазии), </w:t>
      </w:r>
      <w:r>
        <w:rPr>
          <w:rFonts w:ascii="Times New Roman" w:eastAsia="Times New Roman,MS Mincho" w:hAnsi="Times New Roman" w:cs="Times New Roman"/>
          <w:lang w:eastAsia="ja-JP"/>
        </w:rPr>
        <w:t>ТАЭ</w:t>
      </w:r>
      <w:r w:rsidRPr="00167147">
        <w:rPr>
          <w:rFonts w:ascii="Times New Roman" w:eastAsia="Times New Roman,MS Mincho" w:hAnsi="Times New Roman" w:cs="Times New Roman"/>
          <w:lang w:eastAsia="ja-JP"/>
        </w:rPr>
        <w:t xml:space="preserve"> и </w:t>
      </w:r>
      <w:r>
        <w:rPr>
          <w:rFonts w:ascii="Times New Roman" w:eastAsia="Times New Roman,MS Mincho" w:hAnsi="Times New Roman" w:cs="Times New Roman"/>
          <w:lang w:eastAsia="ja-JP"/>
        </w:rPr>
        <w:t>РВ</w:t>
      </w:r>
      <w:r w:rsidRPr="00167147">
        <w:rPr>
          <w:rFonts w:ascii="Times New Roman" w:eastAsia="Times New Roman,MS Mincho" w:hAnsi="Times New Roman" w:cs="Times New Roman"/>
          <w:lang w:eastAsia="ja-JP"/>
        </w:rPr>
        <w:t xml:space="preserve">, флебопатии.  </w:t>
      </w:r>
    </w:p>
    <w:p w14:paraId="19EB12E8" w14:textId="77777777" w:rsidR="00223B59" w:rsidRPr="00167147" w:rsidRDefault="00223B59" w:rsidP="00B7577F">
      <w:pPr>
        <w:autoSpaceDE w:val="0"/>
        <w:autoSpaceDN w:val="0"/>
        <w:adjustRightInd w:val="0"/>
        <w:spacing w:line="360" w:lineRule="auto"/>
        <w:ind w:firstLine="709"/>
        <w:jc w:val="both"/>
        <w:rPr>
          <w:rFonts w:ascii="Times New Roman" w:eastAsia="Times New Roman,MS Mincho" w:hAnsi="Times New Roman" w:cs="Times New Roman"/>
          <w:lang w:eastAsia="ja-JP"/>
        </w:rPr>
      </w:pPr>
      <w:r w:rsidRPr="004C7BD0">
        <w:rPr>
          <w:rFonts w:ascii="Times New Roman" w:eastAsia="Times New Roman,MS Mincho" w:hAnsi="Times New Roman" w:cs="Times New Roman"/>
          <w:b/>
          <w:lang w:eastAsia="ja-JP"/>
        </w:rPr>
        <w:t>Эндовенозная термооблитерация</w:t>
      </w:r>
      <w:r>
        <w:rPr>
          <w:rFonts w:ascii="Times New Roman" w:eastAsia="Times New Roman,MS Mincho" w:hAnsi="Times New Roman" w:cs="Times New Roman"/>
          <w:lang w:eastAsia="ja-JP"/>
        </w:rPr>
        <w:t xml:space="preserve"> (эндовазальная термооблитерация) – методы устранения патологического рефлюкса за счет внутрисосудистого температурного воздействия на вену с ее последующей облитерацией и фиброзной трансформацией. Основные методы эндовенозной термооблитерации – лазерная и радиочастотная.</w:t>
      </w:r>
    </w:p>
    <w:p w14:paraId="7D9874E8" w14:textId="63914201" w:rsidR="00AD717C" w:rsidRPr="00DC14D0" w:rsidRDefault="00AD717C" w:rsidP="00DC14D0">
      <w:pPr>
        <w:pStyle w:val="1"/>
      </w:pPr>
      <w:bookmarkStart w:id="11" w:name="_Toc471858586"/>
      <w:r w:rsidRPr="00DC14D0">
        <w:lastRenderedPageBreak/>
        <w:t>Краткая информация</w:t>
      </w:r>
      <w:bookmarkEnd w:id="11"/>
    </w:p>
    <w:p w14:paraId="7D9874E9" w14:textId="5DCDEC06" w:rsidR="00AD717C" w:rsidRPr="00167147" w:rsidRDefault="00AD717C" w:rsidP="007139C7">
      <w:pPr>
        <w:pStyle w:val="11"/>
      </w:pPr>
      <w:bookmarkStart w:id="12" w:name="_Toc471858587"/>
      <w:r w:rsidRPr="00167147">
        <w:t>Определение</w:t>
      </w:r>
      <w:bookmarkEnd w:id="12"/>
    </w:p>
    <w:p w14:paraId="47E65F2F" w14:textId="30719451" w:rsidR="00357B26" w:rsidRPr="00167147" w:rsidRDefault="00357B26" w:rsidP="005127EF">
      <w:pPr>
        <w:pStyle w:val="aff1"/>
      </w:pPr>
      <w:r w:rsidRPr="00167147">
        <w:t xml:space="preserve">Варикозное расширение вен без хронической венозной недостаточности – </w:t>
      </w:r>
      <w:r w:rsidR="00A33566">
        <w:t xml:space="preserve">хроническое заболевание с </w:t>
      </w:r>
      <w:r w:rsidRPr="00167147">
        <w:t>первичн</w:t>
      </w:r>
      <w:r w:rsidR="00A33566">
        <w:t>ым</w:t>
      </w:r>
      <w:r w:rsidRPr="00167147">
        <w:t xml:space="preserve"> (варикозная болезнь) или вторичн</w:t>
      </w:r>
      <w:r w:rsidR="00A33566">
        <w:t>ым</w:t>
      </w:r>
      <w:r w:rsidRPr="00167147">
        <w:t xml:space="preserve"> варикозн</w:t>
      </w:r>
      <w:r w:rsidR="00A33566">
        <w:t>ым</w:t>
      </w:r>
      <w:r w:rsidRPr="00167147">
        <w:t xml:space="preserve"> расширение</w:t>
      </w:r>
      <w:r w:rsidR="00A33566">
        <w:t>м</w:t>
      </w:r>
      <w:r w:rsidRPr="00167147">
        <w:t xml:space="preserve"> подкожных вен </w:t>
      </w:r>
      <w:r w:rsidR="007C56B4" w:rsidRPr="00167147">
        <w:t>нижних конечностей</w:t>
      </w:r>
      <w:r w:rsidRPr="00167147">
        <w:t xml:space="preserve"> без явлений хронической венозной недостаточности (отек, гиперпигментация, венозная экзема, липодерматосклероз, трофическая яза), классифицируемое как С2 по </w:t>
      </w:r>
      <w:r w:rsidR="00A33566">
        <w:t xml:space="preserve">системе </w:t>
      </w:r>
      <w:r w:rsidRPr="00167147">
        <w:rPr>
          <w:lang w:val="en-US"/>
        </w:rPr>
        <w:t>CEAP</w:t>
      </w:r>
      <w:r w:rsidR="0031197E" w:rsidRPr="00167147">
        <w:t>.</w:t>
      </w:r>
      <w:r w:rsidR="00A50553" w:rsidRPr="00167147">
        <w:t xml:space="preserve"> </w:t>
      </w:r>
      <w:r w:rsidR="0031197E" w:rsidRPr="00167147">
        <w:t>Краткое обозначение:</w:t>
      </w:r>
      <w:bookmarkStart w:id="13" w:name="_Hlk471838795"/>
      <w:bookmarkStart w:id="14" w:name="_Hlk471861209"/>
      <w:r w:rsidR="00957ADC">
        <w:t xml:space="preserve"> </w:t>
      </w:r>
      <w:r w:rsidR="0031197E" w:rsidRPr="00167147">
        <w:t>ХЗВ С2 (</w:t>
      </w:r>
      <w:r w:rsidR="0031197E" w:rsidRPr="00167147">
        <w:rPr>
          <w:lang w:val="en-US"/>
        </w:rPr>
        <w:t>CEAP</w:t>
      </w:r>
      <w:r w:rsidR="0031197E" w:rsidRPr="00167147">
        <w:t>).</w:t>
      </w:r>
      <w:bookmarkEnd w:id="13"/>
      <w:bookmarkEnd w:id="14"/>
    </w:p>
    <w:p w14:paraId="7D9874EB" w14:textId="2D461079" w:rsidR="0094056A" w:rsidRPr="00167147" w:rsidRDefault="31D989B8" w:rsidP="00A343ED">
      <w:pPr>
        <w:pStyle w:val="11"/>
      </w:pPr>
      <w:bookmarkStart w:id="15" w:name="_Toc471858588"/>
      <w:r w:rsidRPr="00167147">
        <w:t>Этиология и патогенез</w:t>
      </w:r>
      <w:bookmarkEnd w:id="15"/>
    </w:p>
    <w:p w14:paraId="73F2BCA8" w14:textId="1692653F" w:rsidR="00104119" w:rsidRPr="00167147" w:rsidRDefault="00F04093" w:rsidP="005127EF">
      <w:pPr>
        <w:pStyle w:val="aff1"/>
      </w:pPr>
      <w:r w:rsidRPr="00167147">
        <w:t>Единых взглядов на патогенез варикозного расширения вен нижних конечностей на сегодняшний день нет.</w:t>
      </w:r>
      <w:r w:rsidR="00825910" w:rsidRPr="00167147">
        <w:t xml:space="preserve"> </w:t>
      </w:r>
      <w:r w:rsidR="00226F0C" w:rsidRPr="00167147">
        <w:t>Основн</w:t>
      </w:r>
      <w:r w:rsidR="00825910" w:rsidRPr="00167147">
        <w:t xml:space="preserve">ыми патофизиологическими </w:t>
      </w:r>
      <w:r w:rsidR="00226F0C" w:rsidRPr="00167147">
        <w:t xml:space="preserve">процессами при ХЗВ считаются хроническое воспаление и нарушение </w:t>
      </w:r>
      <w:r w:rsidR="00714F61" w:rsidRPr="00167147">
        <w:t>венозного оттока.</w:t>
      </w:r>
      <w:r w:rsidR="003A09FF" w:rsidRPr="00167147">
        <w:t xml:space="preserve"> </w:t>
      </w:r>
    </w:p>
    <w:p w14:paraId="7D9874EC" w14:textId="4C163DD2" w:rsidR="0094056A" w:rsidRPr="00167147" w:rsidRDefault="0094056A" w:rsidP="00A343ED">
      <w:pPr>
        <w:pStyle w:val="11"/>
      </w:pPr>
      <w:bookmarkStart w:id="16" w:name="_Toc471858589"/>
      <w:r w:rsidRPr="00167147">
        <w:t>Эпидемиология</w:t>
      </w:r>
      <w:bookmarkEnd w:id="16"/>
    </w:p>
    <w:p w14:paraId="57A44287" w14:textId="621C3E4D" w:rsidR="000B29EF" w:rsidRPr="00167147" w:rsidRDefault="000B29EF" w:rsidP="005127EF">
      <w:pPr>
        <w:pStyle w:val="aff1"/>
      </w:pPr>
      <w:r w:rsidRPr="00167147">
        <w:t xml:space="preserve">По данным </w:t>
      </w:r>
      <w:r w:rsidR="001770BF" w:rsidRPr="00167147">
        <w:t>Министерства</w:t>
      </w:r>
      <w:r w:rsidR="00D62E82" w:rsidRPr="00167147">
        <w:t xml:space="preserve"> здравоохранения России</w:t>
      </w:r>
      <w:r w:rsidR="006943BA" w:rsidRPr="00167147">
        <w:t>йской Федерации</w:t>
      </w:r>
      <w:r w:rsidR="00D62E82" w:rsidRPr="00167147">
        <w:t>, заболе</w:t>
      </w:r>
      <w:r w:rsidR="00C12F73" w:rsidRPr="00167147">
        <w:t>ва</w:t>
      </w:r>
      <w:r w:rsidR="00D62E82" w:rsidRPr="00167147">
        <w:t>емость всего населения России варикозным расширением вен нижних конечностей</w:t>
      </w:r>
      <w:r w:rsidR="00C12F73" w:rsidRPr="00167147">
        <w:t xml:space="preserve"> </w:t>
      </w:r>
      <w:r w:rsidR="006943BA" w:rsidRPr="00167147">
        <w:t>составила в 201</w:t>
      </w:r>
      <w:r w:rsidR="00180318">
        <w:t>3-14</w:t>
      </w:r>
      <w:r w:rsidR="006943BA" w:rsidRPr="00167147">
        <w:t xml:space="preserve"> год</w:t>
      </w:r>
      <w:r w:rsidR="00180318">
        <w:t>ах</w:t>
      </w:r>
      <w:r w:rsidR="006943BA" w:rsidRPr="00167147">
        <w:t xml:space="preserve"> </w:t>
      </w:r>
      <w:r w:rsidRPr="00167147">
        <w:t xml:space="preserve">850 – 860 </w:t>
      </w:r>
      <w:r w:rsidR="006943BA" w:rsidRPr="00167147">
        <w:t xml:space="preserve">человек на 100 000 населения </w:t>
      </w:r>
      <w:r w:rsidR="00C775B8" w:rsidRPr="00167147">
        <w:fldChar w:fldCharType="begin" w:fldLock="1"/>
      </w:r>
      <w:r w:rsidR="008B7820">
        <w:instrText>ADDIN CSL_CITATION { "citationItems" : [ { "id" : "ITEM-1", "itemData" : { "author" : [ { "dropping-particle" : "", "family" : "\u0410\u043b\u0435\u043a\u0441\u0430\u043d\u0434\u0440\u043e\u0432\u0430", "given" : "\u0413", "non-dropping-particle" : "", "parse-names" : false, "suffix" : "" }, { "dropping-particle" : "", "family" : "\u041f\u043e\u043b\u0438\u043a\u0430\u0440\u043f\u043e\u0432", "given" : "\u0410", "non-dropping-particle" : "", "parse-names" : false, "suffix" : "" }, { "dropping-particle" : "", "family" : "\u041e\u0433\u0440\u044b\u0437\u043a\u043e", "given" : "\u0415", "non-dropping-particle" : "", "parse-names" : false, "suffix" : "" }, { "dropping-particle" : "", "family" : "\u0413\u043e\u043b\u0443\u0431\u0435\u0432", "given" : "\u041d", "non-dropping-particle" : "", "parse-names" : false, "suffix" : "" }, { "dropping-particle" : "", "family" : "\u041a\u0430\u0434\u0443\u043b\u0438\u043d\u0430", "given" : "\u041d", "non-dropping-particle" : "", "parse-names" : false, "suffix" : "" }, { "dropping-particle" : "", "family" : "\u0411\u0435\u043b\u044f\u0435\u0432\u0430", "given" : "\u0418", "non-dropping-particle" : "", "parse-names" : false, "suffix" : "" }, { "dropping-particle" : "", "family" : "\u0413\u043b\u0430\u0434\u043a\u0438\u0445", "given" : "\u0422", "non-dropping-particle" : "", "parse-names" : false, "suffix" : "" }, { "dropping-particle" : "", "family" : "\u0429\u0435\u0440\u0431\u0430\u043a\u043e\u0432\u0430", "given" : "\u0413", "non-dropping-particle" : "", "parse-names" : false, "suffix" : "" }, { "dropping-particle" : "", "family" : "\u0421\u0435\u043c\u0435\u043d\u043e\u0432\u0430", "given" : "\u0422", "non-dropping-particle" : "", "parse-names" : false, "suffix" : "" } ], "id" : "ITEM-1", "issued" : { "date-parts" : [ [ "2015" ] ] }, "note" : "A", "number-of-pages" : "142", "publisher-place" : "\u041c\u043e\u0441\u043a\u0432\u0430", "title" : "\u0417\u0430\u0431\u043e\u043b\u0435\u0432\u0430\u0435\u043c\u043e\u0441\u0442\u044c \u0432\u0441\u0435\u0433\u043e \u043d\u0430\u0441\u0435\u043b\u0435\u043d\u0438\u044f \u0420\u043e\u0441\u0441\u0438\u0438 \u0432 2014 \u0433\u043e\u0434\u0443. \u0421\u0442\u0430\u0442\u0438\u0441\u0442\u0438\u0447\u0435\u0441\u043a\u0438\u0435 \u043c\u0430\u0442\u0435\u0440\u0438\u0430\u043b\u044b.", "type" : "book" }, "uris" : [ "http://www.mendeley.com/documents/?uuid=9876ae67-8ff0-40cf-a8f8-0409179e1ba7" ] } ], "mendeley" : { "formattedCitation" : "[1]", "plainTextFormattedCitation" : "[1]", "previouslyFormattedCitation" : "[1]" }, "properties" : { "noteIndex" : 0 }, "schema" : "https://github.com/citation-style-language/schema/raw/master/csl-citation.json" }</w:instrText>
      </w:r>
      <w:r w:rsidR="00C775B8" w:rsidRPr="00167147">
        <w:fldChar w:fldCharType="separate"/>
      </w:r>
      <w:r w:rsidR="00576B8A" w:rsidRPr="00576B8A">
        <w:rPr>
          <w:noProof/>
        </w:rPr>
        <w:t>[1]</w:t>
      </w:r>
      <w:r w:rsidR="00C775B8" w:rsidRPr="00167147">
        <w:fldChar w:fldCharType="end"/>
      </w:r>
      <w:r w:rsidR="00C775B8" w:rsidRPr="00167147">
        <w:t xml:space="preserve">. </w:t>
      </w:r>
      <w:r w:rsidR="00E6129E" w:rsidRPr="00167147">
        <w:t>По данным российск</w:t>
      </w:r>
      <w:r w:rsidR="00D24EED" w:rsidRPr="00167147">
        <w:t>их</w:t>
      </w:r>
      <w:r w:rsidR="00E6129E" w:rsidRPr="00167147">
        <w:t xml:space="preserve"> популяционн</w:t>
      </w:r>
      <w:r w:rsidR="00D24EED" w:rsidRPr="00167147">
        <w:t>ых</w:t>
      </w:r>
      <w:r w:rsidR="00E6129E" w:rsidRPr="00167147">
        <w:t xml:space="preserve"> исследовани</w:t>
      </w:r>
      <w:r w:rsidR="00D24EED" w:rsidRPr="00167147">
        <w:t>й</w:t>
      </w:r>
      <w:r w:rsidR="00E6129E" w:rsidRPr="00167147">
        <w:t xml:space="preserve"> распространенность </w:t>
      </w:r>
      <w:r w:rsidR="00074DAF" w:rsidRPr="00074DAF">
        <w:t>ХЗВ С2 (CEAP)</w:t>
      </w:r>
      <w:r w:rsidR="00074DAF">
        <w:t xml:space="preserve"> </w:t>
      </w:r>
      <w:r w:rsidR="00957ADC">
        <w:t>в популяции состав</w:t>
      </w:r>
      <w:r w:rsidR="00E6129E" w:rsidRPr="00167147">
        <w:t>л</w:t>
      </w:r>
      <w:r w:rsidR="00D24EED" w:rsidRPr="00167147">
        <w:t xml:space="preserve">яет от 10% </w:t>
      </w:r>
      <w:r w:rsidR="00E6129E" w:rsidRPr="00167147">
        <w:t xml:space="preserve"> </w:t>
      </w:r>
      <w:r w:rsidR="00D24EED" w:rsidRPr="00167147">
        <w:t xml:space="preserve">до </w:t>
      </w:r>
      <w:r w:rsidR="00E6129E" w:rsidRPr="00167147">
        <w:t>19,3%</w:t>
      </w:r>
      <w:r w:rsidR="00D24EED" w:rsidRPr="00167147">
        <w:t xml:space="preserve"> </w:t>
      </w:r>
      <w:r w:rsidR="00A343ED">
        <w:fldChar w:fldCharType="begin" w:fldLock="1"/>
      </w:r>
      <w:r w:rsidR="003A1E34">
        <w:instrText>ADDIN CSL_CITATION { "citationItems" : [ { "id" : "ITEM-1", "itemData" : { "author" : [ { "dropping-particle" : "", "family" : "\u041c\u0430\u0437\u0430\u0439\u0448\u0432\u0438\u043b\u0438", "given" : "\u041a \u0412", "non-dropping-particle" : "", "parse-names" : false, "suffix" : "" }, { "dropping-particle" : "", "family" : "\u0427\u0435\u043d", "given" : "\u0412 \u0418", "non-dropping-particle" : "", "parse-names" : false, "suffix" : "" } ], "container-title" : "\u0424\u043b\u0435\u0431\u043e\u043b\u043e\u0433\u0438\u044f", "id" : "ITEM-1", "issue" : "4", "issued" : { "date-parts" : [ [ "2008" ] ] }, "note" : "A", "page" : "52-54", "title" : "\u0420\u0430\u0441\u043f\u0440\u043e\u0441\u0442\u0440\u0430\u043d\u0435\u043d\u043d\u043e\u0441\u0442\u044c \u0445\u0440\u043e\u043d\u0438\u0447\u0435\u0441\u043a\u0438\u0445 \u0437\u0430\u0431\u043e\u043b\u0435\u0432\u0430\u043d\u0438\u0439 \u0432\u0435\u043d \u043d\u0438\u0436\u043d\u0438\u0445 \u043a\u043e\u043d\u0435\u0447\u043d\u043e\u0441\u0442\u0435\u0439 \u0432 \u041f\u0435\u0442\u0440\u043e\u043f\u0430\u0432\u043b\u043e\u0432\u0441\u043a\u0435-\u041a\u0430\u043c\u0447\u0430\u0442\u0441\u043a\u043e\u043c", "type" : "article-journal" }, "uris" : [ "http://www.mendeley.com/documents/?uuid=0cf02bf9-6513-42c8-b3af-f025518e2933" ] }, { "id" : "ITEM-2", "itemData" : { "DOI" : "0.17116/flebo2016103119-125", "author" : [ { "dropping-particle" : "", "family" : "\u0417\u043e\u043b\u043e\u0442\u0443\u0445\u0438\u043d", "given" : "\u0418", "non-dropping-particle" : "", "parse-names" : false, "suffix" : "" }, { "dropping-particle" : "", "family" : "\u0421\u0435\u043b\u0438\u0432\u0435\u0440\u0441\u0442\u043e\u0432", "given" : "\u0415", "non-dropping-particle" : "", "parse-names" : false, "suffix" : "" }, { "dropping-particle" : "", "family" : "\u0428\u0435\u0432\u0446\u043e\u0432", "given" : "\u042e", "non-dropping-particle" : "", "parse-names" : false, "suffix" : "" }, { "dropping-particle" : "", "family" : "\u0410\u0432\u0430\u043a\u044c\u044f\u043d\u0446", "given" : "\u0418", "non-dropping-particle" : "", "parse-names" : false, "suffix" : "" }, { "dropping-particle" : "", "family" : "\u041d\u0438\u043a\u0438\u0448\u043a\u043e\u0432", "given" : "\u0410", "non-dropping-particle" : "", "parse-names" : false, "suffix" : "" }, { "dropping-particle" : "", "family" : "\u0422\u0430\u0442\u0430\u0440\u0438\u043d\u0446\u0435\u0432", "given" : "\u0410", "non-dropping-particle" : "", "parse-names" : false, "suffix" : "" }, { "dropping-particle" : "", "family" : "\u041a\u0438\u0440\u0438\u0435\u043d\u043a\u043e", "given" : "\u0410", "non-dropping-particle" : "", "parse-names" : false, "suffix" : "" } ], "container-title" : "\u0424\u043b\u0435\u0431\u043e\u043b\u043e\u0433\u0438\u044f", "id" : "ITEM-2", "issue" : "4", "issued" : { "date-parts" : [ [ "2016" ] ] }, "page" : "119-25", "title" : "\u0420\u0430\u0441\u043f\u0440\u043e\u0441\u0442\u0440\u0430\u043d\u0435\u043d\u043d\u043e\u0441\u0442\u044c \u0445\u0440\u043e\u043d\u0438\u0447\u0435\u0441\u043a\u0438\u0445 \u0437\u0430\u0431\u043e\u043b\u0435\u0432\u0430\u043d\u0438\u0439 \u0432\u0435\u043d: \u0440\u0435\u0437\u0443\u043b\u044c\u0442\u0430\u0442\u044b \u043f\u043e\u043f\u0443\u043b\u044f\u0446\u0438\u043e\u043d\u043d\u043e\u0433\u043e \u044d\u043f\u0438\u0434\u0435\u043c\u0438\u043e\u043b\u043e\u0433\u0438\u0447\u0435\u0441\u043a\u043e\u0433\u043e \u0438\u0441\u0441\u043b\u0435\u0434\u043e\u0432\u0430\u043d\u0438\u044f", "type" : "article-journal" }, "uris" : [ "http://www.mendeley.com/documents/?uuid=755fd0e2-50ee-4b55-a461-db5a8c45aebc" ] } ], "mendeley" : { "formattedCitation" : "[2,3]", "plainTextFormattedCitation" : "[2,3]", "previouslyFormattedCitation" : "[2,3]" }, "properties" : { "noteIndex" : 0 }, "schema" : "https://github.com/citation-style-language/schema/raw/master/csl-citation.json" }</w:instrText>
      </w:r>
      <w:r w:rsidR="00A343ED">
        <w:fldChar w:fldCharType="separate"/>
      </w:r>
      <w:r w:rsidR="00576B8A" w:rsidRPr="00576B8A">
        <w:rPr>
          <w:noProof/>
        </w:rPr>
        <w:t>[2,3]</w:t>
      </w:r>
      <w:r w:rsidR="00A343ED">
        <w:fldChar w:fldCharType="end"/>
      </w:r>
      <w:r w:rsidR="00E6129E" w:rsidRPr="00167147">
        <w:t>, а доля класса С2 в структуре ХЗВ состав</w:t>
      </w:r>
      <w:r w:rsidR="00D24EED" w:rsidRPr="00167147">
        <w:t>ляет около 30</w:t>
      </w:r>
      <w:r w:rsidR="00E6129E" w:rsidRPr="00167147">
        <w:t xml:space="preserve">% </w:t>
      </w:r>
      <w:bookmarkStart w:id="17" w:name="_Hlk471839795"/>
      <w:r w:rsidR="00D75C04" w:rsidRPr="00167147">
        <w:fldChar w:fldCharType="begin" w:fldLock="1"/>
      </w:r>
      <w:r w:rsidR="003A1E34">
        <w:instrText>ADDIN CSL_CITATION { "citationItems" : [ { "id" : "ITEM-1", "itemData" : { "DOI" : "0.17116/flebo2016103119-125", "author" : [ { "dropping-particle" : "", "family" : "\u0417\u043e\u043b\u043e\u0442\u0443\u0445\u0438\u043d", "given" : "\u0418", "non-dropping-particle" : "", "parse-names" : false, "suffix" : "" }, { "dropping-particle" : "", "family" : "\u0421\u0435\u043b\u0438\u0432\u0435\u0440\u0441\u0442\u043e\u0432", "given" : "\u0415", "non-dropping-particle" : "", "parse-names" : false, "suffix" : "" }, { "dropping-particle" : "", "family" : "\u0428\u0435\u0432\u0446\u043e\u0432", "given" : "\u042e", "non-dropping-particle" : "", "parse-names" : false, "suffix" : "" }, { "dropping-particle" : "", "family" : "\u0410\u0432\u0430\u043a\u044c\u044f\u043d\u0446", "given" : "\u0418", "non-dropping-particle" : "", "parse-names" : false, "suffix" : "" }, { "dropping-particle" : "", "family" : "\u041d\u0438\u043a\u0438\u0448\u043a\u043e\u0432", "given" : "\u0410", "non-dropping-particle" : "", "parse-names" : false, "suffix" : "" }, { "dropping-particle" : "", "family" : "\u0422\u0430\u0442\u0430\u0440\u0438\u043d\u0446\u0435\u0432", "given" : "\u0410", "non-dropping-particle" : "", "parse-names" : false, "suffix" : "" }, { "dropping-particle" : "", "family" : "\u041a\u0438\u0440\u0438\u0435\u043d\u043a\u043e", "given" : "\u0410", "non-dropping-particle" : "", "parse-names" : false, "suffix" : "" } ], "container-title" : "\u0424\u043b\u0435\u0431\u043e\u043b\u043e\u0433\u0438\u044f", "id" : "ITEM-1", "issue" : "4", "issued" : { "date-parts" : [ [ "2016" ] ] }, "page" : "119-25", "title" : "\u0420\u0430\u0441\u043f\u0440\u043e\u0441\u0442\u0440\u0430\u043d\u0435\u043d\u043d\u043e\u0441\u0442\u044c \u0445\u0440\u043e\u043d\u0438\u0447\u0435\u0441\u043a\u0438\u0445 \u0437\u0430\u0431\u043e\u043b\u0435\u0432\u0430\u043d\u0438\u0439 \u0432\u0435\u043d: \u0440\u0435\u0437\u0443\u043b\u044c\u0442\u0430\u0442\u044b \u043f\u043e\u043f\u0443\u043b\u044f\u0446\u0438\u043e\u043d\u043d\u043e\u0433\u043e \u044d\u043f\u0438\u0434\u0435\u043c\u0438\u043e\u043b\u043e\u0433\u0438\u0447\u0435\u0441\u043a\u043e\u0433\u043e \u0438\u0441\u0441\u043b\u0435\u0434\u043e\u0432\u0430\u043d\u0438\u044f", "type" : "article-journal" }, "uris" : [ "http://www.mendeley.com/documents/?uuid=755fd0e2-50ee-4b55-a461-db5a8c45aebc" ] } ], "mendeley" : { "formattedCitation" : "[3]", "plainTextFormattedCitation" : "[3]", "previouslyFormattedCitation" : "[3]" }, "properties" : { "noteIndex" : 0 }, "schema" : "https://github.com/citation-style-language/schema/raw/master/csl-citation.json" }</w:instrText>
      </w:r>
      <w:r w:rsidR="00D75C04" w:rsidRPr="00167147">
        <w:fldChar w:fldCharType="separate"/>
      </w:r>
      <w:r w:rsidR="00576B8A" w:rsidRPr="00576B8A">
        <w:rPr>
          <w:noProof/>
        </w:rPr>
        <w:t>[3]</w:t>
      </w:r>
      <w:r w:rsidR="00D75C04" w:rsidRPr="00167147">
        <w:fldChar w:fldCharType="end"/>
      </w:r>
      <w:bookmarkEnd w:id="17"/>
      <w:r w:rsidR="00D24EED" w:rsidRPr="00167147">
        <w:t>.</w:t>
      </w:r>
      <w:r w:rsidR="001A72C0" w:rsidRPr="00167147">
        <w:t xml:space="preserve"> Зарубежные популяционные исследования показывают распространеннос</w:t>
      </w:r>
      <w:r w:rsidR="00C710B0" w:rsidRPr="00167147">
        <w:t>ть варикозного расширения вен 23% - 35%</w:t>
      </w:r>
      <w:r w:rsidR="004E1AA1" w:rsidRPr="00167147">
        <w:t>, о</w:t>
      </w:r>
      <w:r w:rsidR="00C710B0" w:rsidRPr="00167147">
        <w:t xml:space="preserve">днако в эти данные часто включаются пациенты с хронической венозной недостаточностью (классы С3 – С6 по </w:t>
      </w:r>
      <w:r w:rsidR="00C710B0" w:rsidRPr="00167147">
        <w:rPr>
          <w:lang w:val="en-US"/>
        </w:rPr>
        <w:t>CEAP</w:t>
      </w:r>
      <w:r w:rsidR="00C710B0" w:rsidRPr="00167147">
        <w:t>)</w:t>
      </w:r>
      <w:r w:rsidR="001A72C0" w:rsidRPr="00167147">
        <w:t xml:space="preserve"> </w:t>
      </w:r>
      <w:r w:rsidR="00A343ED">
        <w:rPr>
          <w:lang w:val="en-US"/>
        </w:rPr>
        <w:fldChar w:fldCharType="begin" w:fldLock="1"/>
      </w:r>
      <w:r w:rsidR="008B7820">
        <w:rPr>
          <w:lang w:val="en-US"/>
        </w:rPr>
        <w:instrText>ADDIN CSL_CITATION { "citationItems" : [ { "id" : "ITEM-1", "itemData" : { "ISSN" : "0143-005X", "PMID" : "10396491", "abstract" : "To determine the prevalence of varicose veins and chronic venous insufficiency (CVI) in the general population.", "author" : [ { "dropping-particle" : "", "family" : "Evans", "given" : "C J", "non-dropping-particle" : "", "parse-names" : false, "suffix" : "" }, { "dropping-particle" : "", "family" : "Fowkes", "given" : "F G", "non-dropping-particle" : "", "parse-names" : false, "suffix" : "" }, { "dropping-particle" : "V", "family" : "Ruckley", "given" : "C", "non-dropping-particle" : "", "parse-names" : false, "suffix" : "" }, { "dropping-particle" : "", "family" : "Lee", "given" : "a J", "non-dropping-particle" : "", "parse-names" : false, "suffix" : "" } ], "container-title" : "J Epidemiol Community Health.", "id" : "ITEM-1", "issue" : "3", "issued" : { "date-parts" : [ [ "1999", "3" ] ] }, "page" : "149-53", "title" : "Prevalence of varicose veins and chronic venous insufficiency in men and women in the general population: Edinburgh Vein Study.", "type" : "article-journal", "volume" : "53" }, "uris" : [ "http://www.mendeley.com/documents/?uuid=f57fecda-1104-43b2-83ad-7b36d056a9f3" ] }, { "id" : "ITEM-2", "itemData" : { "DOI" : "10.1001/archinte.165.12.1420", "ISSN" : "0003-9926", "PMID" : "15983292", "abstract" : "The associations between symptoms and venous disease of the lower extremities are poorly characterized.", "author" : [ { "dropping-particle" : "", "family" : "Langer", "given" : "Robert D", "non-dropping-particle" : "", "parse-names" : false, "suffix" : "" }, { "dropping-particle" : "", "family" : "Ho", "given" : "Elena", "non-dropping-particle" : "", "parse-names" : false, "suffix" : "" }, { "dropping-particle" : "", "family" : "Denenberg", "given" : "Julie O", "non-dropping-particle" : "", "parse-names" : false, "suffix" : "" }, { "dropping-particle" : "", "family" : "Fronek", "given" : "Arnost", "non-dropping-particle" : "", "parse-names" : false, "suffix" : "" }, { "dropping-particle" : "", "family" : "Allison", "given" : "Matthew", "non-dropping-particle" : "", "parse-names" : false, "suffix" : "" }, { "dropping-particle" : "", "family" : "Criqui", "given" : "Michael", "non-dropping-particle" : "", "parse-names" : false, "suffix" : "" }, { "dropping-particle" : "", "family" : "Ho", "given" : "Elena", "non-dropping-particle" : "", "parse-names" : false, "suffix" : "" }, { "dropping-particle" : "", "family" : "Denenberg", "given" : "Julie", "non-dropping-particle" : "", "parse-names" : false, "suffix" : "" } ], "container-title" : "Arch Intern Med.", "id" : "ITEM-2", "issue" : "12", "issued" : { "date-parts" : [ [ "2005", "6", "27" ] ] }, "page" : "1420-4", "title" : "Relationships between symptoms and venous disease: the San Diego population study.", "type" : "article-journal", "volume" : "165" }, "uris" : [ "http://www.mendeley.com/documents/?uuid=821f2753-dc37-42fd-907d-0cd892316199" ] }, { "id" : "ITEM-3", "itemData" : { "DOI" : "10.1016/j.ejvs.2005.06.005", "abstract" : "OBJECTIVE: To assess the relationship between sex, age, geographical region, lower limb symptoms and the presence of trunk varicose veins and venous incompetence. DESIGN: Cross-sectional population study in 24 cities in the North, centre and South of Italy. PARTICIPANTS: Five thousand two hundred and forty-seven people were selected during spring and summer 2003 by advertising on television, in newspapers, and by leaflets in 24 Italian cities. In all 5187 (4457 [85.9%] women and 730 men [14.1%]) volunteers were assessed. The median age was 54 (range: 18-90) years for the women and 61 (range: 18-89) years for the men. METHODS: Self-administered questionnaire on subjective symptoms of chronic venous insufficiency (CVI) in the lower limbs, and clinical examination, including colour duplex ultrasonography to assess the presence and severity of varicose veins. RESULTS: Overall only 22.7% of the subjects examined were free of visible signs of venous disease, with approximately 53% of the population over 50 years of age showing some venous reflux. People living in Southern Italy were more severely affected than those living in the North. Varicosities and telangiectases were the most frequent objective signs in both sexes. Trunk varicosities (27%) and saphenous reflux (41%) increased with age and were more common in men; in contrast, minor objective symptoms such as telangiectases (70%), as well as subjective symptoms such as heavy (79%) and tired legs (78%), were more common in women and were not age-related. CONCLUSIONS: Venous disease is very common in Italy, in particular in people living in the South. A correlation between varicose veins and venous incompetence is more marked in men, while minor objective and subjective symptoms prevail in women. The findings from this non-random sample closely match results from previous studies, in which random sampling was used.", "author" : [ { "dropping-particle" : "", "family" : "Chiesa", "given" : "R", "non-dropping-particle" : "", "parse-names" : false, "suffix" : "" }, { "dropping-particle" : "", "family" : "Marone", "given" : "E M", "non-dropping-particle" : "", "parse-names" : false, "suffix" : "" }, { "dropping-particle" : "", "family" : "Limoni", "given" : "C", "non-dropping-particle" : "", "parse-names" : false, "suffix" : "" }, { "dropping-particle" : "", "family" : "Volont\u00e9", "given" : "M", "non-dropping-particle" : "", "parse-names" : false, "suffix" : "" }, { "dropping-particle" : "", "family" : "Schaefer", "given" : "E", "non-dropping-particle" : "", "parse-names" : false, "suffix" : "" }, { "dropping-particle" : "", "family" : "Petrini", "given" : "O", "non-dropping-particle" : "", "parse-names" : false, "suffix" : "" } ], "container-title" : "Eur J Vasc Endovasc Surg.", "id" : "ITEM-3", "issue" : "4", "issued" : { "date-parts" : [ [ "2005", "10" ] ] }, "page" : "422-9", "title" : "Chronic venous insufficiency in Italy: the 24-cities cohort study.", "type" : "article-journal", "volume" : "30" }, "uris" : [ "http://www.mendeley.com/documents/?uuid=75c7bc31-462e-4e41-aae5-fd05fbf6a069" ] }, { "id" : "ITEM-4", "itemData" : { "author" : [ { "dropping-particle" : "", "family" : "Jawien", "given" : "A", "non-dropping-particle" : "", "parse-names" : false, "suffix" : "" }, { "dropping-particle" : "", "family" : "Grzela", "given" : "T", "non-dropping-particle" : "", "parse-names" : false, "suffix" : "" }, { "dropping-particle" : "", "family" : "Ochwat", "given" : "A", "non-dropping-particle" : "", "parse-names" : false, "suffix" : "" } ], "container-title" : "Phlebology", "id" : "ITEM-4", "issued" : { "date-parts" : [ [ "2003" ] ] }, "page" : "110-21", "title" : "Prevalence of chronic venous insuf\ufb01ciency in men and women in Poland: multicenter cross-sectional study in 40095 patients", "type" : "article-journal", "volume" : "18" }, "uris" : [ "http://www.mendeley.com/documents/?uuid=a789c2cd-5218-4447-916f-cdf62054b965" ] } ], "mendeley" : { "formattedCitation" : "[4\u20137]", "plainTextFormattedCitation" : "[4\u20137]", "previouslyFormattedCitation" : "[4\u20137]" }, "properties" : { "noteIndex" : 0 }, "schema" : "https://github.com/citation-style-language/schema/raw/master/csl-citation.json" }</w:instrText>
      </w:r>
      <w:r w:rsidR="00A343ED">
        <w:rPr>
          <w:lang w:val="en-US"/>
        </w:rPr>
        <w:fldChar w:fldCharType="separate"/>
      </w:r>
      <w:r w:rsidR="00576B8A" w:rsidRPr="00576B8A">
        <w:rPr>
          <w:noProof/>
          <w:lang w:val="en-US"/>
        </w:rPr>
        <w:t>[4–7]</w:t>
      </w:r>
      <w:r w:rsidR="00A343ED">
        <w:rPr>
          <w:lang w:val="en-US"/>
        </w:rPr>
        <w:fldChar w:fldCharType="end"/>
      </w:r>
      <w:r w:rsidR="004E1AA1" w:rsidRPr="00167147">
        <w:t>.</w:t>
      </w:r>
    </w:p>
    <w:p w14:paraId="7D9874F0" w14:textId="2F08AAC0" w:rsidR="000C1A60" w:rsidRPr="00167147" w:rsidRDefault="0094056A" w:rsidP="00A343ED">
      <w:pPr>
        <w:pStyle w:val="11"/>
      </w:pPr>
      <w:bookmarkStart w:id="18" w:name="_Toc471858590"/>
      <w:r w:rsidRPr="00167147">
        <w:t>Кодирование по МКБ 10</w:t>
      </w:r>
      <w:bookmarkEnd w:id="18"/>
    </w:p>
    <w:p w14:paraId="7D9874F6" w14:textId="524F66A3" w:rsidR="00094F24" w:rsidRPr="00167147" w:rsidRDefault="31D989B8" w:rsidP="006A711F">
      <w:pPr>
        <w:pStyle w:val="af7"/>
      </w:pPr>
      <w:bookmarkStart w:id="19" w:name="_Hlk470124773"/>
      <w:r w:rsidRPr="00167147">
        <w:rPr>
          <w:b/>
          <w:bCs/>
        </w:rPr>
        <w:t>Варикозное расширение вен нижних конечностей</w:t>
      </w:r>
      <w:r w:rsidRPr="00167147">
        <w:t xml:space="preserve"> (I83):</w:t>
      </w:r>
    </w:p>
    <w:p w14:paraId="7D9874F8" w14:textId="32DB63D3" w:rsidR="00BA7524" w:rsidRPr="00167147" w:rsidRDefault="31D989B8" w:rsidP="00CC45E6">
      <w:pPr>
        <w:pStyle w:val="af7"/>
        <w:jc w:val="both"/>
      </w:pPr>
      <w:r w:rsidRPr="00167147">
        <w:t>I83.9 – Варикозное расширение вен нижних конечностей без язвы или воспаления</w:t>
      </w:r>
      <w:r w:rsidR="00437622">
        <w:t>.</w:t>
      </w:r>
    </w:p>
    <w:p w14:paraId="127C5369" w14:textId="1680B15B" w:rsidR="00CD6E6B" w:rsidRPr="00CB7211" w:rsidRDefault="31D989B8" w:rsidP="00CB7211">
      <w:pPr>
        <w:pStyle w:val="11"/>
      </w:pPr>
      <w:bookmarkStart w:id="20" w:name="_Toc471858591"/>
      <w:r w:rsidRPr="00CB7211">
        <w:t>Номенклатура</w:t>
      </w:r>
      <w:bookmarkEnd w:id="20"/>
    </w:p>
    <w:p w14:paraId="3BE7A3E8" w14:textId="1F320941" w:rsidR="00293830" w:rsidRPr="00EB3925" w:rsidRDefault="00251CF8" w:rsidP="005127EF">
      <w:pPr>
        <w:pStyle w:val="aff1"/>
      </w:pPr>
      <w:r w:rsidRPr="00EB3925">
        <w:t>В описательной части медицинской документации для обозначения вен рекомендуется</w:t>
      </w:r>
      <w:r w:rsidR="00B70778" w:rsidRPr="00EB3925">
        <w:t xml:space="preserve"> </w:t>
      </w:r>
      <w:r w:rsidRPr="00EB3925">
        <w:t xml:space="preserve">использовать </w:t>
      </w:r>
      <w:r w:rsidR="004D320D" w:rsidRPr="00EB3925">
        <w:t>номенклатуру международного консенсусного документа</w:t>
      </w:r>
      <w:r w:rsidR="00A035CE" w:rsidRPr="00EB3925">
        <w:t xml:space="preserve"> от Международного союза флебологов (UIP)</w:t>
      </w:r>
      <w:r w:rsidR="004D320D" w:rsidRPr="00EB3925">
        <w:t xml:space="preserve"> </w:t>
      </w:r>
      <w:r w:rsidR="00E06171" w:rsidRPr="00EB3925">
        <w:fldChar w:fldCharType="begin" w:fldLock="1"/>
      </w:r>
      <w:r w:rsidR="008B7820">
        <w:instrText>ADDIN CSL_CITATION { "citationItems" : [ { "id" : "ITEM-1", "itemData" : { "DOI" : "10.1067/mva.2002.125847", "ISSN" : "07415214", "author" : [ { "dropping-particle" : "", "family" : "Caggiati", "given" : "a", "non-dropping-particle" : "", "parse-names" : false, "suffix" : "" }, { "dropping-particle" : "", "family" : "Bergan", "given" : "J", "non-dropping-particle" : "", "parse-names" : false, "suffix" : "" }, { "dropping-particle" : "", "family" : "Gloviczki", "given" : "P", "non-dropping-particle" : "", "parse-names" : false, "suffix" : "" }, { "dropping-particle" : "", "family" : "Jantet", "given" : "G", "non-dropping-particle" : "", "parse-names" : false, "suffix" : "" }, { "dropping-particle" : "", "family" : "Wendellsmith", "given" : "C", "non-dropping-particle" : "", "parse-names" : false, "suffix" : "" }, { "dropping-particle" : "", "family" : "Partsch", "given" : "H", "non-dropping-particle" : "", "parse-names" : false, "suffix" : "" } ], "container-title" : "J Vasc Surg.", "id" : "ITEM-1", "issue" : "2", "issued" : { "date-parts" : [ [ "2002", "8" ] ] }, "page" : "416-422", "title" : "Nomenclature of the veins of the lower limbs: An international interdisciplinary consensus statement", "type" : "article-journal", "volume" : "36" }, "uris" : [ "http://www.mendeley.com/documents/?uuid=a559203b-6911-4345-8886-679edd8bc687" ] } ], "mendeley" : { "formattedCitation" : "[8]", "plainTextFormattedCitation" : "[8]", "previouslyFormattedCitation" : "[8]" }, "properties" : { "noteIndex" : 0 }, "schema" : "https://github.com/citation-style-language/schema/raw/master/csl-citation.json" }</w:instrText>
      </w:r>
      <w:r w:rsidR="00E06171" w:rsidRPr="00EB3925">
        <w:fldChar w:fldCharType="separate"/>
      </w:r>
      <w:r w:rsidR="00576B8A" w:rsidRPr="00576B8A">
        <w:rPr>
          <w:noProof/>
        </w:rPr>
        <w:t>[8]</w:t>
      </w:r>
      <w:r w:rsidR="00E06171" w:rsidRPr="00EB3925">
        <w:fldChar w:fldCharType="end"/>
      </w:r>
      <w:r w:rsidR="00E06171" w:rsidRPr="00EB3925">
        <w:t xml:space="preserve"> </w:t>
      </w:r>
      <w:r w:rsidR="004D320D" w:rsidRPr="00EB3925">
        <w:t xml:space="preserve">в переводе </w:t>
      </w:r>
      <w:r w:rsidR="00E06171" w:rsidRPr="00EB3925">
        <w:t>Ассоциации флебологов России (АФР)</w:t>
      </w:r>
      <w:r w:rsidR="00304D57" w:rsidRPr="00EB3925">
        <w:t xml:space="preserve">. </w:t>
      </w:r>
      <w:bookmarkStart w:id="21" w:name="_Hlk470207455"/>
      <w:r w:rsidR="00304D57" w:rsidRPr="00EB3925">
        <w:t xml:space="preserve">Соответствие </w:t>
      </w:r>
      <w:r w:rsidR="00E87A23" w:rsidRPr="00EB3925">
        <w:t xml:space="preserve">анатомической терминологии и терминологии консенсусного документа UIP </w:t>
      </w:r>
      <w:bookmarkEnd w:id="21"/>
      <w:r w:rsidR="00AE79AE">
        <w:t>приведено в Т</w:t>
      </w:r>
      <w:r w:rsidR="00E87A23" w:rsidRPr="00EB3925">
        <w:t>аблице №1.</w:t>
      </w:r>
    </w:p>
    <w:p w14:paraId="4185D289" w14:textId="0AC1ADA8" w:rsidR="00293830" w:rsidRPr="00167147" w:rsidRDefault="31D989B8" w:rsidP="00223497">
      <w:pPr>
        <w:pStyle w:val="aff3"/>
        <w:jc w:val="both"/>
      </w:pPr>
      <w:r w:rsidRPr="00167147">
        <w:t xml:space="preserve">Таблица 1. Соответствие анатомической терминологии вен и терминологии консенсусного документа </w:t>
      </w:r>
      <w:r w:rsidRPr="00167147">
        <w:rPr>
          <w:lang w:val="en-US"/>
        </w:rPr>
        <w:t>UIP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5"/>
      </w:tblGrid>
      <w:tr w:rsidR="00397036" w:rsidRPr="00167147" w14:paraId="227865EA" w14:textId="77777777" w:rsidTr="31D989B8">
        <w:tc>
          <w:tcPr>
            <w:tcW w:w="4786" w:type="dxa"/>
            <w:vAlign w:val="center"/>
          </w:tcPr>
          <w:p w14:paraId="5C1D030B" w14:textId="77777777" w:rsidR="00397036" w:rsidRPr="00167147" w:rsidRDefault="31D989B8" w:rsidP="31D989B8">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lastRenderedPageBreak/>
              <w:t>Анатомическая терминология</w:t>
            </w:r>
          </w:p>
          <w:p w14:paraId="600AAB82" w14:textId="77777777" w:rsidR="00397036" w:rsidRPr="00167147" w:rsidRDefault="31D989B8" w:rsidP="31D989B8">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t>(</w:t>
            </w:r>
            <w:r w:rsidRPr="00167147">
              <w:rPr>
                <w:rFonts w:ascii="Times New Roman" w:eastAsia="Times New Roman,MS Mincho" w:hAnsi="Times New Roman" w:cs="Times New Roman"/>
                <w:b/>
                <w:bCs/>
                <w:lang w:val="la-Latn" w:eastAsia="ja-JP"/>
              </w:rPr>
              <w:t>Terminologia</w:t>
            </w:r>
            <w:r w:rsidRPr="00167147">
              <w:rPr>
                <w:rFonts w:ascii="Times New Roman" w:eastAsia="Times New Roman,MS Mincho" w:hAnsi="Times New Roman" w:cs="Times New Roman"/>
                <w:b/>
                <w:bCs/>
                <w:lang w:eastAsia="ja-JP"/>
              </w:rPr>
              <w:t xml:space="preserve"> </w:t>
            </w:r>
            <w:r w:rsidRPr="00167147">
              <w:rPr>
                <w:rFonts w:ascii="Times New Roman" w:eastAsia="Times New Roman,MS Mincho" w:hAnsi="Times New Roman" w:cs="Times New Roman"/>
                <w:b/>
                <w:bCs/>
                <w:lang w:val="la-Latn" w:eastAsia="ja-JP"/>
              </w:rPr>
              <w:t>Anatomica</w:t>
            </w:r>
            <w:r w:rsidRPr="00167147">
              <w:rPr>
                <w:rFonts w:ascii="Times New Roman" w:eastAsia="Times New Roman,MS Mincho" w:hAnsi="Times New Roman" w:cs="Times New Roman"/>
                <w:b/>
                <w:bCs/>
                <w:lang w:eastAsia="ja-JP"/>
              </w:rPr>
              <w:t xml:space="preserve">) </w:t>
            </w:r>
          </w:p>
        </w:tc>
        <w:tc>
          <w:tcPr>
            <w:tcW w:w="4785" w:type="dxa"/>
            <w:vAlign w:val="center"/>
          </w:tcPr>
          <w:p w14:paraId="14628441" w14:textId="77777777" w:rsidR="00397036" w:rsidRPr="00167147" w:rsidRDefault="31D989B8" w:rsidP="31D989B8">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t>Терминология Международного Союза Флебологов (</w:t>
            </w:r>
            <w:r w:rsidRPr="00167147">
              <w:rPr>
                <w:rFonts w:ascii="Times New Roman" w:eastAsia="Times New Roman,MS Mincho" w:hAnsi="Times New Roman" w:cs="Times New Roman"/>
                <w:b/>
                <w:bCs/>
                <w:lang w:val="en-US" w:eastAsia="ja-JP"/>
              </w:rPr>
              <w:t>UIP</w:t>
            </w:r>
            <w:r w:rsidRPr="00167147">
              <w:rPr>
                <w:rFonts w:ascii="Times New Roman" w:eastAsia="Times New Roman,MS Mincho" w:hAnsi="Times New Roman" w:cs="Times New Roman"/>
                <w:b/>
                <w:bCs/>
                <w:lang w:eastAsia="ja-JP"/>
              </w:rPr>
              <w:t>)</w:t>
            </w:r>
          </w:p>
        </w:tc>
      </w:tr>
      <w:tr w:rsidR="00397036" w:rsidRPr="00167147" w14:paraId="652D73BA" w14:textId="77777777" w:rsidTr="31D989B8">
        <w:trPr>
          <w:trHeight w:val="325"/>
        </w:trPr>
        <w:tc>
          <w:tcPr>
            <w:tcW w:w="9571" w:type="dxa"/>
            <w:gridSpan w:val="2"/>
            <w:tcBorders>
              <w:bottom w:val="single" w:sz="4" w:space="0" w:color="auto"/>
            </w:tcBorders>
            <w:vAlign w:val="center"/>
          </w:tcPr>
          <w:p w14:paraId="7FEA939A" w14:textId="26CB78E4" w:rsidR="00397036" w:rsidRPr="00167147" w:rsidRDefault="003D1535" w:rsidP="003D1535">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t>Глубокие вены</w:t>
            </w:r>
          </w:p>
        </w:tc>
      </w:tr>
      <w:tr w:rsidR="00397036" w:rsidRPr="00167147" w14:paraId="7E8ED930" w14:textId="77777777" w:rsidTr="31D989B8">
        <w:tc>
          <w:tcPr>
            <w:tcW w:w="4786" w:type="dxa"/>
          </w:tcPr>
          <w:p w14:paraId="1BBD9F4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Бедренная вена</w:t>
            </w:r>
          </w:p>
        </w:tc>
        <w:tc>
          <w:tcPr>
            <w:tcW w:w="4785" w:type="dxa"/>
          </w:tcPr>
          <w:p w14:paraId="5494588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Общая бедренная вена</w:t>
            </w:r>
          </w:p>
          <w:p w14:paraId="5A154F44"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Бедренная вена</w:t>
            </w:r>
          </w:p>
        </w:tc>
      </w:tr>
      <w:tr w:rsidR="00397036" w:rsidRPr="00167147" w14:paraId="2B0A9FBE" w14:textId="77777777" w:rsidTr="31D989B8">
        <w:trPr>
          <w:trHeight w:val="294"/>
        </w:trPr>
        <w:tc>
          <w:tcPr>
            <w:tcW w:w="9571" w:type="dxa"/>
            <w:gridSpan w:val="2"/>
            <w:tcBorders>
              <w:bottom w:val="single" w:sz="4" w:space="0" w:color="auto"/>
            </w:tcBorders>
          </w:tcPr>
          <w:p w14:paraId="492EFF72"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Глубокая вена бедра </w:t>
            </w:r>
          </w:p>
        </w:tc>
      </w:tr>
      <w:tr w:rsidR="00397036" w:rsidRPr="00167147" w14:paraId="58E0435E" w14:textId="77777777" w:rsidTr="31D989B8">
        <w:trPr>
          <w:trHeight w:val="294"/>
        </w:trPr>
        <w:tc>
          <w:tcPr>
            <w:tcW w:w="4786" w:type="dxa"/>
            <w:tcBorders>
              <w:top w:val="single" w:sz="4" w:space="0" w:color="auto"/>
              <w:right w:val="single" w:sz="4" w:space="0" w:color="auto"/>
            </w:tcBorders>
            <w:vAlign w:val="center"/>
          </w:tcPr>
          <w:p w14:paraId="519F0201"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Перфорантные вены</w:t>
            </w:r>
          </w:p>
        </w:tc>
        <w:tc>
          <w:tcPr>
            <w:tcW w:w="4785" w:type="dxa"/>
            <w:tcBorders>
              <w:top w:val="single" w:sz="4" w:space="0" w:color="auto"/>
              <w:left w:val="single" w:sz="4" w:space="0" w:color="auto"/>
            </w:tcBorders>
          </w:tcPr>
          <w:p w14:paraId="5C1CD33A"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Глубокие коммуникантные вены бедра</w:t>
            </w:r>
          </w:p>
        </w:tc>
      </w:tr>
      <w:tr w:rsidR="00397036" w:rsidRPr="00167147" w14:paraId="4AA22257" w14:textId="77777777" w:rsidTr="31D989B8">
        <w:trPr>
          <w:trHeight w:val="294"/>
        </w:trPr>
        <w:tc>
          <w:tcPr>
            <w:tcW w:w="9571" w:type="dxa"/>
            <w:gridSpan w:val="2"/>
          </w:tcPr>
          <w:p w14:paraId="2E854B2F"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 вены, огибающие бедро</w:t>
            </w:r>
          </w:p>
        </w:tc>
      </w:tr>
      <w:tr w:rsidR="00397036" w:rsidRPr="00167147" w14:paraId="7575D1E5" w14:textId="77777777" w:rsidTr="31D989B8">
        <w:trPr>
          <w:trHeight w:val="294"/>
        </w:trPr>
        <w:tc>
          <w:tcPr>
            <w:tcW w:w="9571" w:type="dxa"/>
            <w:gridSpan w:val="2"/>
            <w:tcBorders>
              <w:bottom w:val="single" w:sz="4" w:space="0" w:color="auto"/>
            </w:tcBorders>
          </w:tcPr>
          <w:p w14:paraId="490C3C65"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 вены, огибающие бедро</w:t>
            </w:r>
          </w:p>
        </w:tc>
      </w:tr>
      <w:tr w:rsidR="00397036" w:rsidRPr="00167147" w14:paraId="22351C11" w14:textId="77777777" w:rsidTr="31D989B8">
        <w:trPr>
          <w:trHeight w:val="294"/>
        </w:trPr>
        <w:tc>
          <w:tcPr>
            <w:tcW w:w="9571" w:type="dxa"/>
            <w:gridSpan w:val="2"/>
            <w:tcBorders>
              <w:top w:val="single" w:sz="4" w:space="0" w:color="auto"/>
            </w:tcBorders>
            <w:vAlign w:val="center"/>
          </w:tcPr>
          <w:p w14:paraId="44022AEA"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Седалищные вены</w:t>
            </w:r>
          </w:p>
        </w:tc>
      </w:tr>
      <w:tr w:rsidR="00397036" w:rsidRPr="00167147" w14:paraId="28FB50BF" w14:textId="77777777" w:rsidTr="31D989B8">
        <w:trPr>
          <w:trHeight w:val="295"/>
        </w:trPr>
        <w:tc>
          <w:tcPr>
            <w:tcW w:w="9571" w:type="dxa"/>
            <w:gridSpan w:val="2"/>
          </w:tcPr>
          <w:p w14:paraId="6A826F78"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Подколенная вена</w:t>
            </w:r>
          </w:p>
        </w:tc>
      </w:tr>
      <w:tr w:rsidR="00397036" w:rsidRPr="00167147" w14:paraId="50EEC977" w14:textId="77777777" w:rsidTr="31D989B8">
        <w:tc>
          <w:tcPr>
            <w:tcW w:w="4786" w:type="dxa"/>
          </w:tcPr>
          <w:p w14:paraId="4C55766B"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Глубокие вены голени</w:t>
            </w:r>
          </w:p>
        </w:tc>
        <w:tc>
          <w:tcPr>
            <w:tcW w:w="4785" w:type="dxa"/>
          </w:tcPr>
          <w:p w14:paraId="05ACC835"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Глубокие вены голени</w:t>
            </w:r>
          </w:p>
          <w:p w14:paraId="50894ADB"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Камбаловидные вены</w:t>
            </w:r>
          </w:p>
          <w:p w14:paraId="3E0996D7"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Икроножные вены</w:t>
            </w:r>
          </w:p>
          <w:p w14:paraId="10EC836F"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5C7AFE2F"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p w14:paraId="75762823" w14:textId="77777777" w:rsidR="00397036" w:rsidRPr="00167147" w:rsidRDefault="31D989B8" w:rsidP="31D989B8">
            <w:pPr>
              <w:ind w:left="1416"/>
              <w:rPr>
                <w:rFonts w:ascii="Times New Roman" w:eastAsia="Times New Roman,MS Mincho" w:hAnsi="Times New Roman" w:cs="Times New Roman"/>
                <w:lang w:val="en-US" w:eastAsia="ja-JP"/>
              </w:rPr>
            </w:pPr>
            <w:r w:rsidRPr="00167147">
              <w:rPr>
                <w:rFonts w:ascii="Times New Roman" w:eastAsia="Times New Roman,MS Mincho" w:hAnsi="Times New Roman" w:cs="Times New Roman"/>
                <w:lang w:eastAsia="ja-JP"/>
              </w:rPr>
              <w:t>Междуглавая (</w:t>
            </w:r>
            <w:r w:rsidRPr="00167147">
              <w:rPr>
                <w:rFonts w:ascii="Times New Roman" w:eastAsia="Times New Roman,MS Mincho" w:hAnsi="Times New Roman" w:cs="Times New Roman"/>
                <w:lang w:val="en-US" w:eastAsia="ja-JP"/>
              </w:rPr>
              <w:t>intergemellar)</w:t>
            </w:r>
          </w:p>
        </w:tc>
      </w:tr>
      <w:tr w:rsidR="00397036" w:rsidRPr="00167147" w14:paraId="4C58C6F9" w14:textId="77777777" w:rsidTr="31D989B8">
        <w:trPr>
          <w:trHeight w:val="284"/>
        </w:trPr>
        <w:tc>
          <w:tcPr>
            <w:tcW w:w="4786" w:type="dxa"/>
          </w:tcPr>
          <w:p w14:paraId="73B3B2B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Коленные вены</w:t>
            </w:r>
          </w:p>
        </w:tc>
        <w:tc>
          <w:tcPr>
            <w:tcW w:w="4785" w:type="dxa"/>
          </w:tcPr>
          <w:p w14:paraId="4FDC2A8A"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Коленное венозное сплетение</w:t>
            </w:r>
          </w:p>
        </w:tc>
      </w:tr>
      <w:tr w:rsidR="00397036" w:rsidRPr="00167147" w14:paraId="276E6AC1" w14:textId="77777777" w:rsidTr="31D989B8">
        <w:trPr>
          <w:trHeight w:val="284"/>
        </w:trPr>
        <w:tc>
          <w:tcPr>
            <w:tcW w:w="9571" w:type="dxa"/>
            <w:gridSpan w:val="2"/>
            <w:vAlign w:val="center"/>
          </w:tcPr>
          <w:p w14:paraId="04D62C4E"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 большеберцовые вены</w:t>
            </w:r>
          </w:p>
        </w:tc>
      </w:tr>
      <w:tr w:rsidR="00397036" w:rsidRPr="00167147" w14:paraId="3892BB39" w14:textId="77777777" w:rsidTr="31D989B8">
        <w:trPr>
          <w:trHeight w:val="284"/>
        </w:trPr>
        <w:tc>
          <w:tcPr>
            <w:tcW w:w="9571" w:type="dxa"/>
            <w:gridSpan w:val="2"/>
            <w:vAlign w:val="center"/>
          </w:tcPr>
          <w:p w14:paraId="52022D5A"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Задние большеберцовые вены</w:t>
            </w:r>
          </w:p>
        </w:tc>
      </w:tr>
      <w:tr w:rsidR="00397036" w:rsidRPr="00167147" w14:paraId="63B80B62" w14:textId="77777777" w:rsidTr="31D989B8">
        <w:trPr>
          <w:trHeight w:val="284"/>
        </w:trPr>
        <w:tc>
          <w:tcPr>
            <w:tcW w:w="9571" w:type="dxa"/>
            <w:gridSpan w:val="2"/>
            <w:tcBorders>
              <w:bottom w:val="single" w:sz="4" w:space="0" w:color="auto"/>
            </w:tcBorders>
            <w:vAlign w:val="center"/>
          </w:tcPr>
          <w:p w14:paraId="70255844"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Малоберцовые вены</w:t>
            </w:r>
          </w:p>
        </w:tc>
      </w:tr>
      <w:tr w:rsidR="00397036" w:rsidRPr="00167147" w14:paraId="2ABF1648" w14:textId="77777777" w:rsidTr="00C5067E">
        <w:trPr>
          <w:trHeight w:val="2126"/>
        </w:trPr>
        <w:tc>
          <w:tcPr>
            <w:tcW w:w="4786" w:type="dxa"/>
            <w:tcBorders>
              <w:top w:val="single" w:sz="4" w:space="0" w:color="auto"/>
            </w:tcBorders>
            <w:shd w:val="clear" w:color="auto" w:fill="D9D9D9" w:themeFill="background1" w:themeFillShade="D9"/>
          </w:tcPr>
          <w:p w14:paraId="269990FC" w14:textId="77777777" w:rsidR="00397036" w:rsidRPr="00167147" w:rsidRDefault="00397036" w:rsidP="00397036">
            <w:pPr>
              <w:rPr>
                <w:rFonts w:ascii="Times New Roman" w:eastAsia="MS Mincho" w:hAnsi="Times New Roman" w:cs="Times New Roman"/>
                <w:lang w:eastAsia="ja-JP"/>
              </w:rPr>
            </w:pPr>
          </w:p>
        </w:tc>
        <w:tc>
          <w:tcPr>
            <w:tcW w:w="4785" w:type="dxa"/>
            <w:tcBorders>
              <w:top w:val="single" w:sz="4" w:space="0" w:color="auto"/>
            </w:tcBorders>
          </w:tcPr>
          <w:p w14:paraId="6C5BD9FA"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 подошвенные вены</w:t>
            </w:r>
          </w:p>
          <w:p w14:paraId="1AC64222"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 подошвенные вены</w:t>
            </w:r>
          </w:p>
          <w:p w14:paraId="42E3E4FF"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Глубокая подошвенная венозная дуга</w:t>
            </w:r>
          </w:p>
          <w:p w14:paraId="3BD4F1E3"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Глубокие плюсневые вены (тыльные и подошвенные)</w:t>
            </w:r>
          </w:p>
          <w:p w14:paraId="735076D7"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Глубокие пальцевые вены (тыльные и подошвенные)</w:t>
            </w:r>
          </w:p>
          <w:p w14:paraId="70EC0D17"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Вены стопы</w:t>
            </w:r>
          </w:p>
        </w:tc>
      </w:tr>
      <w:tr w:rsidR="00397036" w:rsidRPr="00167147" w14:paraId="7DACBA12" w14:textId="77777777" w:rsidTr="31D989B8">
        <w:tc>
          <w:tcPr>
            <w:tcW w:w="9571" w:type="dxa"/>
            <w:gridSpan w:val="2"/>
          </w:tcPr>
          <w:p w14:paraId="7FC6836C" w14:textId="54732752" w:rsidR="00397036" w:rsidRPr="00167147" w:rsidRDefault="003D1535" w:rsidP="003D1535">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t>Поверхностные вены</w:t>
            </w:r>
          </w:p>
        </w:tc>
      </w:tr>
      <w:tr w:rsidR="00397036" w:rsidRPr="00167147" w14:paraId="3B308AAB" w14:textId="77777777" w:rsidTr="31D989B8">
        <w:trPr>
          <w:trHeight w:val="150"/>
        </w:trPr>
        <w:tc>
          <w:tcPr>
            <w:tcW w:w="9571" w:type="dxa"/>
            <w:gridSpan w:val="2"/>
            <w:tcBorders>
              <w:bottom w:val="single" w:sz="4" w:space="0" w:color="auto"/>
            </w:tcBorders>
            <w:vAlign w:val="center"/>
          </w:tcPr>
          <w:p w14:paraId="666B3DD9"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Большая подкожная вена</w:t>
            </w:r>
          </w:p>
        </w:tc>
      </w:tr>
      <w:tr w:rsidR="00397036" w:rsidRPr="00167147" w14:paraId="7FCE537E" w14:textId="77777777" w:rsidTr="00C5067E">
        <w:trPr>
          <w:trHeight w:val="314"/>
        </w:trPr>
        <w:tc>
          <w:tcPr>
            <w:tcW w:w="4786" w:type="dxa"/>
            <w:tcBorders>
              <w:top w:val="single" w:sz="4" w:space="0" w:color="auto"/>
              <w:bottom w:val="single" w:sz="4" w:space="0" w:color="auto"/>
            </w:tcBorders>
            <w:shd w:val="clear" w:color="auto" w:fill="D9D9D9" w:themeFill="background1" w:themeFillShade="D9"/>
          </w:tcPr>
          <w:p w14:paraId="50449DFC" w14:textId="77777777" w:rsidR="00397036" w:rsidRPr="00167147" w:rsidRDefault="00397036" w:rsidP="00397036">
            <w:pPr>
              <w:rPr>
                <w:rFonts w:ascii="Times New Roman" w:eastAsia="MS Mincho" w:hAnsi="Times New Roman" w:cs="Times New Roman"/>
                <w:lang w:eastAsia="ja-JP"/>
              </w:rPr>
            </w:pPr>
          </w:p>
        </w:tc>
        <w:tc>
          <w:tcPr>
            <w:tcW w:w="4785" w:type="dxa"/>
            <w:tcBorders>
              <w:top w:val="single" w:sz="4" w:space="0" w:color="auto"/>
              <w:bottom w:val="single" w:sz="4" w:space="0" w:color="auto"/>
            </w:tcBorders>
          </w:tcPr>
          <w:p w14:paraId="736D9A8B"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Сафенофеморальное соустье </w:t>
            </w:r>
          </w:p>
          <w:p w14:paraId="4ECECA12"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Терминальный клапан </w:t>
            </w:r>
          </w:p>
          <w:p w14:paraId="6E2AECE1"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Претерминальный клапан</w:t>
            </w:r>
          </w:p>
        </w:tc>
      </w:tr>
      <w:tr w:rsidR="00397036" w:rsidRPr="00167147" w14:paraId="4B422741" w14:textId="77777777" w:rsidTr="31D989B8">
        <w:trPr>
          <w:trHeight w:val="273"/>
        </w:trPr>
        <w:tc>
          <w:tcPr>
            <w:tcW w:w="9571" w:type="dxa"/>
            <w:gridSpan w:val="2"/>
            <w:vAlign w:val="center"/>
          </w:tcPr>
          <w:p w14:paraId="29660E5F"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Наружные срамные вены</w:t>
            </w:r>
          </w:p>
        </w:tc>
      </w:tr>
      <w:tr w:rsidR="00397036" w:rsidRPr="00167147" w14:paraId="55F9B0F9" w14:textId="77777777" w:rsidTr="31D989B8">
        <w:trPr>
          <w:trHeight w:val="274"/>
        </w:trPr>
        <w:tc>
          <w:tcPr>
            <w:tcW w:w="9571" w:type="dxa"/>
            <w:gridSpan w:val="2"/>
            <w:vAlign w:val="center"/>
          </w:tcPr>
          <w:p w14:paraId="43E8D329"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Поверхностная вена, огибающая подвздошную кость</w:t>
            </w:r>
          </w:p>
        </w:tc>
      </w:tr>
      <w:tr w:rsidR="00397036" w:rsidRPr="00167147" w14:paraId="16B98516" w14:textId="77777777" w:rsidTr="31D989B8">
        <w:trPr>
          <w:trHeight w:val="274"/>
        </w:trPr>
        <w:tc>
          <w:tcPr>
            <w:tcW w:w="9571" w:type="dxa"/>
            <w:gridSpan w:val="2"/>
            <w:vAlign w:val="center"/>
          </w:tcPr>
          <w:p w14:paraId="67071B91"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Поверхностная надчревная вена</w:t>
            </w:r>
          </w:p>
        </w:tc>
      </w:tr>
      <w:tr w:rsidR="00397036" w:rsidRPr="00167147" w14:paraId="5A917288" w14:textId="77777777" w:rsidTr="31D989B8">
        <w:trPr>
          <w:trHeight w:val="274"/>
        </w:trPr>
        <w:tc>
          <w:tcPr>
            <w:tcW w:w="9571" w:type="dxa"/>
            <w:gridSpan w:val="2"/>
            <w:vAlign w:val="center"/>
          </w:tcPr>
          <w:p w14:paraId="663356AF"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Поверхностные дорсальные вены клитора или полового члена</w:t>
            </w:r>
          </w:p>
        </w:tc>
      </w:tr>
      <w:tr w:rsidR="00397036" w:rsidRPr="00167147" w14:paraId="70B18EC5" w14:textId="77777777" w:rsidTr="31D989B8">
        <w:trPr>
          <w:trHeight w:val="274"/>
        </w:trPr>
        <w:tc>
          <w:tcPr>
            <w:tcW w:w="9571" w:type="dxa"/>
            <w:gridSpan w:val="2"/>
            <w:vAlign w:val="center"/>
          </w:tcPr>
          <w:p w14:paraId="18E3A805"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 вены половых губ</w:t>
            </w:r>
          </w:p>
        </w:tc>
      </w:tr>
      <w:tr w:rsidR="00397036" w:rsidRPr="00167147" w14:paraId="4CAD457B" w14:textId="77777777" w:rsidTr="31D989B8">
        <w:trPr>
          <w:trHeight w:val="274"/>
        </w:trPr>
        <w:tc>
          <w:tcPr>
            <w:tcW w:w="9571" w:type="dxa"/>
            <w:gridSpan w:val="2"/>
            <w:vAlign w:val="center"/>
          </w:tcPr>
          <w:p w14:paraId="66BF1C4B"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 вены мошонки</w:t>
            </w:r>
          </w:p>
        </w:tc>
      </w:tr>
      <w:tr w:rsidR="00397036" w:rsidRPr="00167147" w14:paraId="52C39574" w14:textId="77777777" w:rsidTr="31D989B8">
        <w:tc>
          <w:tcPr>
            <w:tcW w:w="4786" w:type="dxa"/>
          </w:tcPr>
          <w:p w14:paraId="2E4F7087"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Добавочная подкожная вена</w:t>
            </w:r>
          </w:p>
        </w:tc>
        <w:tc>
          <w:tcPr>
            <w:tcW w:w="4785" w:type="dxa"/>
          </w:tcPr>
          <w:p w14:paraId="389CB3A6" w14:textId="77777777" w:rsidR="00397036" w:rsidRPr="00167147" w:rsidRDefault="31D989B8" w:rsidP="31D989B8">
            <w:pPr>
              <w:rPr>
                <w:rFonts w:ascii="Times New Roman" w:eastAsia="Times New Roman,MS Mincho" w:hAnsi="Times New Roman" w:cs="Times New Roman"/>
                <w:lang w:eastAsia="ja-JP"/>
              </w:rPr>
            </w:pPr>
            <w:bookmarkStart w:id="22" w:name="_Hlk471989038"/>
            <w:r w:rsidRPr="00167147">
              <w:rPr>
                <w:rFonts w:ascii="Times New Roman" w:eastAsia="Times New Roman,MS Mincho" w:hAnsi="Times New Roman" w:cs="Times New Roman"/>
                <w:lang w:eastAsia="ja-JP"/>
              </w:rPr>
              <w:t>Передняя добавочная большая подкожная вена</w:t>
            </w:r>
          </w:p>
          <w:bookmarkEnd w:id="22"/>
          <w:p w14:paraId="6EA4C184"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Задняя добавочная большая подкожная вена</w:t>
            </w:r>
          </w:p>
          <w:p w14:paraId="41A0D97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Поверхностная  добавочная большая подкожная вена  </w:t>
            </w:r>
          </w:p>
        </w:tc>
      </w:tr>
      <w:tr w:rsidR="00397036" w:rsidRPr="00167147" w14:paraId="7D167FA3" w14:textId="77777777" w:rsidTr="31D989B8">
        <w:trPr>
          <w:trHeight w:val="253"/>
        </w:trPr>
        <w:tc>
          <w:tcPr>
            <w:tcW w:w="9571" w:type="dxa"/>
            <w:gridSpan w:val="2"/>
            <w:tcBorders>
              <w:bottom w:val="single" w:sz="4" w:space="0" w:color="auto"/>
            </w:tcBorders>
            <w:vAlign w:val="center"/>
          </w:tcPr>
          <w:p w14:paraId="34495A35"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Малая подкожная вена</w:t>
            </w:r>
          </w:p>
        </w:tc>
      </w:tr>
      <w:tr w:rsidR="00397036" w:rsidRPr="00167147" w14:paraId="3DF053FA" w14:textId="77777777" w:rsidTr="00C5067E">
        <w:trPr>
          <w:trHeight w:val="2112"/>
        </w:trPr>
        <w:tc>
          <w:tcPr>
            <w:tcW w:w="4786" w:type="dxa"/>
            <w:tcBorders>
              <w:top w:val="single" w:sz="4" w:space="0" w:color="auto"/>
            </w:tcBorders>
            <w:shd w:val="clear" w:color="auto" w:fill="D9D9D9" w:themeFill="background1" w:themeFillShade="D9"/>
          </w:tcPr>
          <w:p w14:paraId="632B8EFE" w14:textId="77777777" w:rsidR="00397036" w:rsidRPr="00167147" w:rsidRDefault="00397036" w:rsidP="00397036">
            <w:pPr>
              <w:rPr>
                <w:rFonts w:ascii="Times New Roman" w:eastAsia="MS Mincho" w:hAnsi="Times New Roman" w:cs="Times New Roman"/>
                <w:lang w:eastAsia="ja-JP"/>
              </w:rPr>
            </w:pPr>
          </w:p>
        </w:tc>
        <w:tc>
          <w:tcPr>
            <w:tcW w:w="4785" w:type="dxa"/>
            <w:tcBorders>
              <w:top w:val="single" w:sz="4" w:space="0" w:color="auto"/>
            </w:tcBorders>
          </w:tcPr>
          <w:p w14:paraId="19198D01"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Сафенопоплитеальное соустье</w:t>
            </w:r>
          </w:p>
          <w:p w14:paraId="044313F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Терминальный клапан</w:t>
            </w:r>
          </w:p>
          <w:p w14:paraId="1C61B1D7"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Претерминальный клапан</w:t>
            </w:r>
          </w:p>
          <w:p w14:paraId="6AF0470A"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Приустьевое расширение малой подкожной вены </w:t>
            </w:r>
          </w:p>
          <w:p w14:paraId="1EE244D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Поверхностная добавочная малая подкожная вена</w:t>
            </w:r>
          </w:p>
          <w:p w14:paraId="6977CFD5"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Передняя бедренная огибающая вена</w:t>
            </w:r>
          </w:p>
          <w:p w14:paraId="346D1584"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Задняя бедренная огибающая вена</w:t>
            </w:r>
          </w:p>
          <w:p w14:paraId="57DF3B73"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Межсафенная вена</w:t>
            </w:r>
          </w:p>
          <w:p w14:paraId="29F8841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Латеральная венозная система</w:t>
            </w:r>
          </w:p>
        </w:tc>
      </w:tr>
      <w:tr w:rsidR="00397036" w:rsidRPr="00167147" w14:paraId="6EC71144" w14:textId="77777777" w:rsidTr="31D989B8">
        <w:trPr>
          <w:trHeight w:val="276"/>
        </w:trPr>
        <w:tc>
          <w:tcPr>
            <w:tcW w:w="9571" w:type="dxa"/>
            <w:gridSpan w:val="2"/>
            <w:vAlign w:val="center"/>
          </w:tcPr>
          <w:p w14:paraId="47D26DB2"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Тыльная венозная сеть стопы</w:t>
            </w:r>
          </w:p>
        </w:tc>
      </w:tr>
      <w:tr w:rsidR="00397036" w:rsidRPr="00167147" w14:paraId="006AEEF0" w14:textId="77777777" w:rsidTr="31D989B8">
        <w:trPr>
          <w:trHeight w:val="276"/>
        </w:trPr>
        <w:tc>
          <w:tcPr>
            <w:tcW w:w="9571" w:type="dxa"/>
            <w:gridSpan w:val="2"/>
            <w:vAlign w:val="center"/>
          </w:tcPr>
          <w:p w14:paraId="65EE421B"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Тыльная венозная дуга стопы</w:t>
            </w:r>
          </w:p>
        </w:tc>
      </w:tr>
      <w:tr w:rsidR="00397036" w:rsidRPr="00167147" w14:paraId="159F3EB6" w14:textId="77777777" w:rsidTr="31D989B8">
        <w:trPr>
          <w:trHeight w:val="276"/>
        </w:trPr>
        <w:tc>
          <w:tcPr>
            <w:tcW w:w="4786" w:type="dxa"/>
            <w:tcBorders>
              <w:bottom w:val="single" w:sz="4" w:space="0" w:color="auto"/>
              <w:right w:val="single" w:sz="4" w:space="0" w:color="auto"/>
            </w:tcBorders>
            <w:vAlign w:val="center"/>
          </w:tcPr>
          <w:p w14:paraId="215D1A99"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Тыльные плюсневые вены</w:t>
            </w:r>
          </w:p>
        </w:tc>
        <w:tc>
          <w:tcPr>
            <w:tcW w:w="4785" w:type="dxa"/>
            <w:tcBorders>
              <w:left w:val="single" w:sz="4" w:space="0" w:color="auto"/>
              <w:bottom w:val="single" w:sz="4" w:space="0" w:color="auto"/>
            </w:tcBorders>
            <w:vAlign w:val="center"/>
          </w:tcPr>
          <w:p w14:paraId="0BD215E9"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Тыльные поверхностные плюсневые вены</w:t>
            </w:r>
          </w:p>
        </w:tc>
      </w:tr>
      <w:tr w:rsidR="00397036" w:rsidRPr="00167147" w14:paraId="5402F617" w14:textId="77777777" w:rsidTr="31D989B8">
        <w:trPr>
          <w:trHeight w:val="276"/>
        </w:trPr>
        <w:tc>
          <w:tcPr>
            <w:tcW w:w="4786" w:type="dxa"/>
            <w:tcBorders>
              <w:top w:val="single" w:sz="4" w:space="0" w:color="auto"/>
              <w:bottom w:val="single" w:sz="4" w:space="0" w:color="auto"/>
              <w:right w:val="single" w:sz="4" w:space="0" w:color="auto"/>
            </w:tcBorders>
            <w:vAlign w:val="center"/>
          </w:tcPr>
          <w:p w14:paraId="19358AA6"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Тыльные пальцевые вены</w:t>
            </w:r>
          </w:p>
        </w:tc>
        <w:tc>
          <w:tcPr>
            <w:tcW w:w="4785" w:type="dxa"/>
            <w:tcBorders>
              <w:top w:val="single" w:sz="4" w:space="0" w:color="auto"/>
              <w:left w:val="single" w:sz="4" w:space="0" w:color="auto"/>
              <w:bottom w:val="single" w:sz="4" w:space="0" w:color="auto"/>
            </w:tcBorders>
            <w:vAlign w:val="center"/>
          </w:tcPr>
          <w:p w14:paraId="3614B8D1"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Тыльные поверхностные пальцевые вены </w:t>
            </w:r>
          </w:p>
        </w:tc>
      </w:tr>
      <w:tr w:rsidR="00397036" w:rsidRPr="00167147" w14:paraId="3CF5765F" w14:textId="77777777" w:rsidTr="31D989B8">
        <w:trPr>
          <w:trHeight w:val="548"/>
        </w:trPr>
        <w:tc>
          <w:tcPr>
            <w:tcW w:w="4786" w:type="dxa"/>
            <w:tcBorders>
              <w:bottom w:val="single" w:sz="4" w:space="0" w:color="auto"/>
            </w:tcBorders>
          </w:tcPr>
          <w:p w14:paraId="10A7AF85"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Подошвенная венозная сеть стопы</w:t>
            </w:r>
          </w:p>
        </w:tc>
        <w:tc>
          <w:tcPr>
            <w:tcW w:w="4785" w:type="dxa"/>
            <w:tcBorders>
              <w:bottom w:val="single" w:sz="4" w:space="0" w:color="auto"/>
            </w:tcBorders>
          </w:tcPr>
          <w:p w14:paraId="0C0528A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Подкожная подошвенная венозная сеть стопы</w:t>
            </w:r>
          </w:p>
        </w:tc>
      </w:tr>
      <w:tr w:rsidR="00397036" w:rsidRPr="00167147" w14:paraId="5DE9CBA6" w14:textId="77777777" w:rsidTr="31D989B8">
        <w:trPr>
          <w:trHeight w:val="284"/>
        </w:trPr>
        <w:tc>
          <w:tcPr>
            <w:tcW w:w="4786" w:type="dxa"/>
            <w:tcBorders>
              <w:top w:val="single" w:sz="4" w:space="0" w:color="auto"/>
            </w:tcBorders>
          </w:tcPr>
          <w:p w14:paraId="2FCADCF9"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Подошвенная венозная дуга стопы</w:t>
            </w:r>
          </w:p>
        </w:tc>
        <w:tc>
          <w:tcPr>
            <w:tcW w:w="4785" w:type="dxa"/>
            <w:tcBorders>
              <w:top w:val="single" w:sz="4" w:space="0" w:color="auto"/>
            </w:tcBorders>
          </w:tcPr>
          <w:p w14:paraId="148C1AB8" w14:textId="77777777" w:rsidR="00397036" w:rsidRPr="00167147" w:rsidRDefault="00397036" w:rsidP="00397036">
            <w:pPr>
              <w:rPr>
                <w:rFonts w:ascii="Times New Roman" w:eastAsia="MS Mincho" w:hAnsi="Times New Roman" w:cs="Times New Roman"/>
                <w:lang w:eastAsia="ja-JP"/>
              </w:rPr>
            </w:pPr>
          </w:p>
        </w:tc>
      </w:tr>
      <w:tr w:rsidR="00397036" w:rsidRPr="00167147" w14:paraId="5A3CB997" w14:textId="77777777" w:rsidTr="31D989B8">
        <w:trPr>
          <w:trHeight w:val="234"/>
        </w:trPr>
        <w:tc>
          <w:tcPr>
            <w:tcW w:w="4786" w:type="dxa"/>
            <w:tcBorders>
              <w:bottom w:val="single" w:sz="4" w:space="0" w:color="auto"/>
              <w:right w:val="single" w:sz="4" w:space="0" w:color="auto"/>
            </w:tcBorders>
            <w:vAlign w:val="center"/>
          </w:tcPr>
          <w:p w14:paraId="6D36921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Подошвенные плюсневые вены</w:t>
            </w:r>
          </w:p>
        </w:tc>
        <w:tc>
          <w:tcPr>
            <w:tcW w:w="4785" w:type="dxa"/>
            <w:tcBorders>
              <w:left w:val="single" w:sz="4" w:space="0" w:color="auto"/>
              <w:bottom w:val="single" w:sz="4" w:space="0" w:color="auto"/>
            </w:tcBorders>
            <w:vAlign w:val="center"/>
          </w:tcPr>
          <w:p w14:paraId="618F870C"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Подошвенные поверхностные плюсневые вены</w:t>
            </w:r>
          </w:p>
        </w:tc>
      </w:tr>
      <w:tr w:rsidR="00397036" w:rsidRPr="00167147" w14:paraId="6638A04E" w14:textId="77777777" w:rsidTr="31D989B8">
        <w:trPr>
          <w:trHeight w:val="588"/>
        </w:trPr>
        <w:tc>
          <w:tcPr>
            <w:tcW w:w="4786" w:type="dxa"/>
            <w:tcBorders>
              <w:top w:val="single" w:sz="4" w:space="0" w:color="auto"/>
            </w:tcBorders>
          </w:tcPr>
          <w:p w14:paraId="66A8B4B6"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Подошвенные пальцевые вены</w:t>
            </w:r>
          </w:p>
        </w:tc>
        <w:tc>
          <w:tcPr>
            <w:tcW w:w="4785" w:type="dxa"/>
            <w:tcBorders>
              <w:top w:val="single" w:sz="4" w:space="0" w:color="auto"/>
            </w:tcBorders>
          </w:tcPr>
          <w:p w14:paraId="7129A8AB"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Подошвенные поверхностные пальцевые вены </w:t>
            </w:r>
          </w:p>
        </w:tc>
      </w:tr>
      <w:tr w:rsidR="00397036" w:rsidRPr="00167147" w14:paraId="584CD786" w14:textId="77777777" w:rsidTr="31D989B8">
        <w:trPr>
          <w:trHeight w:val="240"/>
        </w:trPr>
        <w:tc>
          <w:tcPr>
            <w:tcW w:w="4786" w:type="dxa"/>
            <w:tcBorders>
              <w:bottom w:val="single" w:sz="4" w:space="0" w:color="auto"/>
              <w:right w:val="single" w:sz="4" w:space="0" w:color="auto"/>
            </w:tcBorders>
            <w:vAlign w:val="center"/>
          </w:tcPr>
          <w:p w14:paraId="256AB7AA"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Межголовчатые вены</w:t>
            </w:r>
          </w:p>
        </w:tc>
        <w:tc>
          <w:tcPr>
            <w:tcW w:w="4785" w:type="dxa"/>
            <w:tcBorders>
              <w:left w:val="single" w:sz="4" w:space="0" w:color="auto"/>
              <w:bottom w:val="single" w:sz="4" w:space="0" w:color="auto"/>
            </w:tcBorders>
            <w:vAlign w:val="center"/>
          </w:tcPr>
          <w:p w14:paraId="0A14BABF" w14:textId="77777777" w:rsidR="00397036" w:rsidRPr="00167147" w:rsidRDefault="00397036" w:rsidP="00397036">
            <w:pPr>
              <w:rPr>
                <w:rFonts w:ascii="Times New Roman" w:eastAsia="MS Mincho" w:hAnsi="Times New Roman" w:cs="Times New Roman"/>
                <w:lang w:eastAsia="ja-JP"/>
              </w:rPr>
            </w:pPr>
          </w:p>
        </w:tc>
      </w:tr>
      <w:tr w:rsidR="00397036" w:rsidRPr="00167147" w14:paraId="5418C6DB" w14:textId="77777777" w:rsidTr="31D989B8">
        <w:trPr>
          <w:trHeight w:val="312"/>
        </w:trPr>
        <w:tc>
          <w:tcPr>
            <w:tcW w:w="9571" w:type="dxa"/>
            <w:gridSpan w:val="2"/>
            <w:tcBorders>
              <w:top w:val="single" w:sz="4" w:space="0" w:color="auto"/>
            </w:tcBorders>
            <w:vAlign w:val="center"/>
          </w:tcPr>
          <w:p w14:paraId="16F51AFB"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Латеральная краевая вена</w:t>
            </w:r>
          </w:p>
        </w:tc>
      </w:tr>
      <w:tr w:rsidR="00397036" w:rsidRPr="00167147" w14:paraId="4D7A5271" w14:textId="77777777" w:rsidTr="31D989B8">
        <w:tc>
          <w:tcPr>
            <w:tcW w:w="9571" w:type="dxa"/>
            <w:gridSpan w:val="2"/>
            <w:vAlign w:val="center"/>
          </w:tcPr>
          <w:p w14:paraId="559197D3" w14:textId="77777777" w:rsidR="00397036" w:rsidRPr="00167147" w:rsidRDefault="31D989B8" w:rsidP="31D989B8">
            <w:pPr>
              <w:jc w:val="cente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Медиальная краевая вена</w:t>
            </w:r>
          </w:p>
        </w:tc>
      </w:tr>
      <w:tr w:rsidR="00397036" w:rsidRPr="00167147" w14:paraId="33AC5656" w14:textId="77777777" w:rsidTr="31D989B8">
        <w:trPr>
          <w:trHeight w:val="345"/>
        </w:trPr>
        <w:tc>
          <w:tcPr>
            <w:tcW w:w="9571" w:type="dxa"/>
            <w:gridSpan w:val="2"/>
            <w:vAlign w:val="center"/>
          </w:tcPr>
          <w:p w14:paraId="68B99C41" w14:textId="0B004AF1" w:rsidR="00397036" w:rsidRPr="00167147" w:rsidRDefault="003D1535" w:rsidP="003D1535">
            <w:pPr>
              <w:jc w:val="center"/>
              <w:rPr>
                <w:rFonts w:ascii="Times New Roman" w:eastAsia="Times New Roman,MS Mincho" w:hAnsi="Times New Roman" w:cs="Times New Roman"/>
                <w:b/>
                <w:bCs/>
                <w:lang w:eastAsia="ja-JP"/>
              </w:rPr>
            </w:pPr>
            <w:r w:rsidRPr="00167147">
              <w:rPr>
                <w:rFonts w:ascii="Times New Roman" w:eastAsia="Times New Roman,MS Mincho" w:hAnsi="Times New Roman" w:cs="Times New Roman"/>
                <w:b/>
                <w:bCs/>
                <w:lang w:eastAsia="ja-JP"/>
              </w:rPr>
              <w:t>Перфорантные вены</w:t>
            </w:r>
          </w:p>
        </w:tc>
      </w:tr>
      <w:tr w:rsidR="00397036" w:rsidRPr="00167147" w14:paraId="77F191E9" w14:textId="77777777" w:rsidTr="00C5067E">
        <w:trPr>
          <w:trHeight w:val="1042"/>
        </w:trPr>
        <w:tc>
          <w:tcPr>
            <w:tcW w:w="4786" w:type="dxa"/>
            <w:shd w:val="clear" w:color="auto" w:fill="D9D9D9" w:themeFill="background1" w:themeFillShade="D9"/>
          </w:tcPr>
          <w:p w14:paraId="7578EA38" w14:textId="77777777" w:rsidR="00397036" w:rsidRPr="00167147" w:rsidRDefault="00397036" w:rsidP="00397036">
            <w:pPr>
              <w:rPr>
                <w:rFonts w:ascii="Times New Roman" w:eastAsia="MS Mincho" w:hAnsi="Times New Roman" w:cs="Times New Roman"/>
                <w:lang w:eastAsia="ja-JP"/>
              </w:rPr>
            </w:pPr>
          </w:p>
        </w:tc>
        <w:tc>
          <w:tcPr>
            <w:tcW w:w="4785" w:type="dxa"/>
          </w:tcPr>
          <w:p w14:paraId="3ABE6366"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Перфорантные вены стопы </w:t>
            </w:r>
          </w:p>
          <w:p w14:paraId="34F8200A"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Тыльные или межголовчатые</w:t>
            </w:r>
          </w:p>
          <w:p w14:paraId="2DF1ED43"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3527DDB6"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p w14:paraId="557155B3"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Подошвенные</w:t>
            </w:r>
          </w:p>
        </w:tc>
      </w:tr>
      <w:tr w:rsidR="00397036" w:rsidRPr="00167147" w14:paraId="3867AB23" w14:textId="77777777" w:rsidTr="00C5067E">
        <w:trPr>
          <w:trHeight w:val="779"/>
        </w:trPr>
        <w:tc>
          <w:tcPr>
            <w:tcW w:w="4786" w:type="dxa"/>
            <w:shd w:val="clear" w:color="auto" w:fill="D9D9D9" w:themeFill="background1" w:themeFillShade="D9"/>
          </w:tcPr>
          <w:p w14:paraId="09778857" w14:textId="77777777" w:rsidR="00397036" w:rsidRPr="00167147" w:rsidRDefault="00397036" w:rsidP="00397036">
            <w:pPr>
              <w:rPr>
                <w:rFonts w:ascii="Times New Roman" w:eastAsia="MS Mincho" w:hAnsi="Times New Roman" w:cs="Times New Roman"/>
                <w:lang w:eastAsia="ja-JP"/>
              </w:rPr>
            </w:pPr>
          </w:p>
        </w:tc>
        <w:tc>
          <w:tcPr>
            <w:tcW w:w="4785" w:type="dxa"/>
          </w:tcPr>
          <w:p w14:paraId="49B62C46"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Лодыжечные перфорантные вены</w:t>
            </w:r>
          </w:p>
          <w:p w14:paraId="6CCD5BE2"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1D4AE0DE"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w:t>
            </w:r>
          </w:p>
          <w:p w14:paraId="5CA1708D"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tc>
      </w:tr>
      <w:tr w:rsidR="00397036" w:rsidRPr="00167147" w14:paraId="57A9CA74" w14:textId="77777777" w:rsidTr="00C5067E">
        <w:trPr>
          <w:trHeight w:val="2789"/>
        </w:trPr>
        <w:tc>
          <w:tcPr>
            <w:tcW w:w="4786" w:type="dxa"/>
            <w:shd w:val="clear" w:color="auto" w:fill="D9D9D9" w:themeFill="background1" w:themeFillShade="D9"/>
          </w:tcPr>
          <w:p w14:paraId="7C1D365A" w14:textId="77777777" w:rsidR="00397036" w:rsidRPr="00167147" w:rsidRDefault="00397036" w:rsidP="00397036">
            <w:pPr>
              <w:rPr>
                <w:rFonts w:ascii="Times New Roman" w:eastAsia="MS Mincho" w:hAnsi="Times New Roman" w:cs="Times New Roman"/>
                <w:lang w:eastAsia="ja-JP"/>
              </w:rPr>
            </w:pPr>
          </w:p>
        </w:tc>
        <w:tc>
          <w:tcPr>
            <w:tcW w:w="4785" w:type="dxa"/>
          </w:tcPr>
          <w:p w14:paraId="07BB1655"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Перфорантные вены голени</w:t>
            </w:r>
          </w:p>
          <w:p w14:paraId="2F546344"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5370FDDF"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Паратибиальные</w:t>
            </w:r>
          </w:p>
          <w:p w14:paraId="30C82982"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Заднебольшеберцовые (Коккетта)</w:t>
            </w:r>
          </w:p>
          <w:p w14:paraId="09ED1D5F"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w:t>
            </w:r>
          </w:p>
          <w:p w14:paraId="688C8161"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p w14:paraId="714C4518"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Задние</w:t>
            </w:r>
          </w:p>
          <w:p w14:paraId="1603A847"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 икроножные</w:t>
            </w:r>
          </w:p>
          <w:p w14:paraId="255B5754"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 икроножные</w:t>
            </w:r>
          </w:p>
          <w:p w14:paraId="3C31F973"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Междуглавые (</w:t>
            </w:r>
            <w:r w:rsidRPr="00167147">
              <w:rPr>
                <w:rFonts w:ascii="Times New Roman" w:eastAsia="Times New Roman,MS Mincho" w:hAnsi="Times New Roman" w:cs="Times New Roman"/>
                <w:lang w:val="en-US" w:eastAsia="ja-JP"/>
              </w:rPr>
              <w:t>intergemellar</w:t>
            </w:r>
            <w:r w:rsidRPr="00167147">
              <w:rPr>
                <w:rFonts w:ascii="Times New Roman" w:eastAsia="Times New Roman,MS Mincho" w:hAnsi="Times New Roman" w:cs="Times New Roman"/>
                <w:lang w:eastAsia="ja-JP"/>
              </w:rPr>
              <w:t>)</w:t>
            </w:r>
          </w:p>
          <w:p w14:paraId="643B72A3"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Параахиллярные         </w:t>
            </w:r>
          </w:p>
        </w:tc>
      </w:tr>
      <w:tr w:rsidR="00397036" w:rsidRPr="00167147" w14:paraId="40093BB1" w14:textId="77777777" w:rsidTr="00C5067E">
        <w:trPr>
          <w:trHeight w:val="530"/>
        </w:trPr>
        <w:tc>
          <w:tcPr>
            <w:tcW w:w="4786" w:type="dxa"/>
            <w:shd w:val="clear" w:color="auto" w:fill="D9D9D9" w:themeFill="background1" w:themeFillShade="D9"/>
          </w:tcPr>
          <w:p w14:paraId="27C8ABEB" w14:textId="77777777" w:rsidR="00397036" w:rsidRPr="00167147" w:rsidRDefault="00397036" w:rsidP="00397036">
            <w:pPr>
              <w:rPr>
                <w:rFonts w:ascii="Times New Roman" w:eastAsia="MS Mincho" w:hAnsi="Times New Roman" w:cs="Times New Roman"/>
                <w:lang w:eastAsia="ja-JP"/>
              </w:rPr>
            </w:pPr>
          </w:p>
        </w:tc>
        <w:tc>
          <w:tcPr>
            <w:tcW w:w="4785" w:type="dxa"/>
          </w:tcPr>
          <w:p w14:paraId="58781FCD"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Перфорантные вены области коленного сустава</w:t>
            </w:r>
          </w:p>
          <w:p w14:paraId="1368D59D"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37D7AF38"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Супрапателлярные</w:t>
            </w:r>
          </w:p>
          <w:p w14:paraId="6869C03F"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p w14:paraId="3C0126F9"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Инфрапателлярные</w:t>
            </w:r>
          </w:p>
          <w:p w14:paraId="1341027D"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Подколенные</w:t>
            </w:r>
          </w:p>
        </w:tc>
      </w:tr>
      <w:tr w:rsidR="00397036" w:rsidRPr="00167147" w14:paraId="6ED3AF3B" w14:textId="77777777" w:rsidTr="00C5067E">
        <w:tc>
          <w:tcPr>
            <w:tcW w:w="4786" w:type="dxa"/>
            <w:shd w:val="clear" w:color="auto" w:fill="D9D9D9" w:themeFill="background1" w:themeFillShade="D9"/>
          </w:tcPr>
          <w:p w14:paraId="3D43DDAD" w14:textId="77777777" w:rsidR="00397036" w:rsidRPr="00167147" w:rsidRDefault="00397036" w:rsidP="00397036">
            <w:pPr>
              <w:rPr>
                <w:rFonts w:ascii="Times New Roman" w:eastAsia="MS Mincho" w:hAnsi="Times New Roman" w:cs="Times New Roman"/>
                <w:lang w:eastAsia="ja-JP"/>
              </w:rPr>
            </w:pPr>
          </w:p>
        </w:tc>
        <w:tc>
          <w:tcPr>
            <w:tcW w:w="4785" w:type="dxa"/>
          </w:tcPr>
          <w:p w14:paraId="6F9C10A8"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Перфорантные вены бедра</w:t>
            </w:r>
          </w:p>
          <w:p w14:paraId="513802ED"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Медиальные</w:t>
            </w:r>
          </w:p>
          <w:p w14:paraId="6CD52EB6"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Бедренного канала</w:t>
            </w:r>
          </w:p>
          <w:p w14:paraId="496DFC8B"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Паховые</w:t>
            </w:r>
          </w:p>
          <w:p w14:paraId="1B7E473A"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Передние</w:t>
            </w:r>
          </w:p>
          <w:p w14:paraId="567F30AB"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Латеральные</w:t>
            </w:r>
          </w:p>
          <w:p w14:paraId="687AFD97"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Задние</w:t>
            </w:r>
          </w:p>
          <w:p w14:paraId="515F7228"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 xml:space="preserve">Заднемедиальные </w:t>
            </w:r>
          </w:p>
          <w:p w14:paraId="55AB3C60"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Седалищные</w:t>
            </w:r>
          </w:p>
          <w:p w14:paraId="25381288" w14:textId="77777777" w:rsidR="00397036" w:rsidRPr="00167147" w:rsidRDefault="31D989B8" w:rsidP="31D989B8">
            <w:pPr>
              <w:ind w:left="1416"/>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Заднелатеральные</w:t>
            </w:r>
          </w:p>
          <w:p w14:paraId="732BB535"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Промежностные</w:t>
            </w:r>
          </w:p>
        </w:tc>
      </w:tr>
      <w:tr w:rsidR="00397036" w:rsidRPr="00167147" w14:paraId="4C6C1666" w14:textId="77777777" w:rsidTr="00C5067E">
        <w:tc>
          <w:tcPr>
            <w:tcW w:w="4786" w:type="dxa"/>
            <w:shd w:val="clear" w:color="auto" w:fill="D9D9D9" w:themeFill="background1" w:themeFillShade="D9"/>
          </w:tcPr>
          <w:p w14:paraId="49F669BD" w14:textId="77777777" w:rsidR="00397036" w:rsidRPr="00167147" w:rsidRDefault="00397036" w:rsidP="00397036">
            <w:pPr>
              <w:rPr>
                <w:rFonts w:ascii="Times New Roman" w:eastAsia="MS Mincho" w:hAnsi="Times New Roman" w:cs="Times New Roman"/>
                <w:lang w:eastAsia="ja-JP"/>
              </w:rPr>
            </w:pPr>
          </w:p>
        </w:tc>
        <w:tc>
          <w:tcPr>
            <w:tcW w:w="4785" w:type="dxa"/>
          </w:tcPr>
          <w:p w14:paraId="0D434284" w14:textId="77777777" w:rsidR="00397036" w:rsidRPr="00167147" w:rsidRDefault="31D989B8" w:rsidP="31D989B8">
            <w:pPr>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Ягодичные перфорантные вены</w:t>
            </w:r>
          </w:p>
          <w:p w14:paraId="685B8709"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Верхнеягодичные</w:t>
            </w:r>
          </w:p>
          <w:p w14:paraId="1A58503E"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Среднеягодичные</w:t>
            </w:r>
          </w:p>
          <w:p w14:paraId="490B2A8C" w14:textId="77777777" w:rsidR="00397036" w:rsidRPr="00167147" w:rsidRDefault="31D989B8" w:rsidP="31D989B8">
            <w:pPr>
              <w:ind w:left="708"/>
              <w:rPr>
                <w:rFonts w:ascii="Times New Roman" w:eastAsia="Times New Roman,MS Mincho" w:hAnsi="Times New Roman" w:cs="Times New Roman"/>
                <w:lang w:eastAsia="ja-JP"/>
              </w:rPr>
            </w:pPr>
            <w:r w:rsidRPr="00167147">
              <w:rPr>
                <w:rFonts w:ascii="Times New Roman" w:eastAsia="Times New Roman,MS Mincho" w:hAnsi="Times New Roman" w:cs="Times New Roman"/>
                <w:lang w:eastAsia="ja-JP"/>
              </w:rPr>
              <w:t>Нижнеягодичные</w:t>
            </w:r>
          </w:p>
        </w:tc>
      </w:tr>
      <w:bookmarkEnd w:id="19"/>
    </w:tbl>
    <w:p w14:paraId="62FD5C91" w14:textId="77777777" w:rsidR="00D20372" w:rsidRPr="00167147" w:rsidRDefault="00D20372" w:rsidP="00D20372">
      <w:pPr>
        <w:pStyle w:val="21"/>
        <w:ind w:left="792"/>
      </w:pPr>
    </w:p>
    <w:p w14:paraId="6BF69FA2" w14:textId="6966F1BC" w:rsidR="001377C6" w:rsidRDefault="00094F24" w:rsidP="00EC3B26">
      <w:pPr>
        <w:pStyle w:val="11"/>
      </w:pPr>
      <w:bookmarkStart w:id="23" w:name="_Toc471858592"/>
      <w:r w:rsidRPr="00167147">
        <w:t>Классификация</w:t>
      </w:r>
      <w:r w:rsidR="00286A8E" w:rsidRPr="00167147">
        <w:t xml:space="preserve"> хронических заболеваний вен (ХЗВ)</w:t>
      </w:r>
      <w:bookmarkEnd w:id="23"/>
    </w:p>
    <w:p w14:paraId="2D549B3B" w14:textId="12EAA405" w:rsidR="00547B89" w:rsidRPr="0018647B" w:rsidRDefault="00547B89" w:rsidP="0018647B">
      <w:pPr>
        <w:pStyle w:val="111"/>
        <w:rPr>
          <w:rStyle w:val="aff0"/>
        </w:rPr>
      </w:pPr>
      <w:r w:rsidRPr="0018647B">
        <w:t>Описание классификации</w:t>
      </w:r>
      <w:r w:rsidR="00C10D64" w:rsidRPr="0018647B">
        <w:t xml:space="preserve"> CEAP</w:t>
      </w:r>
    </w:p>
    <w:p w14:paraId="3D5E2CFF" w14:textId="12888DBE" w:rsidR="00CC1976" w:rsidRPr="00100DE7" w:rsidRDefault="003D2996" w:rsidP="00100DE7">
      <w:pPr>
        <w:pStyle w:val="a0"/>
      </w:pPr>
      <w:r w:rsidRPr="00100DE7">
        <w:rPr>
          <w:rStyle w:val="aff0"/>
        </w:rPr>
        <w:t xml:space="preserve">Для формулировки диагноза пациенту с ХЗВ рекомендуется </w:t>
      </w:r>
      <w:r w:rsidR="00CC1976" w:rsidRPr="00100DE7">
        <w:rPr>
          <w:rStyle w:val="aff0"/>
        </w:rPr>
        <w:t>использовать классификацию CEAP</w:t>
      </w:r>
      <w:r w:rsidR="00616D7E" w:rsidRPr="00100DE7">
        <w:rPr>
          <w:rStyle w:val="aff0"/>
        </w:rPr>
        <w:t>.</w:t>
      </w:r>
    </w:p>
    <w:p w14:paraId="317D272E" w14:textId="392A83FF" w:rsidR="008D6E53" w:rsidRPr="00167147" w:rsidRDefault="00100DE7" w:rsidP="00100DE7">
      <w:pPr>
        <w:pStyle w:val="a0"/>
        <w:numPr>
          <w:ilvl w:val="0"/>
          <w:numId w:val="0"/>
        </w:numPr>
        <w:ind w:left="360"/>
        <w:rPr>
          <w:rFonts w:eastAsia="Times New Roman"/>
        </w:rPr>
      </w:pPr>
      <w:bookmarkStart w:id="24" w:name="_Hlk471864346"/>
      <w:r>
        <w:rPr>
          <w:rFonts w:eastAsia="Times New Roman"/>
          <w:b/>
          <w:bCs/>
        </w:rPr>
        <w:t xml:space="preserve">Уровень убедительности рекомендации и достоверности доказательств </w:t>
      </w:r>
      <w:bookmarkEnd w:id="24"/>
      <w:r w:rsidR="008D6E53" w:rsidRPr="00167147">
        <w:rPr>
          <w:rFonts w:eastAsia="Times New Roman"/>
          <w:b/>
          <w:bCs/>
        </w:rPr>
        <w:t>1</w:t>
      </w:r>
      <w:r w:rsidR="00851F0A">
        <w:rPr>
          <w:rFonts w:eastAsia="Times New Roman"/>
          <w:b/>
          <w:bCs/>
        </w:rPr>
        <w:t>А.</w:t>
      </w:r>
      <w:r w:rsidR="008D6E53" w:rsidRPr="00167147">
        <w:rPr>
          <w:rFonts w:eastAsia="Times New Roman"/>
        </w:rPr>
        <w:t xml:space="preserve"> </w:t>
      </w:r>
    </w:p>
    <w:p w14:paraId="39AA76BB" w14:textId="4B9EA1B5" w:rsidR="008D6E53" w:rsidRPr="00167147" w:rsidRDefault="00F15408" w:rsidP="008D6E53">
      <w:pPr>
        <w:autoSpaceDE w:val="0"/>
        <w:autoSpaceDN w:val="0"/>
        <w:adjustRightInd w:val="0"/>
        <w:spacing w:line="360" w:lineRule="auto"/>
        <w:jc w:val="both"/>
        <w:rPr>
          <w:rFonts w:ascii="Times New Roman" w:eastAsia="Times New Roman" w:hAnsi="Times New Roman" w:cs="Times New Roman"/>
        </w:rPr>
      </w:pPr>
      <w:r>
        <w:rPr>
          <w:rStyle w:val="1b"/>
          <w:b/>
        </w:rPr>
        <w:t xml:space="preserve">Комментарий. </w:t>
      </w:r>
      <w:r w:rsidR="008D6E53" w:rsidRPr="00671222">
        <w:rPr>
          <w:rFonts w:ascii="Times New Roman" w:eastAsia="Times New Roman" w:hAnsi="Times New Roman" w:cs="Times New Roman"/>
          <w:i/>
        </w:rPr>
        <w:t xml:space="preserve">Классификация ХЗВ должна отвечать как запросам повседневной практики, так и соответствовать нуждам исследовательской работы в области флебологии. Этим требованиям удовлетворяет классификация </w:t>
      </w:r>
      <w:r w:rsidR="008D6E53" w:rsidRPr="00F465BD">
        <w:rPr>
          <w:rFonts w:ascii="Times New Roman" w:eastAsia="Times New Roman" w:hAnsi="Times New Roman" w:cs="Times New Roman"/>
          <w:bCs/>
          <w:i/>
        </w:rPr>
        <w:t>СЕАР</w:t>
      </w:r>
      <w:r w:rsidR="008D6E53" w:rsidRPr="00671222">
        <w:rPr>
          <w:rFonts w:ascii="Times New Roman" w:eastAsia="Times New Roman" w:hAnsi="Times New Roman" w:cs="Times New Roman"/>
          <w:i/>
        </w:rPr>
        <w:t>, учитывающая клинические проявления (</w:t>
      </w:r>
      <w:r w:rsidR="008D6E53" w:rsidRPr="00671222">
        <w:rPr>
          <w:rFonts w:ascii="Times New Roman" w:eastAsia="Times New Roman" w:hAnsi="Times New Roman" w:cs="Times New Roman"/>
          <w:i/>
          <w:lang w:val="en-US"/>
        </w:rPr>
        <w:t>C</w:t>
      </w:r>
      <w:r w:rsidR="008D6E53" w:rsidRPr="00671222">
        <w:rPr>
          <w:rFonts w:ascii="Times New Roman" w:eastAsia="Times New Roman" w:hAnsi="Times New Roman" w:cs="Times New Roman"/>
          <w:i/>
        </w:rPr>
        <w:t xml:space="preserve"> – </w:t>
      </w:r>
      <w:r w:rsidR="008D6E53" w:rsidRPr="00671222">
        <w:rPr>
          <w:rFonts w:ascii="Times New Roman" w:eastAsia="Times New Roman" w:hAnsi="Times New Roman" w:cs="Times New Roman"/>
          <w:i/>
          <w:lang w:val="en-US"/>
        </w:rPr>
        <w:t>clinic</w:t>
      </w:r>
      <w:r w:rsidR="008D6E53" w:rsidRPr="00671222">
        <w:rPr>
          <w:rFonts w:ascii="Times New Roman" w:eastAsia="Times New Roman" w:hAnsi="Times New Roman" w:cs="Times New Roman"/>
          <w:i/>
        </w:rPr>
        <w:t>), этиологию (</w:t>
      </w:r>
      <w:r w:rsidR="008D6E53" w:rsidRPr="00671222">
        <w:rPr>
          <w:rFonts w:ascii="Times New Roman" w:eastAsia="Times New Roman" w:hAnsi="Times New Roman" w:cs="Times New Roman"/>
          <w:i/>
          <w:lang w:val="en-US"/>
        </w:rPr>
        <w:t>E</w:t>
      </w:r>
      <w:r w:rsidR="008D6E53" w:rsidRPr="00671222">
        <w:rPr>
          <w:rFonts w:ascii="Times New Roman" w:eastAsia="Times New Roman" w:hAnsi="Times New Roman" w:cs="Times New Roman"/>
          <w:i/>
        </w:rPr>
        <w:t xml:space="preserve"> – </w:t>
      </w:r>
      <w:r w:rsidR="008D6E53" w:rsidRPr="00671222">
        <w:rPr>
          <w:rFonts w:ascii="Times New Roman" w:eastAsia="Times New Roman" w:hAnsi="Times New Roman" w:cs="Times New Roman"/>
          <w:i/>
          <w:lang w:val="en-US"/>
        </w:rPr>
        <w:t>etiology</w:t>
      </w:r>
      <w:r w:rsidR="008D6E53" w:rsidRPr="00671222">
        <w:rPr>
          <w:rFonts w:ascii="Times New Roman" w:eastAsia="Times New Roman" w:hAnsi="Times New Roman" w:cs="Times New Roman"/>
          <w:i/>
        </w:rPr>
        <w:t>), анатомическую локализацию (</w:t>
      </w:r>
      <w:r w:rsidR="008D6E53" w:rsidRPr="00671222">
        <w:rPr>
          <w:rFonts w:ascii="Times New Roman" w:eastAsia="Times New Roman" w:hAnsi="Times New Roman" w:cs="Times New Roman"/>
          <w:i/>
          <w:lang w:val="en-US"/>
        </w:rPr>
        <w:t>A</w:t>
      </w:r>
      <w:r w:rsidR="008D6E53" w:rsidRPr="00671222">
        <w:rPr>
          <w:rFonts w:ascii="Times New Roman" w:eastAsia="Times New Roman" w:hAnsi="Times New Roman" w:cs="Times New Roman"/>
          <w:i/>
        </w:rPr>
        <w:t xml:space="preserve"> – </w:t>
      </w:r>
      <w:r w:rsidR="008D6E53" w:rsidRPr="00671222">
        <w:rPr>
          <w:rFonts w:ascii="Times New Roman" w:eastAsia="Times New Roman" w:hAnsi="Times New Roman" w:cs="Times New Roman"/>
          <w:i/>
          <w:lang w:val="en-US"/>
        </w:rPr>
        <w:t>anatomy</w:t>
      </w:r>
      <w:r w:rsidR="008D6E53" w:rsidRPr="00671222">
        <w:rPr>
          <w:rFonts w:ascii="Times New Roman" w:eastAsia="Times New Roman" w:hAnsi="Times New Roman" w:cs="Times New Roman"/>
          <w:i/>
        </w:rPr>
        <w:t>) и патогенез (</w:t>
      </w:r>
      <w:r w:rsidR="008D6E53" w:rsidRPr="00671222">
        <w:rPr>
          <w:rFonts w:ascii="Times New Roman" w:eastAsia="Times New Roman" w:hAnsi="Times New Roman" w:cs="Times New Roman"/>
          <w:i/>
          <w:lang w:val="en-US"/>
        </w:rPr>
        <w:t>P</w:t>
      </w:r>
      <w:r w:rsidR="008D6E53" w:rsidRPr="00671222">
        <w:rPr>
          <w:rFonts w:ascii="Times New Roman" w:eastAsia="Times New Roman" w:hAnsi="Times New Roman" w:cs="Times New Roman"/>
          <w:i/>
        </w:rPr>
        <w:t xml:space="preserve"> – </w:t>
      </w:r>
      <w:r w:rsidR="008D6E53" w:rsidRPr="00671222">
        <w:rPr>
          <w:rFonts w:ascii="Times New Roman" w:eastAsia="Times New Roman" w:hAnsi="Times New Roman" w:cs="Times New Roman"/>
          <w:i/>
          <w:lang w:val="en-US"/>
        </w:rPr>
        <w:t>pathogenesis</w:t>
      </w:r>
      <w:r w:rsidR="008D6E53" w:rsidRPr="00671222">
        <w:rPr>
          <w:rFonts w:ascii="Times New Roman" w:eastAsia="Times New Roman" w:hAnsi="Times New Roman" w:cs="Times New Roman"/>
          <w:i/>
        </w:rPr>
        <w:t>) заболевания</w:t>
      </w:r>
      <w:r w:rsidR="00B73DE6" w:rsidRPr="00671222">
        <w:rPr>
          <w:rFonts w:ascii="Times New Roman" w:eastAsia="Times New Roman" w:hAnsi="Times New Roman" w:cs="Times New Roman"/>
          <w:i/>
        </w:rPr>
        <w:t xml:space="preserve">. Классификация </w:t>
      </w:r>
      <w:r w:rsidR="00B73DE6" w:rsidRPr="00671222">
        <w:rPr>
          <w:rFonts w:ascii="Times New Roman" w:eastAsia="Times New Roman" w:hAnsi="Times New Roman" w:cs="Times New Roman"/>
          <w:i/>
          <w:lang w:val="en-US"/>
        </w:rPr>
        <w:t>CEAP</w:t>
      </w:r>
      <w:r w:rsidR="00B73DE6" w:rsidRPr="00671222">
        <w:rPr>
          <w:rFonts w:ascii="Times New Roman" w:eastAsia="Times New Roman" w:hAnsi="Times New Roman" w:cs="Times New Roman"/>
          <w:i/>
        </w:rPr>
        <w:t xml:space="preserve"> рекомендована к использованию всеми ведущими профессиональными ассоциациями по флебологии </w:t>
      </w:r>
      <w:r w:rsidR="00B73DE6" w:rsidRPr="00671222">
        <w:rPr>
          <w:rFonts w:ascii="Times New Roman" w:hAnsi="Times New Roman" w:cs="Times New Roman"/>
          <w:bCs/>
          <w:i/>
        </w:rPr>
        <w:t xml:space="preserve"> </w:t>
      </w:r>
      <w:r w:rsidR="00B73DE6" w:rsidRPr="00671222">
        <w:rPr>
          <w:rFonts w:ascii="Times New Roman" w:hAnsi="Times New Roman" w:cs="Times New Roman"/>
          <w:bCs/>
          <w:i/>
        </w:rPr>
        <w:fldChar w:fldCharType="begin" w:fldLock="1"/>
      </w:r>
      <w:r w:rsidR="008B7820">
        <w:rPr>
          <w:rFonts w:ascii="Times New Roman" w:hAnsi="Times New Roman" w:cs="Times New Roman"/>
          <w:bCs/>
          <w:i/>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"PMID" : "8980442", "author" : [ { "dropping-particle" : "", "family" : "Beebe", "given" : "H G", "non-dropping-particle" : "", "parse-names" : false, "suffix" : "" }, { "dropping-particle" : "", "family" : "Bergan", "given" : "J J", "non-dropping-particle" : "", "parse-names" : false, "suffix" : "" }, { "dropping-particle" : "", "family" : "Bergqvist", "given" : "D", "non-dropping-particle" : "", "parse-names" : false, "suffix" : "" }, { "dropping-particle" : "", "family" : "Eklof", "given" : "B", "non-dropping-particle" : "", "parse-names" : false, "suffix" : "" }, { "dropping-particle" : "", "family" : "Eriksson", "given" : "I", "non-dropping-particle" : "", "parse-names" : false, "suffix" : "" }, { "dropping-particle" : "", "family" : "Goldman", "given" : "M P", "non-dropping-particle" : "", "parse-names" : false, "suffix" : "" }, { "dropping-particle" : "", "family" : "Greenfield", "given" : "L J", "non-dropping-particle" : "", "parse-names" : false, "suffix" : "" }, { "dropping-particle" : "", "family" : "Hobson", "given" : "R W", "non-dropping-particle" : "", "parse-names" : false, "suffix" : "" }, { "dropping-particle" : "", "family" : "Juhan", "given" : "C", "non-dropping-particle" : "", "parse-names" : false, "suffix" : "" }, { "dropping-particle" : "", "family" : "Kistner", "given" : "R L", "non-dropping-particle" : "", "parse-names" : false, "suffix" : "" }, { "dropping-particle" : "", "family" : "Labropoulos", "given" : "N", "non-dropping-particle" : "", "parse-names" : false, "suffix" : "" }, { "dropping-particle" : "", "family" : "Malouf", "given" : "G M", "non-dropping-particle" : "", "parse-names" : false, "suffix" : "" }, { "dropping-particle" : "", "family" : "Menzoian", "given" : "J O", "non-dropping-particle" : "", "parse-names" : false, "suffix" : "" }, { "dropping-particle" : "", "family" : "Moneta", "given" : "G L", "non-dropping-particle" : "", "parse-names" : false, "suffix" : "" }, { "dropping-particle" : "", "family" : "Myers", "given" : "K A", "non-dropping-particle" : "", "parse-names" : false, "suffix" : "" }, { "dropping-particle" : "", "family" : "Neglen", "given" : "P", "non-dropping-particle" : "", "parse-names" : false, "suffix" : "" }, { "dropping-particle" : "", "family" : "Nicolaides", "given" : "A N", "non-dropping-particle" : "", "parse-names" : false, "suffix" : "" }, { "dropping-particle" : "", "family" : "O'Donnell", "given" : "T F", "non-dropping-particle" : "", "parse-names" : false, "suffix" : "" }, { "dropping-particle" : "", "family" : "Partsch", "given" : "H", "non-dropping-particle" : "", "parse-names" : false, "suffix" : "" }, { "dropping-particle" : "", "family" : "Perrin", "given" : "M", "non-dropping-particle" : "", "parse-names" : false, "suffix" : "" }, { "dropping-particle" : "", "family" : "Porter", "given" : "J M", "non-dropping-particle" : "", "parse-names" : false, "suffix" : "" }, { "dropping-particle" : "", "family" : "Raju", "given" : "S", "non-dropping-particle" : "", "parse-names" : false, "suffix" : "" }, { "dropping-particle" : "", "family" : "Rich", "given" : "N M", "non-dropping-particle" : "", "parse-names" : false, "suffix" : "" }, { "dropping-particle" : "", "family" : "Richardson", "given" : "G", "non-dropping-particle" : "", "parse-names" : false, "suffix" : "" }, { "dropping-particle" : "", "family" : "Sumner", "given" : "D S", "non-dropping-particle" : "", "parse-names" : false, "suffix" : "" } ], "container-title" : "European journal of vascular and endovascular surgery : the official journal of the European Society for Vascular SurgeryEur J Vasc Endovasc Surg. ", "id" : "ITEM-4", "issue" : "4", "issued" : { "date-parts" : [ [ "1996", "11" ] ] }, "page" : "487-91; discussion 491-2", "title" : "Classification and grading of chronic venous disease in the lower limbs. A consensus statement.", "type" : "article-journal", "volume" : "12" }, "uris" : [ "http://www.mendeley.com/documents/?uuid=24cb5a81-3bc0-39df-b91d-1290d8ad4aeb" ] }, { "id" : "ITEM-5", "itemData" : { "DOI" : "10.1016/j.jvs.2004.09.027", "abstract" : "The CEAP classification for chronic venous disorders (CVD) was developed in 1994 by an international ad hoc committee of the American Venous Forum, endorsed by the Society for Vascular Surgery, and incorporated into \"Reporting Standards in Venous Disease\" in 1995. Today most published clinical papers on CVD use all or portions of CEAP. Rather than have it stand as a static classification system, an ad hoc committee of the American Venous Forum, working with an international liaison committee, has recommended a number of practical changes, detailed in this consensus report. These include refinement of several definitions used in describing CVD; refinement of the C classes of CEAP; addition of the descriptor n (no venous abnormality identified); elaboration of the date of classification and level of investigation; and as a simpler alternative to the full (advanced) CEAP classification, introduction of a basic CEAP version. It is important to stress that CEAP is a descriptive classification, whereas venous severity scoring and quality of life scores are instruments for longitudinal research to assess outcomes.", "author" : [ { "dropping-particle" : "", "family" : "Ekl\u00f6f", "given" : "Bo", "non-dropping-particle" : "", "parse-names" : false, "suffix" : "" }, { "dropping-particle" : "", "family" : "Rutherford", "given" : "Robert B", "non-dropping-particle" : "", "parse-names" : false, "suffix" : "" }, { "dropping-particle" : "", "family" : "Bergan", "given" : "John J", "non-dropping-particle" : "", "parse-names" : false, "suffix" : "" }, { "dropping-particle" : "", "family" : "Carpentier", "given" : "Patrick H", "non-dropping-particle" : "", "parse-names" : false, "suffix" : "" }, { "dropping-particle" : "", "family" : "Gloviczki", "given" : "Peter", "non-dropping-particle" : "", "parse-names" : false, "suffix" : "" }, { "dropping-particle" : "", "family" : "Kistner", "given" : "Robert L", "non-dropping-particle" : "", "parse-names" : false, "suffix" : "" }, { "dropping-particle" : "", "family" : "Meissner", "given" : "Mark H", "non-dropping-particle" : "", "parse-names" : false, "suffix" : "" }, { "dropping-particle" : "", "family" : "Moneta", "given" : "Gregory L", "non-dropping-particle" : "", "parse-names" : false, "suffix" : "" }, { "dropping-particle" : "", "family" : "Myers", "given" : "Kenneth", "non-dropping-particle" : "", "parse-names" : false, "suffix" : "" }, { "dropping-particle" : "", "family" : "Padberg", "given" : "Frank T", "non-dropping-particle" : "", "parse-names" : false, "suffix" : "" }, { "dropping-particle" : "", "family" : "Perrin", "given" : "Michel", "non-dropping-particle" : "", "parse-names" : false, "suffix" : "" }, { "dropping-particle" : "", "family" : "Ruckley", "given" : "C Vaughan", "non-dropping-particle" : "", "parse-names" : false, "suffix" : "" }, { "dropping-particle" : "", "family" : "Smith", "given" : "Philip Coleridge", "non-dropping-particle" : "", "parse-names" : false, "suffix" : "" }, { "dropping-particle" : "", "family" : "Wakefield", "given" : "Thomas W", "non-dropping-particle" : "", "parse-names" : false, "suffix" : "" } ], "container-title" : "Journal of vascular surgery", "id" : "ITEM-5", "issue" : "6", "issued" : { "date-parts" : [ [ "2004", "12" ] ] }, "page" : "1248-52", "title" : "Revision of the CEAP classification for chronic venous disorders: consensus statement.", "type" : "article-journal", "volume" : "40" }, "uris" : [ "http://www.mendeley.com/documents/?uuid=4fd7d8a6-3c66-43da-abe1-2113c0076f48" ] }, { "id" : "ITEM-6", "itemData" : { "DOI" : "10.1258/phleb.2012.012s19", "ISSN" : "0268-3555", "author" : [ { "dropping-particle" : "", "family" : "Rabe", "given" : "E", "non-dropping-particle" : "", "parse-names" : false, "suffix" : "" }, { "dropping-particle" : "", "family" : "Pannier", "given" : "F", "non-dropping-particle" : "", "parse-names" : false, "suffix" : "" } ], "container-title" : "Phlebology", "id" : "ITEM-6", "issue" : "1_suppl", "issued" : { "date-parts" : [ [ "2012", "3" ] ] }, "page" : "114-118", "title" : "Clinical, Aetiological, Anatomical and Pathological Classification (Ceap): Gold Standard and Limits", "type" : "article-journal", "volume" : "27" }, "uris" : [ "http://www.mendeley.com/documents/?uuid=986519e7-787b-3964-a1e6-8d730a154b05" ] } ], "mendeley" : { "formattedCitation" : "[9\u201314]", "plainTextFormattedCitation" : "[9\u201314]", "previouslyFormattedCitation" : "[9\u201314]" }, "properties" : { "noteIndex" : 0 }, "schema" : "https://github.com/citation-style-language/schema/raw/master/csl-citation.json" }</w:instrText>
      </w:r>
      <w:r w:rsidR="00B73DE6" w:rsidRPr="00671222">
        <w:rPr>
          <w:rFonts w:ascii="Times New Roman" w:hAnsi="Times New Roman" w:cs="Times New Roman"/>
          <w:bCs/>
          <w:i/>
        </w:rPr>
        <w:fldChar w:fldCharType="separate"/>
      </w:r>
      <w:r w:rsidR="00576B8A" w:rsidRPr="00576B8A">
        <w:rPr>
          <w:rFonts w:ascii="Times New Roman" w:hAnsi="Times New Roman" w:cs="Times New Roman"/>
          <w:bCs/>
          <w:noProof/>
        </w:rPr>
        <w:t>[9–14]</w:t>
      </w:r>
      <w:r w:rsidR="00B73DE6" w:rsidRPr="00671222">
        <w:rPr>
          <w:rFonts w:ascii="Times New Roman" w:hAnsi="Times New Roman" w:cs="Times New Roman"/>
          <w:bCs/>
          <w:i/>
        </w:rPr>
        <w:fldChar w:fldCharType="end"/>
      </w:r>
      <w:r w:rsidR="00D20372" w:rsidRPr="00671222">
        <w:rPr>
          <w:rFonts w:ascii="Times New Roman" w:eastAsia="Times New Roman" w:hAnsi="Times New Roman" w:cs="Times New Roman"/>
          <w:i/>
        </w:rPr>
        <w:t>.</w:t>
      </w:r>
      <w:r w:rsidR="00EF6C11">
        <w:rPr>
          <w:rFonts w:ascii="Times New Roman" w:eastAsia="Times New Roman" w:hAnsi="Times New Roman" w:cs="Times New Roman"/>
          <w:i/>
        </w:rPr>
        <w:t xml:space="preserve"> </w:t>
      </w:r>
      <w:r w:rsidR="00F465BD">
        <w:rPr>
          <w:rFonts w:ascii="Times New Roman" w:eastAsia="Times New Roman" w:hAnsi="Times New Roman" w:cs="Times New Roman"/>
          <w:i/>
        </w:rPr>
        <w:t xml:space="preserve">Классификация </w:t>
      </w:r>
      <w:r w:rsidR="00F465BD">
        <w:rPr>
          <w:rFonts w:ascii="Times New Roman" w:eastAsia="Times New Roman" w:hAnsi="Times New Roman" w:cs="Times New Roman"/>
          <w:i/>
          <w:lang w:val="en-US"/>
        </w:rPr>
        <w:t>CEAP</w:t>
      </w:r>
      <w:r w:rsidR="00F465BD" w:rsidRPr="00AE79AE">
        <w:rPr>
          <w:rFonts w:ascii="Times New Roman" w:eastAsia="Times New Roman" w:hAnsi="Times New Roman" w:cs="Times New Roman"/>
          <w:i/>
        </w:rPr>
        <w:t xml:space="preserve"> </w:t>
      </w:r>
      <w:r w:rsidR="00F465BD">
        <w:rPr>
          <w:rFonts w:ascii="Times New Roman" w:eastAsia="Times New Roman" w:hAnsi="Times New Roman" w:cs="Times New Roman"/>
          <w:i/>
        </w:rPr>
        <w:t xml:space="preserve">приведена в </w:t>
      </w:r>
      <w:r w:rsidR="00AE79AE">
        <w:rPr>
          <w:rFonts w:ascii="Times New Roman" w:eastAsia="Times New Roman" w:hAnsi="Times New Roman" w:cs="Times New Roman"/>
          <w:i/>
        </w:rPr>
        <w:t>Таблице 2.</w:t>
      </w:r>
    </w:p>
    <w:p w14:paraId="77AD9E3F" w14:textId="2B15854F" w:rsidR="00AE79AE" w:rsidRPr="00986F46" w:rsidRDefault="00AE79AE" w:rsidP="00B752DB">
      <w:pPr>
        <w:pStyle w:val="aff3"/>
        <w:rPr>
          <w:rFonts w:eastAsia="Times New Roman"/>
        </w:rPr>
      </w:pPr>
      <w:r>
        <w:rPr>
          <w:rFonts w:eastAsia="Times New Roman"/>
        </w:rPr>
        <w:t xml:space="preserve">Таблица 2. Классификация хронических заболеваний вен </w:t>
      </w:r>
      <w:r>
        <w:rPr>
          <w:rFonts w:eastAsia="Times New Roman"/>
          <w:lang w:val="en-US"/>
        </w:rPr>
        <w:t>CEAP</w:t>
      </w:r>
    </w:p>
    <w:tbl>
      <w:tblPr>
        <w:tblStyle w:val="af"/>
        <w:tblW w:w="0" w:type="auto"/>
        <w:tblLook w:val="04A0" w:firstRow="1" w:lastRow="0" w:firstColumn="1" w:lastColumn="0" w:noHBand="0" w:noVBand="1"/>
      </w:tblPr>
      <w:tblGrid>
        <w:gridCol w:w="5250"/>
        <w:gridCol w:w="4428"/>
      </w:tblGrid>
      <w:tr w:rsidR="00760D32" w14:paraId="2A652A65" w14:textId="40C2F080" w:rsidTr="00821AA5">
        <w:tc>
          <w:tcPr>
            <w:tcW w:w="9678" w:type="dxa"/>
            <w:gridSpan w:val="2"/>
          </w:tcPr>
          <w:p w14:paraId="3EC57E41" w14:textId="620BCC04" w:rsidR="00760D32" w:rsidRDefault="00760D32" w:rsidP="00760D32">
            <w:pPr>
              <w:autoSpaceDE w:val="0"/>
              <w:autoSpaceDN w:val="0"/>
              <w:adjustRightInd w:val="0"/>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Клинический раздел (С)</w:t>
            </w:r>
            <w:bookmarkStart w:id="25" w:name="_Hlk471865009"/>
          </w:p>
          <w:p w14:paraId="11912D07" w14:textId="0988D28F" w:rsidR="00760D32" w:rsidRDefault="00760D32" w:rsidP="008D6E53">
            <w:pPr>
              <w:autoSpaceDE w:val="0"/>
              <w:autoSpaceDN w:val="0"/>
              <w:adjustRightInd w:val="0"/>
              <w:spacing w:line="360" w:lineRule="auto"/>
              <w:jc w:val="both"/>
              <w:rPr>
                <w:rFonts w:ascii="Times New Roman" w:eastAsia="Times New Roman" w:hAnsi="Times New Roman" w:cs="Times New Roman"/>
                <w:b/>
                <w:bCs/>
              </w:rPr>
            </w:pPr>
            <w:r w:rsidRPr="00167147">
              <w:rPr>
                <w:rFonts w:ascii="Times New Roman" w:eastAsia="MS Mincho" w:hAnsi="Times New Roman" w:cs="Times New Roman"/>
                <w:lang w:eastAsia="ja-JP"/>
              </w:rPr>
              <w:lastRenderedPageBreak/>
              <w:t>В этом разделе классификации описывают клинический статус пациента. Поводом для отнесения больного к тому или иному классу служит наличие у него наиболее выражен</w:t>
            </w:r>
            <w:r>
              <w:rPr>
                <w:rFonts w:ascii="Times New Roman" w:eastAsia="MS Mincho" w:hAnsi="Times New Roman" w:cs="Times New Roman"/>
                <w:lang w:eastAsia="ja-JP"/>
              </w:rPr>
              <w:t>ного объективного симптома ХЗВ</w:t>
            </w:r>
            <w:bookmarkEnd w:id="25"/>
          </w:p>
        </w:tc>
      </w:tr>
      <w:tr w:rsidR="003E339B" w14:paraId="67C28001" w14:textId="097926CF" w:rsidTr="003E339B">
        <w:tc>
          <w:tcPr>
            <w:tcW w:w="5250" w:type="dxa"/>
          </w:tcPr>
          <w:p w14:paraId="05B333D8" w14:textId="64C900F9"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С0 </w:t>
            </w:r>
            <w:r w:rsidR="003E339B" w:rsidRPr="00167147">
              <w:rPr>
                <w:rFonts w:ascii="Times New Roman" w:eastAsia="MS Mincho" w:hAnsi="Times New Roman" w:cs="Times New Roman"/>
                <w:lang w:eastAsia="ja-JP"/>
              </w:rPr>
              <w:t>– нет видимых или пальпируемых признаков ХЗВ</w:t>
            </w:r>
          </w:p>
          <w:p w14:paraId="46D8890F" w14:textId="61C8D8FF"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С1 </w:t>
            </w:r>
            <w:r w:rsidR="003E339B" w:rsidRPr="00167147">
              <w:rPr>
                <w:rFonts w:ascii="Times New Roman" w:eastAsia="MS Mincho" w:hAnsi="Times New Roman" w:cs="Times New Roman"/>
                <w:lang w:eastAsia="ja-JP"/>
              </w:rPr>
              <w:t>– телеангиэктазии или ретикулярные вены</w:t>
            </w:r>
          </w:p>
          <w:p w14:paraId="7C0EE900" w14:textId="78952346"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С2 </w:t>
            </w:r>
            <w:r w:rsidR="003E339B" w:rsidRPr="00167147">
              <w:rPr>
                <w:rFonts w:ascii="Times New Roman" w:eastAsia="MS Mincho" w:hAnsi="Times New Roman" w:cs="Times New Roman"/>
                <w:lang w:eastAsia="ja-JP"/>
              </w:rPr>
              <w:t xml:space="preserve">– варикозно измененные подкожные вены </w:t>
            </w:r>
          </w:p>
          <w:p w14:paraId="630D9C0F" w14:textId="456DA7BC"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С3 </w:t>
            </w:r>
            <w:r w:rsidR="003E339B" w:rsidRPr="00167147">
              <w:rPr>
                <w:rFonts w:ascii="Times New Roman" w:eastAsia="MS Mincho" w:hAnsi="Times New Roman" w:cs="Times New Roman"/>
                <w:lang w:eastAsia="ja-JP"/>
              </w:rPr>
              <w:t>– отек</w:t>
            </w:r>
          </w:p>
          <w:p w14:paraId="1C28DD6B" w14:textId="78E1DF04"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С4 </w:t>
            </w:r>
            <w:r w:rsidR="003E339B" w:rsidRPr="00167147">
              <w:rPr>
                <w:rFonts w:ascii="Times New Roman" w:eastAsia="MS Mincho" w:hAnsi="Times New Roman" w:cs="Times New Roman"/>
                <w:lang w:eastAsia="ja-JP"/>
              </w:rPr>
              <w:t>– трофические изменения кожи и подкожных тканей</w:t>
            </w:r>
          </w:p>
          <w:p w14:paraId="66C30FE9" w14:textId="77777777" w:rsidR="003E339B" w:rsidRPr="00167147" w:rsidRDefault="003E339B" w:rsidP="008E52ED">
            <w:pPr>
              <w:spacing w:line="360" w:lineRule="auto"/>
              <w:ind w:left="708"/>
              <w:rPr>
                <w:rFonts w:ascii="Times New Roman" w:eastAsia="MS Mincho" w:hAnsi="Times New Roman" w:cs="Times New Roman"/>
                <w:lang w:eastAsia="ja-JP"/>
              </w:rPr>
            </w:pPr>
            <w:r w:rsidRPr="00167147">
              <w:rPr>
                <w:rFonts w:ascii="Times New Roman" w:eastAsia="MS Mincho" w:hAnsi="Times New Roman" w:cs="Times New Roman"/>
                <w:lang w:val="en-US" w:eastAsia="ja-JP"/>
              </w:rPr>
              <w:t>a</w:t>
            </w:r>
            <w:r w:rsidRPr="00167147">
              <w:rPr>
                <w:rFonts w:ascii="Times New Roman" w:eastAsia="MS Mincho" w:hAnsi="Times New Roman" w:cs="Times New Roman"/>
                <w:lang w:eastAsia="ja-JP"/>
              </w:rPr>
              <w:t xml:space="preserve"> – гиперпигментация и/или варикозная экзема</w:t>
            </w:r>
          </w:p>
          <w:p w14:paraId="644646C4" w14:textId="77777777" w:rsidR="003E339B" w:rsidRPr="00167147" w:rsidRDefault="003E339B" w:rsidP="008E52ED">
            <w:pPr>
              <w:spacing w:line="360" w:lineRule="auto"/>
              <w:ind w:left="708"/>
              <w:rPr>
                <w:rFonts w:ascii="Times New Roman" w:eastAsia="MS Mincho" w:hAnsi="Times New Roman" w:cs="Times New Roman"/>
                <w:lang w:eastAsia="ja-JP"/>
              </w:rPr>
            </w:pPr>
            <w:r w:rsidRPr="00167147">
              <w:rPr>
                <w:rFonts w:ascii="Times New Roman" w:eastAsia="MS Mincho" w:hAnsi="Times New Roman" w:cs="Times New Roman"/>
                <w:lang w:val="en-US" w:eastAsia="ja-JP"/>
              </w:rPr>
              <w:t>b</w:t>
            </w:r>
            <w:r w:rsidRPr="00167147">
              <w:rPr>
                <w:rFonts w:ascii="Times New Roman" w:eastAsia="MS Mincho" w:hAnsi="Times New Roman" w:cs="Times New Roman"/>
                <w:lang w:eastAsia="ja-JP"/>
              </w:rPr>
              <w:t xml:space="preserve"> – липодерматосклероз и/или белая атрофия кожи</w:t>
            </w:r>
          </w:p>
          <w:p w14:paraId="7715C755" w14:textId="5D7A28E9"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С5 </w:t>
            </w:r>
            <w:r w:rsidR="003E339B" w:rsidRPr="00167147">
              <w:rPr>
                <w:rFonts w:ascii="Times New Roman" w:eastAsia="MS Mincho" w:hAnsi="Times New Roman" w:cs="Times New Roman"/>
                <w:lang w:eastAsia="ja-JP"/>
              </w:rPr>
              <w:t>– зажившая венозная язва</w:t>
            </w:r>
          </w:p>
          <w:p w14:paraId="198D0AEE" w14:textId="228CEB24" w:rsidR="003E339B" w:rsidRPr="00167147" w:rsidRDefault="008E52ED" w:rsidP="008E52ED">
            <w:pPr>
              <w:spacing w:line="360"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С6 </w:t>
            </w:r>
            <w:r w:rsidR="003E339B" w:rsidRPr="00167147">
              <w:rPr>
                <w:rFonts w:ascii="Times New Roman" w:eastAsia="MS Mincho" w:hAnsi="Times New Roman" w:cs="Times New Roman"/>
                <w:lang w:eastAsia="ja-JP"/>
              </w:rPr>
              <w:t>– открытая (активная) венозная язва</w:t>
            </w:r>
          </w:p>
          <w:p w14:paraId="061827FB" w14:textId="77777777" w:rsidR="003E339B" w:rsidRDefault="003E339B" w:rsidP="008D6E53">
            <w:pPr>
              <w:autoSpaceDE w:val="0"/>
              <w:autoSpaceDN w:val="0"/>
              <w:adjustRightInd w:val="0"/>
              <w:spacing w:line="360" w:lineRule="auto"/>
              <w:jc w:val="both"/>
              <w:rPr>
                <w:rFonts w:ascii="Times New Roman" w:eastAsia="Times New Roman" w:hAnsi="Times New Roman" w:cs="Times New Roman"/>
                <w:b/>
                <w:bCs/>
              </w:rPr>
            </w:pPr>
          </w:p>
        </w:tc>
        <w:tc>
          <w:tcPr>
            <w:tcW w:w="4428" w:type="dxa"/>
          </w:tcPr>
          <w:p w14:paraId="07D28EB2" w14:textId="3527182C" w:rsidR="003E339B" w:rsidRPr="009D4957" w:rsidRDefault="0045085B" w:rsidP="009D4957">
            <w:pPr>
              <w:autoSpaceDE w:val="0"/>
              <w:autoSpaceDN w:val="0"/>
              <w:adjustRightInd w:val="0"/>
              <w:spacing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При наличии симптомов ХЗВ </w:t>
            </w:r>
            <w:r w:rsidR="009D4957" w:rsidRPr="009D4957">
              <w:rPr>
                <w:rFonts w:ascii="Times New Roman" w:eastAsia="Times New Roman" w:hAnsi="Times New Roman" w:cs="Times New Roman"/>
                <w:bCs/>
              </w:rPr>
              <w:t xml:space="preserve">к обозначению клинического класса добавляют S. </w:t>
            </w:r>
            <w:r>
              <w:rPr>
                <w:rFonts w:ascii="Times New Roman" w:eastAsia="Times New Roman" w:hAnsi="Times New Roman" w:cs="Times New Roman"/>
                <w:bCs/>
              </w:rPr>
              <w:t>При отсутствии симптомов добавляют А</w:t>
            </w:r>
            <w:r w:rsidR="009D4957" w:rsidRPr="009D4957">
              <w:rPr>
                <w:rFonts w:ascii="Times New Roman" w:eastAsia="Times New Roman" w:hAnsi="Times New Roman" w:cs="Times New Roman"/>
                <w:bCs/>
              </w:rPr>
              <w:t xml:space="preserve">. </w:t>
            </w:r>
            <w:r w:rsidR="004E64F6">
              <w:rPr>
                <w:rFonts w:ascii="Times New Roman" w:eastAsia="Times New Roman" w:hAnsi="Times New Roman" w:cs="Times New Roman"/>
                <w:bCs/>
              </w:rPr>
              <w:t>Классы</w:t>
            </w:r>
            <w:r w:rsidR="009D4957" w:rsidRPr="009D4957">
              <w:rPr>
                <w:rFonts w:ascii="Times New Roman" w:eastAsia="Times New Roman" w:hAnsi="Times New Roman" w:cs="Times New Roman"/>
                <w:bCs/>
              </w:rPr>
              <w:t xml:space="preserve"> ХЗВ</w:t>
            </w:r>
            <w:r w:rsidR="004E64F6">
              <w:rPr>
                <w:rFonts w:ascii="Times New Roman" w:eastAsia="Times New Roman" w:hAnsi="Times New Roman" w:cs="Times New Roman"/>
                <w:bCs/>
              </w:rPr>
              <w:t xml:space="preserve"> не являются стадиями заболевания</w:t>
            </w:r>
            <w:r w:rsidR="009D4957" w:rsidRPr="009D4957">
              <w:rPr>
                <w:rFonts w:ascii="Times New Roman" w:eastAsia="Times New Roman" w:hAnsi="Times New Roman" w:cs="Times New Roman"/>
                <w:bCs/>
              </w:rPr>
              <w:t xml:space="preserve">. Между </w:t>
            </w:r>
            <w:r w:rsidR="004E64F6">
              <w:rPr>
                <w:rFonts w:ascii="Times New Roman" w:eastAsia="Times New Roman" w:hAnsi="Times New Roman" w:cs="Times New Roman"/>
                <w:bCs/>
              </w:rPr>
              <w:t>ними</w:t>
            </w:r>
            <w:r w:rsidR="009D4957" w:rsidRPr="009D4957">
              <w:rPr>
                <w:rFonts w:ascii="Times New Roman" w:eastAsia="Times New Roman" w:hAnsi="Times New Roman" w:cs="Times New Roman"/>
                <w:bCs/>
              </w:rPr>
              <w:t xml:space="preserve"> нет последовательной связи, забо</w:t>
            </w:r>
            <w:r w:rsidR="004E64F6">
              <w:rPr>
                <w:rFonts w:ascii="Times New Roman" w:eastAsia="Times New Roman" w:hAnsi="Times New Roman" w:cs="Times New Roman"/>
                <w:bCs/>
              </w:rPr>
              <w:t xml:space="preserve">левание может проявиться сразу </w:t>
            </w:r>
            <w:r w:rsidR="009D4957" w:rsidRPr="009D4957">
              <w:rPr>
                <w:rFonts w:ascii="Times New Roman" w:eastAsia="Times New Roman" w:hAnsi="Times New Roman" w:cs="Times New Roman"/>
                <w:bCs/>
              </w:rPr>
              <w:t xml:space="preserve">отеком и </w:t>
            </w:r>
            <w:r w:rsidR="004E64F6">
              <w:rPr>
                <w:rFonts w:ascii="Times New Roman" w:eastAsia="Times New Roman" w:hAnsi="Times New Roman" w:cs="Times New Roman"/>
                <w:bCs/>
              </w:rPr>
              <w:t>даже трофическими нарушениями</w:t>
            </w:r>
          </w:p>
        </w:tc>
      </w:tr>
      <w:tr w:rsidR="00E247FE" w14:paraId="6EDE6739" w14:textId="33B8FEAF" w:rsidTr="00821AA5">
        <w:tc>
          <w:tcPr>
            <w:tcW w:w="9678" w:type="dxa"/>
            <w:gridSpan w:val="2"/>
          </w:tcPr>
          <w:p w14:paraId="0FE3A4AE" w14:textId="77777777" w:rsidR="00E247FE" w:rsidRPr="004E64F6" w:rsidRDefault="00E247FE" w:rsidP="00C12804">
            <w:pPr>
              <w:autoSpaceDE w:val="0"/>
              <w:autoSpaceDN w:val="0"/>
              <w:adjustRightInd w:val="0"/>
              <w:spacing w:line="360" w:lineRule="auto"/>
              <w:jc w:val="both"/>
              <w:rPr>
                <w:rFonts w:ascii="Times New Roman" w:eastAsia="MS Mincho" w:hAnsi="Times New Roman" w:cs="Times New Roman"/>
                <w:b/>
                <w:bCs/>
                <w:lang w:eastAsia="ja-JP"/>
              </w:rPr>
            </w:pPr>
            <w:r w:rsidRPr="00C12804">
              <w:rPr>
                <w:rFonts w:ascii="Times New Roman" w:eastAsia="Times New Roman" w:hAnsi="Times New Roman" w:cs="Times New Roman"/>
                <w:b/>
                <w:bCs/>
              </w:rPr>
              <w:t>Этиологический раздел (E)</w:t>
            </w:r>
          </w:p>
          <w:p w14:paraId="5B0F4601" w14:textId="0C5ABBCF" w:rsidR="00E247FE" w:rsidRPr="004E64F6" w:rsidRDefault="00E247FE" w:rsidP="004E64F6">
            <w:pPr>
              <w:spacing w:line="360" w:lineRule="auto"/>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В </w:t>
            </w:r>
            <w:r w:rsidRPr="00167147">
              <w:rPr>
                <w:rFonts w:ascii="Times New Roman" w:eastAsia="MS Mincho" w:hAnsi="Times New Roman" w:cs="Times New Roman"/>
                <w:lang w:eastAsia="ja-JP"/>
              </w:rPr>
              <w:t>этом разделе указ</w:t>
            </w:r>
            <w:r>
              <w:rPr>
                <w:rFonts w:ascii="Times New Roman" w:eastAsia="MS Mincho" w:hAnsi="Times New Roman" w:cs="Times New Roman"/>
                <w:lang w:eastAsia="ja-JP"/>
              </w:rPr>
              <w:t>ывают происхождение заболевания</w:t>
            </w:r>
          </w:p>
        </w:tc>
      </w:tr>
      <w:tr w:rsidR="003E339B" w14:paraId="37ED0E39" w14:textId="73FD8AAC" w:rsidTr="00EF4098">
        <w:tc>
          <w:tcPr>
            <w:tcW w:w="5250" w:type="dxa"/>
          </w:tcPr>
          <w:p w14:paraId="73512A26" w14:textId="53D5CC81" w:rsidR="00760D32" w:rsidRPr="00167147" w:rsidRDefault="00760D32" w:rsidP="00760D32">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Ec</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врожденное заболевание</w:t>
            </w:r>
          </w:p>
          <w:p w14:paraId="0BCAF6A2" w14:textId="6736F28D" w:rsidR="00760D32" w:rsidRPr="00167147" w:rsidRDefault="00760D32" w:rsidP="00760D32">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Ep</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первичное заболевание</w:t>
            </w:r>
          </w:p>
          <w:p w14:paraId="04645E07" w14:textId="1DEC4887" w:rsidR="00760D32" w:rsidRPr="00167147" w:rsidRDefault="00760D32" w:rsidP="00760D32">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Es</w:t>
            </w:r>
            <w:r>
              <w:rPr>
                <w:rFonts w:ascii="Times New Roman" w:eastAsia="MS Mincho" w:hAnsi="Times New Roman" w:cs="Times New Roman"/>
                <w:lang w:eastAsia="ja-JP"/>
              </w:rPr>
              <w:t xml:space="preserve"> – </w:t>
            </w:r>
            <w:r w:rsidRPr="00167147">
              <w:rPr>
                <w:rFonts w:ascii="Times New Roman" w:eastAsia="MS Mincho" w:hAnsi="Times New Roman" w:cs="Times New Roman"/>
                <w:lang w:eastAsia="ja-JP"/>
              </w:rPr>
              <w:t>вторичное заболевание с известной причиной</w:t>
            </w:r>
          </w:p>
          <w:p w14:paraId="652AD9A9" w14:textId="04DE68FE" w:rsidR="003E339B" w:rsidRPr="00C12804" w:rsidRDefault="00760D32" w:rsidP="00C12804">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En</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не удается установить этиологический фактор</w:t>
            </w:r>
          </w:p>
        </w:tc>
        <w:tc>
          <w:tcPr>
            <w:tcW w:w="4428" w:type="dxa"/>
            <w:shd w:val="clear" w:color="auto" w:fill="D9D9D9" w:themeFill="background1" w:themeFillShade="D9"/>
          </w:tcPr>
          <w:p w14:paraId="60BDE16B" w14:textId="77777777" w:rsidR="003E339B" w:rsidRDefault="003E339B" w:rsidP="008D6E53">
            <w:pPr>
              <w:autoSpaceDE w:val="0"/>
              <w:autoSpaceDN w:val="0"/>
              <w:adjustRightInd w:val="0"/>
              <w:spacing w:line="360" w:lineRule="auto"/>
              <w:jc w:val="both"/>
              <w:rPr>
                <w:rFonts w:ascii="Times New Roman" w:eastAsia="Times New Roman" w:hAnsi="Times New Roman" w:cs="Times New Roman"/>
                <w:b/>
                <w:bCs/>
              </w:rPr>
            </w:pPr>
          </w:p>
        </w:tc>
      </w:tr>
      <w:tr w:rsidR="00963243" w14:paraId="7C57C87C" w14:textId="6F7DA64D" w:rsidTr="00821AA5">
        <w:tc>
          <w:tcPr>
            <w:tcW w:w="9678" w:type="dxa"/>
            <w:gridSpan w:val="2"/>
          </w:tcPr>
          <w:p w14:paraId="18E8C286" w14:textId="77777777" w:rsidR="00963243" w:rsidRPr="00167147" w:rsidRDefault="00963243" w:rsidP="00963243">
            <w:pPr>
              <w:spacing w:line="360" w:lineRule="auto"/>
              <w:rPr>
                <w:rFonts w:ascii="Times New Roman" w:eastAsia="MS Mincho" w:hAnsi="Times New Roman" w:cs="Times New Roman"/>
                <w:lang w:eastAsia="ja-JP"/>
              </w:rPr>
            </w:pPr>
            <w:r w:rsidRPr="00167147">
              <w:rPr>
                <w:rFonts w:ascii="Times New Roman" w:eastAsia="MS Mincho" w:hAnsi="Times New Roman" w:cs="Times New Roman"/>
                <w:b/>
                <w:bCs/>
                <w:lang w:eastAsia="ja-JP"/>
              </w:rPr>
              <w:t>Анатомический раздел (А)</w:t>
            </w:r>
          </w:p>
          <w:p w14:paraId="4261CF69" w14:textId="5250B478" w:rsidR="00963243" w:rsidRPr="00963243" w:rsidRDefault="00963243" w:rsidP="00963243">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eastAsia="ja-JP"/>
              </w:rPr>
              <w:t>В этом разделе указывают локал</w:t>
            </w:r>
            <w:r>
              <w:rPr>
                <w:rFonts w:ascii="Times New Roman" w:eastAsia="MS Mincho" w:hAnsi="Times New Roman" w:cs="Times New Roman"/>
                <w:lang w:eastAsia="ja-JP"/>
              </w:rPr>
              <w:t>изацию патологических изменений</w:t>
            </w:r>
          </w:p>
        </w:tc>
      </w:tr>
      <w:tr w:rsidR="003E339B" w14:paraId="4EBFE0B9" w14:textId="3D5EB74D" w:rsidTr="003E339B">
        <w:tc>
          <w:tcPr>
            <w:tcW w:w="5250" w:type="dxa"/>
          </w:tcPr>
          <w:p w14:paraId="42A5C660" w14:textId="6C87103E" w:rsidR="00963243" w:rsidRPr="00167147" w:rsidRDefault="00963243" w:rsidP="00963243">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As</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поверхностные вены</w:t>
            </w:r>
          </w:p>
          <w:p w14:paraId="6CB82A57" w14:textId="5283A1C9" w:rsidR="00963243" w:rsidRPr="00167147" w:rsidRDefault="00963243" w:rsidP="00963243">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Ap</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перфорантные вены</w:t>
            </w:r>
          </w:p>
          <w:p w14:paraId="703D37CD" w14:textId="75D8F2ED" w:rsidR="00963243" w:rsidRPr="00167147" w:rsidRDefault="00963243" w:rsidP="00963243">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Ad</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глубокие вены</w:t>
            </w:r>
          </w:p>
          <w:p w14:paraId="4EB34737" w14:textId="627E8E3B" w:rsidR="003E339B" w:rsidRPr="00963243" w:rsidRDefault="00963243" w:rsidP="00963243">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An</w:t>
            </w:r>
            <w:r>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не удается выявить изменения в венозной системе</w:t>
            </w:r>
          </w:p>
        </w:tc>
        <w:tc>
          <w:tcPr>
            <w:tcW w:w="4428" w:type="dxa"/>
          </w:tcPr>
          <w:p w14:paraId="62D05E50" w14:textId="4259BED5" w:rsidR="003641F6" w:rsidRPr="00167147" w:rsidRDefault="003641F6" w:rsidP="003641F6">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eastAsia="ja-JP"/>
              </w:rPr>
              <w:t xml:space="preserve">Поражение может локализоваться в одной (например, </w:t>
            </w:r>
            <w:r w:rsidRPr="00167147">
              <w:rPr>
                <w:rFonts w:ascii="Times New Roman" w:eastAsia="MS Mincho" w:hAnsi="Times New Roman" w:cs="Times New Roman"/>
                <w:lang w:val="en-US" w:eastAsia="ja-JP"/>
              </w:rPr>
              <w:t>Ad</w:t>
            </w:r>
            <w:r w:rsidRPr="00167147">
              <w:rPr>
                <w:rFonts w:ascii="Times New Roman" w:eastAsia="MS Mincho" w:hAnsi="Times New Roman" w:cs="Times New Roman"/>
                <w:lang w:eastAsia="ja-JP"/>
              </w:rPr>
              <w:t>) или в нескольких системах одновременно (</w:t>
            </w:r>
            <w:r w:rsidRPr="00167147">
              <w:rPr>
                <w:rFonts w:ascii="Times New Roman" w:eastAsia="MS Mincho" w:hAnsi="Times New Roman" w:cs="Times New Roman"/>
                <w:lang w:val="en-US" w:eastAsia="ja-JP"/>
              </w:rPr>
              <w:t>As</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val="en-US" w:eastAsia="ja-JP"/>
              </w:rPr>
              <w:t>p</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val="en-US" w:eastAsia="ja-JP"/>
              </w:rPr>
              <w:t>d</w:t>
            </w:r>
            <w:r>
              <w:rPr>
                <w:rFonts w:ascii="Times New Roman" w:eastAsia="MS Mincho" w:hAnsi="Times New Roman" w:cs="Times New Roman"/>
                <w:lang w:eastAsia="ja-JP"/>
              </w:rPr>
              <w:t>)</w:t>
            </w:r>
          </w:p>
          <w:p w14:paraId="75AADBBD" w14:textId="77777777" w:rsidR="003E339B" w:rsidRDefault="003E339B" w:rsidP="008D6E53">
            <w:pPr>
              <w:autoSpaceDE w:val="0"/>
              <w:autoSpaceDN w:val="0"/>
              <w:adjustRightInd w:val="0"/>
              <w:spacing w:line="360" w:lineRule="auto"/>
              <w:jc w:val="both"/>
              <w:rPr>
                <w:rFonts w:ascii="Times New Roman" w:eastAsia="Times New Roman" w:hAnsi="Times New Roman" w:cs="Times New Roman"/>
                <w:b/>
                <w:bCs/>
              </w:rPr>
            </w:pPr>
          </w:p>
        </w:tc>
      </w:tr>
      <w:tr w:rsidR="00EF4098" w14:paraId="19ED18D2" w14:textId="36BCC88A" w:rsidTr="00821AA5">
        <w:tc>
          <w:tcPr>
            <w:tcW w:w="9678" w:type="dxa"/>
            <w:gridSpan w:val="2"/>
          </w:tcPr>
          <w:p w14:paraId="2985A63F" w14:textId="77777777" w:rsidR="00EF4098" w:rsidRPr="00EF4098" w:rsidRDefault="00EF4098" w:rsidP="00EF4098">
            <w:pPr>
              <w:spacing w:line="360" w:lineRule="auto"/>
              <w:rPr>
                <w:rFonts w:ascii="Times New Roman" w:eastAsia="MS Mincho" w:hAnsi="Times New Roman" w:cs="Times New Roman"/>
                <w:lang w:eastAsia="ja-JP"/>
              </w:rPr>
            </w:pPr>
            <w:r w:rsidRPr="00167147">
              <w:rPr>
                <w:rFonts w:ascii="Times New Roman" w:eastAsia="MS Mincho" w:hAnsi="Times New Roman" w:cs="Times New Roman"/>
                <w:b/>
                <w:bCs/>
                <w:lang w:eastAsia="ja-JP"/>
              </w:rPr>
              <w:lastRenderedPageBreak/>
              <w:t>Патофизиологический раздел (</w:t>
            </w:r>
            <w:r w:rsidRPr="00167147">
              <w:rPr>
                <w:rFonts w:ascii="Times New Roman" w:eastAsia="MS Mincho" w:hAnsi="Times New Roman" w:cs="Times New Roman"/>
                <w:b/>
                <w:bCs/>
                <w:lang w:val="en-US" w:eastAsia="ja-JP"/>
              </w:rPr>
              <w:t>P</w:t>
            </w:r>
            <w:r w:rsidRPr="00167147">
              <w:rPr>
                <w:rFonts w:ascii="Times New Roman" w:eastAsia="MS Mincho" w:hAnsi="Times New Roman" w:cs="Times New Roman"/>
                <w:b/>
                <w:bCs/>
                <w:lang w:eastAsia="ja-JP"/>
              </w:rPr>
              <w:t>)</w:t>
            </w:r>
          </w:p>
          <w:p w14:paraId="036618C0" w14:textId="1C815AD0" w:rsidR="00EF4098" w:rsidRPr="00EF4098" w:rsidRDefault="00EF4098" w:rsidP="00EF4098">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eastAsia="ja-JP"/>
              </w:rPr>
              <w:t>В этом разделе указывают характер н</w:t>
            </w:r>
            <w:r>
              <w:rPr>
                <w:rFonts w:ascii="Times New Roman" w:eastAsia="MS Mincho" w:hAnsi="Times New Roman" w:cs="Times New Roman"/>
                <w:lang w:eastAsia="ja-JP"/>
              </w:rPr>
              <w:t>арушений венозной гемодинамики</w:t>
            </w:r>
          </w:p>
        </w:tc>
      </w:tr>
      <w:tr w:rsidR="003E339B" w14:paraId="58E76BCF" w14:textId="7ED01D37" w:rsidTr="0090352C">
        <w:tc>
          <w:tcPr>
            <w:tcW w:w="5250" w:type="dxa"/>
          </w:tcPr>
          <w:p w14:paraId="628C0077" w14:textId="63F953C2" w:rsidR="00EF4098" w:rsidRPr="00167147" w:rsidRDefault="00EF4098" w:rsidP="0090352C">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Pr</w:t>
            </w:r>
            <w:r w:rsidR="0090352C">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рефлюкс</w:t>
            </w:r>
          </w:p>
          <w:p w14:paraId="2FFAB4D7" w14:textId="206366BE" w:rsidR="00EF4098" w:rsidRPr="00167147" w:rsidRDefault="00EF4098" w:rsidP="0090352C">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Po</w:t>
            </w:r>
            <w:r w:rsidR="0090352C">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окклюзия</w:t>
            </w:r>
          </w:p>
          <w:p w14:paraId="3FF86D41" w14:textId="6C30800B" w:rsidR="00EF4098" w:rsidRPr="00167147" w:rsidRDefault="00EF4098" w:rsidP="0090352C">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Pr</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val="en-US" w:eastAsia="ja-JP"/>
              </w:rPr>
              <w:t>o</w:t>
            </w:r>
            <w:r w:rsidR="0090352C">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сочетание рефлюкса и окклюзии</w:t>
            </w:r>
          </w:p>
          <w:p w14:paraId="37DDF406" w14:textId="4C3C69FB" w:rsidR="003E339B" w:rsidRPr="0090352C" w:rsidRDefault="00EF4098" w:rsidP="0090352C">
            <w:pPr>
              <w:spacing w:line="360" w:lineRule="auto"/>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Pn</w:t>
            </w:r>
            <w:r w:rsidR="0090352C">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 не удается выявить изменения в венозной системе</w:t>
            </w:r>
          </w:p>
        </w:tc>
        <w:tc>
          <w:tcPr>
            <w:tcW w:w="4428" w:type="dxa"/>
            <w:shd w:val="clear" w:color="auto" w:fill="D9D9D9" w:themeFill="background1" w:themeFillShade="D9"/>
          </w:tcPr>
          <w:p w14:paraId="10FDD246" w14:textId="77777777" w:rsidR="003E339B" w:rsidRDefault="003E339B" w:rsidP="008D6E53">
            <w:pPr>
              <w:autoSpaceDE w:val="0"/>
              <w:autoSpaceDN w:val="0"/>
              <w:adjustRightInd w:val="0"/>
              <w:spacing w:line="360" w:lineRule="auto"/>
              <w:jc w:val="both"/>
              <w:rPr>
                <w:rFonts w:ascii="Times New Roman" w:eastAsia="Times New Roman" w:hAnsi="Times New Roman" w:cs="Times New Roman"/>
                <w:b/>
                <w:bCs/>
              </w:rPr>
            </w:pPr>
          </w:p>
        </w:tc>
      </w:tr>
    </w:tbl>
    <w:p w14:paraId="0F9A0A7E" w14:textId="46E26BD6" w:rsidR="008D6E53" w:rsidRPr="00D2655C" w:rsidRDefault="008D6E53" w:rsidP="0018647B">
      <w:pPr>
        <w:pStyle w:val="111"/>
      </w:pPr>
      <w:r w:rsidRPr="00D2655C">
        <w:t>Базовый и расширенный варианты классификации</w:t>
      </w:r>
    </w:p>
    <w:p w14:paraId="239138C0" w14:textId="76CBE562" w:rsidR="008D6E53" w:rsidRPr="00167147" w:rsidRDefault="008D6E53" w:rsidP="005127EF">
      <w:pPr>
        <w:pStyle w:val="aff1"/>
        <w:rPr>
          <w:rFonts w:eastAsia="MS Mincho"/>
          <w:lang w:eastAsia="ja-JP"/>
        </w:rPr>
      </w:pPr>
      <w:r w:rsidRPr="00167147">
        <w:rPr>
          <w:rFonts w:eastAsia="MS Mincho"/>
          <w:lang w:eastAsia="ja-JP"/>
        </w:rPr>
        <w:t xml:space="preserve">При описании флебологического статуса пациента можно использовать </w:t>
      </w:r>
      <w:r w:rsidRPr="00D2655C">
        <w:rPr>
          <w:rFonts w:eastAsia="MS Mincho"/>
        </w:rPr>
        <w:t xml:space="preserve">базовый </w:t>
      </w:r>
      <w:r w:rsidR="008D357B" w:rsidRPr="008D357B">
        <w:rPr>
          <w:rFonts w:eastAsia="MS Mincho"/>
          <w:iCs/>
          <w:lang w:eastAsia="ja-JP"/>
        </w:rPr>
        <w:t>или расширенный варианты</w:t>
      </w:r>
      <w:r w:rsidRPr="00167147">
        <w:rPr>
          <w:rFonts w:eastAsia="MS Mincho"/>
          <w:i/>
          <w:iCs/>
          <w:lang w:eastAsia="ja-JP"/>
        </w:rPr>
        <w:t xml:space="preserve"> </w:t>
      </w:r>
      <w:r w:rsidR="008D357B">
        <w:rPr>
          <w:rFonts w:eastAsia="MS Mincho"/>
          <w:lang w:eastAsia="ja-JP"/>
        </w:rPr>
        <w:t>классификации.</w:t>
      </w:r>
      <w:r w:rsidRPr="00167147">
        <w:rPr>
          <w:rFonts w:eastAsia="MS Mincho"/>
          <w:lang w:eastAsia="ja-JP"/>
        </w:rPr>
        <w:t xml:space="preserve"> </w:t>
      </w:r>
      <w:r w:rsidR="00872E63">
        <w:rPr>
          <w:rFonts w:eastAsia="MS Mincho"/>
          <w:lang w:eastAsia="ja-JP"/>
        </w:rPr>
        <w:t xml:space="preserve">Для лечебных учреждений и врачей, специализирующихся на лечении ХЗВ, предпочтителен расширенный вариант. </w:t>
      </w:r>
      <w:r w:rsidR="00E80DD0">
        <w:rPr>
          <w:rFonts w:eastAsia="MS Mincho"/>
          <w:lang w:eastAsia="ja-JP"/>
        </w:rPr>
        <w:t>Базовым является вариант</w:t>
      </w:r>
      <w:r w:rsidRPr="00167147">
        <w:rPr>
          <w:rFonts w:eastAsia="MS Mincho"/>
          <w:lang w:eastAsia="ja-JP"/>
        </w:rPr>
        <w:t xml:space="preserve">, в котором указывают клинический класс по максимально выраженному клиническому признаку, а в патофизиологическом разделе отмечают только сам факт наличия рефлюкса, окклюзии или их отсутствие. </w:t>
      </w:r>
      <w:r w:rsidR="00F97D89">
        <w:rPr>
          <w:rFonts w:eastAsia="MS Mincho"/>
          <w:lang w:eastAsia="ja-JP"/>
        </w:rPr>
        <w:t xml:space="preserve">В расширенном варианте используется </w:t>
      </w:r>
      <w:r w:rsidRPr="00167147">
        <w:rPr>
          <w:rFonts w:eastAsia="MS Mincho"/>
          <w:lang w:eastAsia="ja-JP"/>
        </w:rPr>
        <w:t xml:space="preserve">обозначение клинического класса с перечислением всех имеющихся объективных </w:t>
      </w:r>
      <w:r w:rsidR="006571AE">
        <w:rPr>
          <w:rFonts w:eastAsia="MS Mincho"/>
          <w:lang w:eastAsia="ja-JP"/>
        </w:rPr>
        <w:t>проявлений</w:t>
      </w:r>
      <w:r w:rsidRPr="00167147">
        <w:rPr>
          <w:rFonts w:eastAsia="MS Mincho"/>
          <w:lang w:eastAsia="ja-JP"/>
        </w:rPr>
        <w:t xml:space="preserve"> и указанием тех сегментов венозной системы, в которых были обнаружены патологические изменения (рефлюкс или окклюзия)</w:t>
      </w:r>
      <w:r w:rsidR="00B233B1" w:rsidRPr="00167147">
        <w:rPr>
          <w:rFonts w:eastAsia="MS Mincho"/>
          <w:lang w:eastAsia="ja-JP"/>
        </w:rPr>
        <w:t xml:space="preserve"> </w:t>
      </w:r>
      <w:r w:rsidR="00B233B1" w:rsidRPr="00167147">
        <w:rPr>
          <w:rFonts w:eastAsia="MS Mincho"/>
          <w:lang w:eastAsia="ja-JP"/>
        </w:rPr>
        <w:fldChar w:fldCharType="begin" w:fldLock="1"/>
      </w:r>
      <w:r w:rsidR="008B7820">
        <w:rPr>
          <w:rFonts w:eastAsia="MS Mincho"/>
          <w:lang w:eastAsia="ja-JP"/>
        </w:rPr>
        <w:instrText>ADDIN CSL_CITATION { "citationItems" : [ { "id" : "ITEM-1",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"ITEM-1", "issue" : "2", "issued" : { "date-parts" : [ [ "2014", "4" ] ] }, "page" : "87-208", "title" : "Management of chronic venous disorders of the lower limbs - guidelines according to scientific evidence.", "type" : "article-journal", "volume" : "33" }, "uris" : [ "http://www.mendeley.com/documents/?uuid=087fd86e-1d97-349e-b343-ab0fd7e1091c" ] } ], "mendeley" : { "formattedCitation" : "[10]", "plainTextFormattedCitation" : "[10]", "previouslyFormattedCitation" : "[10]" }, "properties" : { "noteIndex" : 0 }, "schema" : "https://github.com/citation-style-language/schema/raw/master/csl-citation.json" }</w:instrText>
      </w:r>
      <w:r w:rsidR="00B233B1" w:rsidRPr="00167147">
        <w:rPr>
          <w:rFonts w:eastAsia="MS Mincho"/>
          <w:lang w:eastAsia="ja-JP"/>
        </w:rPr>
        <w:fldChar w:fldCharType="separate"/>
      </w:r>
      <w:r w:rsidR="00576B8A" w:rsidRPr="00576B8A">
        <w:rPr>
          <w:rFonts w:eastAsia="MS Mincho"/>
          <w:noProof/>
          <w:lang w:eastAsia="ja-JP"/>
        </w:rPr>
        <w:t>[10]</w:t>
      </w:r>
      <w:r w:rsidR="00B233B1" w:rsidRPr="00167147">
        <w:rPr>
          <w:rFonts w:eastAsia="MS Mincho"/>
          <w:lang w:eastAsia="ja-JP"/>
        </w:rPr>
        <w:fldChar w:fldCharType="end"/>
      </w:r>
      <w:r w:rsidRPr="00167147">
        <w:rPr>
          <w:rFonts w:eastAsia="MS Mincho"/>
          <w:lang w:eastAsia="ja-JP"/>
        </w:rPr>
        <w:t>. Каждому гемодинамически значимому отделу венозного русла нижней конечности присваивают цифровое обозначение:</w:t>
      </w:r>
    </w:p>
    <w:p w14:paraId="153AE157" w14:textId="77777777" w:rsidR="008D6E53" w:rsidRPr="00167147" w:rsidRDefault="008D6E53" w:rsidP="008D6E53">
      <w:pPr>
        <w:spacing w:line="360" w:lineRule="auto"/>
        <w:rPr>
          <w:rFonts w:ascii="Times New Roman" w:eastAsia="MS Mincho" w:hAnsi="Times New Roman" w:cs="Times New Roman"/>
          <w:b/>
          <w:bCs/>
          <w:lang w:eastAsia="ja-JP"/>
        </w:rPr>
      </w:pPr>
      <w:r w:rsidRPr="00167147">
        <w:rPr>
          <w:rFonts w:ascii="Times New Roman" w:eastAsia="MS Mincho" w:hAnsi="Times New Roman" w:cs="Times New Roman"/>
          <w:b/>
          <w:bCs/>
          <w:lang w:eastAsia="ja-JP"/>
        </w:rPr>
        <w:t>Поверхностные вены:</w:t>
      </w:r>
    </w:p>
    <w:p w14:paraId="0EE373F1" w14:textId="336D846A"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 Телеангиэктазии и/и</w:t>
      </w:r>
      <w:r w:rsidR="00821AA5">
        <w:rPr>
          <w:rFonts w:ascii="Times New Roman" w:eastAsia="MS Mincho" w:hAnsi="Times New Roman" w:cs="Times New Roman"/>
          <w:lang w:eastAsia="ja-JP"/>
        </w:rPr>
        <w:t>ли ретикулярные вены;</w:t>
      </w:r>
    </w:p>
    <w:p w14:paraId="46E393E8" w14:textId="4F57D244"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2. Большая подкожная вена бедра</w:t>
      </w:r>
      <w:r w:rsidR="00821AA5">
        <w:rPr>
          <w:rFonts w:ascii="Times New Roman" w:eastAsia="MS Mincho" w:hAnsi="Times New Roman" w:cs="Times New Roman"/>
          <w:lang w:eastAsia="ja-JP"/>
        </w:rPr>
        <w:t>;</w:t>
      </w:r>
    </w:p>
    <w:p w14:paraId="23ADFD54" w14:textId="3F122085"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3. Большая подкожная вена голени</w:t>
      </w:r>
      <w:r w:rsidR="00821AA5">
        <w:rPr>
          <w:rFonts w:ascii="Times New Roman" w:eastAsia="MS Mincho" w:hAnsi="Times New Roman" w:cs="Times New Roman"/>
          <w:lang w:eastAsia="ja-JP"/>
        </w:rPr>
        <w:t>;</w:t>
      </w:r>
    </w:p>
    <w:p w14:paraId="64DC5562" w14:textId="74F97100"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4. Малая подкожная вена</w:t>
      </w:r>
      <w:r w:rsidR="00821AA5">
        <w:rPr>
          <w:rFonts w:ascii="Times New Roman" w:eastAsia="MS Mincho" w:hAnsi="Times New Roman" w:cs="Times New Roman"/>
          <w:lang w:eastAsia="ja-JP"/>
        </w:rPr>
        <w:t>;</w:t>
      </w:r>
    </w:p>
    <w:p w14:paraId="73C47095" w14:textId="2F929C3D"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5. Вены, не принадлежащие к системам большой или малой подкожных вен</w:t>
      </w:r>
      <w:r w:rsidR="00821AA5">
        <w:rPr>
          <w:rFonts w:ascii="Times New Roman" w:eastAsia="MS Mincho" w:hAnsi="Times New Roman" w:cs="Times New Roman"/>
          <w:lang w:eastAsia="ja-JP"/>
        </w:rPr>
        <w:t>.</w:t>
      </w:r>
      <w:r w:rsidRPr="00167147">
        <w:rPr>
          <w:rFonts w:ascii="Times New Roman" w:eastAsia="MS Mincho" w:hAnsi="Times New Roman" w:cs="Times New Roman"/>
          <w:lang w:eastAsia="ja-JP"/>
        </w:rPr>
        <w:t xml:space="preserve"> </w:t>
      </w:r>
    </w:p>
    <w:p w14:paraId="521FF81E" w14:textId="77777777" w:rsidR="008D6E53" w:rsidRPr="00167147" w:rsidRDefault="008D6E53" w:rsidP="008D6E53">
      <w:pPr>
        <w:spacing w:line="360" w:lineRule="auto"/>
        <w:rPr>
          <w:rFonts w:ascii="Times New Roman" w:eastAsia="MS Mincho" w:hAnsi="Times New Roman" w:cs="Times New Roman"/>
          <w:b/>
          <w:bCs/>
          <w:lang w:eastAsia="ja-JP"/>
        </w:rPr>
      </w:pPr>
      <w:r w:rsidRPr="00167147">
        <w:rPr>
          <w:rFonts w:ascii="Times New Roman" w:eastAsia="MS Mincho" w:hAnsi="Times New Roman" w:cs="Times New Roman"/>
          <w:b/>
          <w:bCs/>
          <w:lang w:eastAsia="ja-JP"/>
        </w:rPr>
        <w:t>Глубокие вены:</w:t>
      </w:r>
    </w:p>
    <w:p w14:paraId="2F7E77A2" w14:textId="3F61EA8D"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6. Нижняя полая вена</w:t>
      </w:r>
      <w:r w:rsidR="00821AA5">
        <w:rPr>
          <w:rFonts w:ascii="Times New Roman" w:eastAsia="MS Mincho" w:hAnsi="Times New Roman" w:cs="Times New Roman"/>
          <w:lang w:eastAsia="ja-JP"/>
        </w:rPr>
        <w:t>;</w:t>
      </w:r>
      <w:r w:rsidRPr="00167147">
        <w:rPr>
          <w:rFonts w:ascii="Times New Roman" w:eastAsia="MS Mincho" w:hAnsi="Times New Roman" w:cs="Times New Roman"/>
          <w:lang w:eastAsia="ja-JP"/>
        </w:rPr>
        <w:t xml:space="preserve"> </w:t>
      </w:r>
    </w:p>
    <w:p w14:paraId="21C04870" w14:textId="6A9683AF"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7. Общая подвздошная вена</w:t>
      </w:r>
      <w:r w:rsidR="00821AA5">
        <w:rPr>
          <w:rFonts w:ascii="Times New Roman" w:eastAsia="MS Mincho" w:hAnsi="Times New Roman" w:cs="Times New Roman"/>
          <w:lang w:eastAsia="ja-JP"/>
        </w:rPr>
        <w:t>;</w:t>
      </w:r>
    </w:p>
    <w:p w14:paraId="68A7A835" w14:textId="4B4EADF1"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8. Внутренняя подвздошная вена</w:t>
      </w:r>
      <w:r w:rsidR="00821AA5">
        <w:rPr>
          <w:rFonts w:ascii="Times New Roman" w:eastAsia="MS Mincho" w:hAnsi="Times New Roman" w:cs="Times New Roman"/>
          <w:lang w:eastAsia="ja-JP"/>
        </w:rPr>
        <w:t>;</w:t>
      </w:r>
    </w:p>
    <w:p w14:paraId="02ECE9F3" w14:textId="52C73C74"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9. Наружная подвздошная вена</w:t>
      </w:r>
      <w:r w:rsidR="00821AA5">
        <w:rPr>
          <w:rFonts w:ascii="Times New Roman" w:eastAsia="MS Mincho" w:hAnsi="Times New Roman" w:cs="Times New Roman"/>
          <w:lang w:eastAsia="ja-JP"/>
        </w:rPr>
        <w:t>;</w:t>
      </w:r>
    </w:p>
    <w:p w14:paraId="55D7C9F2" w14:textId="2D7E7D9A"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10. Тазовые вены: гонадная, широкой связки, другие</w:t>
      </w:r>
      <w:r w:rsidR="00821AA5">
        <w:rPr>
          <w:rFonts w:ascii="Times New Roman" w:eastAsia="MS Mincho" w:hAnsi="Times New Roman" w:cs="Times New Roman"/>
          <w:lang w:eastAsia="ja-JP"/>
        </w:rPr>
        <w:t>;</w:t>
      </w:r>
    </w:p>
    <w:p w14:paraId="526B2B5F" w14:textId="2467A14E"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11. Общая бедренная вена</w:t>
      </w:r>
      <w:r w:rsidR="00821AA5">
        <w:rPr>
          <w:rFonts w:ascii="Times New Roman" w:eastAsia="MS Mincho" w:hAnsi="Times New Roman" w:cs="Times New Roman"/>
          <w:lang w:eastAsia="ja-JP"/>
        </w:rPr>
        <w:t>;</w:t>
      </w:r>
    </w:p>
    <w:p w14:paraId="746BBFEA" w14:textId="7FCF1055"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12. Глубокая вена бедра</w:t>
      </w:r>
      <w:r w:rsidR="00821AA5">
        <w:rPr>
          <w:rFonts w:ascii="Times New Roman" w:eastAsia="MS Mincho" w:hAnsi="Times New Roman" w:cs="Times New Roman"/>
          <w:lang w:eastAsia="ja-JP"/>
        </w:rPr>
        <w:t>;</w:t>
      </w:r>
    </w:p>
    <w:p w14:paraId="64AE5D21" w14:textId="6258CE3B"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lastRenderedPageBreak/>
        <w:t>13. Поверхностная бедренная вена</w:t>
      </w:r>
      <w:r w:rsidR="00821AA5">
        <w:rPr>
          <w:rFonts w:ascii="Times New Roman" w:eastAsia="MS Mincho" w:hAnsi="Times New Roman" w:cs="Times New Roman"/>
          <w:lang w:eastAsia="ja-JP"/>
        </w:rPr>
        <w:t>;</w:t>
      </w:r>
    </w:p>
    <w:p w14:paraId="1037B533" w14:textId="254CE013"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14. Подколенная вена</w:t>
      </w:r>
      <w:r w:rsidR="00821AA5">
        <w:rPr>
          <w:rFonts w:ascii="Times New Roman" w:eastAsia="MS Mincho" w:hAnsi="Times New Roman" w:cs="Times New Roman"/>
          <w:lang w:eastAsia="ja-JP"/>
        </w:rPr>
        <w:t>;</w:t>
      </w:r>
    </w:p>
    <w:p w14:paraId="442F22D2" w14:textId="0EA362CB" w:rsidR="008D6E53" w:rsidRPr="00167147" w:rsidRDefault="008D6E53" w:rsidP="008D6E53">
      <w:pPr>
        <w:spacing w:line="360" w:lineRule="auto"/>
        <w:ind w:left="720"/>
        <w:rPr>
          <w:rFonts w:ascii="Times New Roman" w:eastAsia="MS Mincho" w:hAnsi="Times New Roman" w:cs="Times New Roman"/>
          <w:lang w:eastAsia="ja-JP"/>
        </w:rPr>
      </w:pPr>
      <w:r w:rsidRPr="00167147">
        <w:rPr>
          <w:rFonts w:ascii="Times New Roman" w:eastAsia="MS Mincho" w:hAnsi="Times New Roman" w:cs="Times New Roman"/>
          <w:lang w:eastAsia="ja-JP"/>
        </w:rPr>
        <w:t>15. Вены голени: передние большеберцовые, задние большеберцовые,     малоберцовые</w:t>
      </w:r>
      <w:r w:rsidR="00821AA5">
        <w:rPr>
          <w:rFonts w:ascii="Times New Roman" w:eastAsia="MS Mincho" w:hAnsi="Times New Roman" w:cs="Times New Roman"/>
          <w:lang w:eastAsia="ja-JP"/>
        </w:rPr>
        <w:t>;</w:t>
      </w:r>
    </w:p>
    <w:p w14:paraId="5F579C18" w14:textId="26628BF4"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16. Мышечные вены голени</w:t>
      </w:r>
      <w:r w:rsidR="00821AA5">
        <w:rPr>
          <w:rFonts w:ascii="Times New Roman" w:eastAsia="MS Mincho" w:hAnsi="Times New Roman" w:cs="Times New Roman"/>
          <w:lang w:eastAsia="ja-JP"/>
        </w:rPr>
        <w:t>.</w:t>
      </w:r>
    </w:p>
    <w:p w14:paraId="3F0C1B56" w14:textId="77777777" w:rsidR="008D6E53" w:rsidRPr="00167147" w:rsidRDefault="008D6E53" w:rsidP="008D6E53">
      <w:pPr>
        <w:spacing w:line="360" w:lineRule="auto"/>
        <w:rPr>
          <w:rFonts w:ascii="Times New Roman" w:eastAsia="MS Mincho" w:hAnsi="Times New Roman" w:cs="Times New Roman"/>
          <w:b/>
          <w:bCs/>
          <w:lang w:eastAsia="ja-JP"/>
        </w:rPr>
      </w:pPr>
      <w:r w:rsidRPr="00167147">
        <w:rPr>
          <w:rFonts w:ascii="Times New Roman" w:eastAsia="MS Mincho" w:hAnsi="Times New Roman" w:cs="Times New Roman"/>
          <w:b/>
          <w:bCs/>
          <w:lang w:eastAsia="ja-JP"/>
        </w:rPr>
        <w:t>Перфорантные вены:</w:t>
      </w:r>
    </w:p>
    <w:p w14:paraId="4E818B2E" w14:textId="1EC1C752" w:rsidR="008D6E53" w:rsidRPr="00167147" w:rsidRDefault="008D6E53" w:rsidP="008D6E53">
      <w:pPr>
        <w:spacing w:line="360" w:lineRule="auto"/>
        <w:ind w:firstLine="720"/>
        <w:rPr>
          <w:rFonts w:ascii="Times New Roman" w:eastAsia="MS Mincho" w:hAnsi="Times New Roman" w:cs="Times New Roman"/>
          <w:lang w:eastAsia="ja-JP"/>
        </w:rPr>
      </w:pPr>
      <w:r w:rsidRPr="00167147">
        <w:rPr>
          <w:rFonts w:ascii="Times New Roman" w:eastAsia="MS Mincho" w:hAnsi="Times New Roman" w:cs="Times New Roman"/>
          <w:lang w:eastAsia="ja-JP"/>
        </w:rPr>
        <w:t>17. Бедра</w:t>
      </w:r>
      <w:r w:rsidR="00821AA5">
        <w:rPr>
          <w:rFonts w:ascii="Times New Roman" w:eastAsia="MS Mincho" w:hAnsi="Times New Roman" w:cs="Times New Roman"/>
          <w:lang w:eastAsia="ja-JP"/>
        </w:rPr>
        <w:t>;</w:t>
      </w:r>
    </w:p>
    <w:p w14:paraId="5AC554DA" w14:textId="07F432E2" w:rsidR="008D6E53" w:rsidRPr="00167147" w:rsidRDefault="008D6E53" w:rsidP="008D6E53">
      <w:pPr>
        <w:spacing w:line="360" w:lineRule="auto"/>
        <w:ind w:firstLine="720"/>
        <w:rPr>
          <w:rFonts w:ascii="Times New Roman" w:eastAsia="MS Mincho" w:hAnsi="Times New Roman" w:cs="Times New Roman"/>
          <w:b/>
          <w:bCs/>
          <w:lang w:eastAsia="ja-JP"/>
        </w:rPr>
      </w:pPr>
      <w:r w:rsidRPr="00167147">
        <w:rPr>
          <w:rFonts w:ascii="Times New Roman" w:eastAsia="MS Mincho" w:hAnsi="Times New Roman" w:cs="Times New Roman"/>
          <w:lang w:eastAsia="ja-JP"/>
        </w:rPr>
        <w:t>18. Голени</w:t>
      </w:r>
      <w:r w:rsidR="00821AA5">
        <w:rPr>
          <w:rFonts w:ascii="Times New Roman" w:eastAsia="MS Mincho" w:hAnsi="Times New Roman" w:cs="Times New Roman"/>
          <w:lang w:eastAsia="ja-JP"/>
        </w:rPr>
        <w:t>.</w:t>
      </w:r>
    </w:p>
    <w:p w14:paraId="4DDC3070" w14:textId="1220833E" w:rsidR="00772110" w:rsidRPr="0018647B" w:rsidRDefault="00772110" w:rsidP="0018647B">
      <w:pPr>
        <w:pStyle w:val="111"/>
      </w:pPr>
      <w:r w:rsidRPr="0018647B">
        <w:t>Уровень диагностических действий</w:t>
      </w:r>
    </w:p>
    <w:p w14:paraId="0D0A066B" w14:textId="6953620F" w:rsidR="008D6E53" w:rsidRPr="00167147" w:rsidRDefault="008D6E53" w:rsidP="005127EF">
      <w:pPr>
        <w:pStyle w:val="aff1"/>
        <w:rPr>
          <w:rFonts w:eastAsia="MS Mincho"/>
          <w:lang w:eastAsia="ja-JP"/>
        </w:rPr>
      </w:pPr>
      <w:r w:rsidRPr="00167147">
        <w:rPr>
          <w:rFonts w:eastAsia="MS Mincho"/>
          <w:lang w:eastAsia="ja-JP"/>
        </w:rPr>
        <w:t>В конце диагноза указывают уровень диагностически</w:t>
      </w:r>
      <w:r w:rsidR="00A00A69">
        <w:rPr>
          <w:rFonts w:eastAsia="MS Mincho"/>
          <w:lang w:eastAsia="ja-JP"/>
        </w:rPr>
        <w:t>х действий и дату обследования.</w:t>
      </w:r>
    </w:p>
    <w:p w14:paraId="54A4ED91" w14:textId="5EF1C9B8" w:rsidR="008D6E53" w:rsidRPr="00A00A69" w:rsidRDefault="00A00A69" w:rsidP="00A00A69">
      <w:pPr>
        <w:spacing w:line="360" w:lineRule="auto"/>
        <w:rPr>
          <w:rFonts w:ascii="Times New Roman" w:eastAsia="MS Mincho" w:hAnsi="Times New Roman" w:cs="Times New Roman"/>
          <w:bCs/>
          <w:lang w:eastAsia="ja-JP"/>
        </w:rPr>
      </w:pPr>
      <w:bookmarkStart w:id="26" w:name="_Hlk471866253"/>
      <w:r w:rsidRPr="00A00A69">
        <w:rPr>
          <w:rFonts w:ascii="Times New Roman" w:eastAsia="MS Mincho" w:hAnsi="Times New Roman" w:cs="Times New Roman"/>
          <w:bCs/>
          <w:lang w:eastAsia="ja-JP"/>
        </w:rPr>
        <w:t>Уровени</w:t>
      </w:r>
      <w:r w:rsidR="008D6E53" w:rsidRPr="00A00A69">
        <w:rPr>
          <w:rFonts w:ascii="Times New Roman" w:eastAsia="MS Mincho" w:hAnsi="Times New Roman" w:cs="Times New Roman"/>
          <w:bCs/>
          <w:lang w:eastAsia="ja-JP"/>
        </w:rPr>
        <w:t xml:space="preserve"> диагностических действий </w:t>
      </w:r>
      <w:bookmarkEnd w:id="26"/>
      <w:r w:rsidR="008D6E53" w:rsidRPr="00A00A69">
        <w:rPr>
          <w:rFonts w:ascii="Times New Roman" w:eastAsia="MS Mincho" w:hAnsi="Times New Roman" w:cs="Times New Roman"/>
          <w:bCs/>
          <w:lang w:eastAsia="ja-JP"/>
        </w:rPr>
        <w:t>(</w:t>
      </w:r>
      <w:r w:rsidR="008D6E53" w:rsidRPr="00A00A69">
        <w:rPr>
          <w:rFonts w:ascii="Times New Roman" w:eastAsia="MS Mincho" w:hAnsi="Times New Roman" w:cs="Times New Roman"/>
          <w:bCs/>
          <w:lang w:val="en-US" w:eastAsia="ja-JP"/>
        </w:rPr>
        <w:t>L</w:t>
      </w:r>
      <w:r w:rsidR="008D6E53" w:rsidRPr="00A00A69">
        <w:rPr>
          <w:rFonts w:ascii="Times New Roman" w:eastAsia="MS Mincho" w:hAnsi="Times New Roman" w:cs="Times New Roman"/>
          <w:bCs/>
          <w:lang w:eastAsia="ja-JP"/>
        </w:rPr>
        <w:t>)</w:t>
      </w:r>
      <w:r w:rsidRPr="00A00A69">
        <w:rPr>
          <w:rFonts w:ascii="Times New Roman" w:eastAsia="MS Mincho" w:hAnsi="Times New Roman" w:cs="Times New Roman"/>
          <w:bCs/>
          <w:lang w:eastAsia="ja-JP"/>
        </w:rPr>
        <w:t>:</w:t>
      </w:r>
    </w:p>
    <w:p w14:paraId="563AC471" w14:textId="248CE52D" w:rsidR="008D6E53" w:rsidRPr="00167147" w:rsidRDefault="008D6E53" w:rsidP="00A00A69">
      <w:pPr>
        <w:spacing w:line="360" w:lineRule="auto"/>
        <w:rPr>
          <w:rFonts w:ascii="Times New Roman" w:eastAsia="MS Mincho" w:hAnsi="Times New Roman" w:cs="Times New Roman"/>
          <w:lang w:eastAsia="ja-JP"/>
        </w:rPr>
      </w:pPr>
      <w:r w:rsidRPr="00167147">
        <w:rPr>
          <w:rFonts w:ascii="Times New Roman" w:eastAsia="MS Mincho" w:hAnsi="Times New Roman" w:cs="Times New Roman"/>
          <w:lang w:val="en-US" w:eastAsia="ja-JP"/>
        </w:rPr>
        <w:t>LI</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ab/>
        <w:t>– клиническое обследование +/– ультразвуковая допплерография</w:t>
      </w:r>
      <w:r w:rsidR="00A00A69">
        <w:rPr>
          <w:rFonts w:ascii="Times New Roman" w:eastAsia="MS Mincho" w:hAnsi="Times New Roman" w:cs="Times New Roman"/>
          <w:lang w:eastAsia="ja-JP"/>
        </w:rPr>
        <w:t>;</w:t>
      </w:r>
    </w:p>
    <w:p w14:paraId="35A7D00F" w14:textId="597403EC" w:rsidR="008D6E53" w:rsidRPr="00167147" w:rsidRDefault="008D6E53" w:rsidP="00A00A69">
      <w:pPr>
        <w:spacing w:line="360" w:lineRule="auto"/>
        <w:rPr>
          <w:rFonts w:ascii="Times New Roman" w:eastAsia="MS Mincho" w:hAnsi="Times New Roman" w:cs="Times New Roman"/>
          <w:lang w:eastAsia="ja-JP"/>
        </w:rPr>
      </w:pPr>
      <w:r w:rsidRPr="00167147">
        <w:rPr>
          <w:rFonts w:ascii="Times New Roman" w:eastAsia="MS Mincho" w:hAnsi="Times New Roman" w:cs="Times New Roman"/>
          <w:lang w:val="en-US" w:eastAsia="ja-JP"/>
        </w:rPr>
        <w:t>LII</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ab/>
        <w:t>– клиническое обследование + ультразвуковое ангиосканирование +/– плетизмография</w:t>
      </w:r>
      <w:r w:rsidR="00A00A69">
        <w:rPr>
          <w:rFonts w:ascii="Times New Roman" w:eastAsia="MS Mincho" w:hAnsi="Times New Roman" w:cs="Times New Roman"/>
          <w:lang w:eastAsia="ja-JP"/>
        </w:rPr>
        <w:t>;</w:t>
      </w:r>
    </w:p>
    <w:p w14:paraId="60CD8260" w14:textId="4801AE48" w:rsidR="008D6E53" w:rsidRPr="00A00A69" w:rsidRDefault="008D6E53" w:rsidP="00A00A69">
      <w:pPr>
        <w:spacing w:line="360" w:lineRule="auto"/>
        <w:ind w:left="690" w:hanging="690"/>
        <w:jc w:val="both"/>
        <w:rPr>
          <w:rFonts w:ascii="Times New Roman" w:eastAsia="MS Mincho" w:hAnsi="Times New Roman" w:cs="Times New Roman"/>
          <w:lang w:eastAsia="ja-JP"/>
        </w:rPr>
      </w:pPr>
      <w:r w:rsidRPr="00167147">
        <w:rPr>
          <w:rFonts w:ascii="Times New Roman" w:eastAsia="MS Mincho" w:hAnsi="Times New Roman" w:cs="Times New Roman"/>
          <w:lang w:val="en-US" w:eastAsia="ja-JP"/>
        </w:rPr>
        <w:t>LIII</w:t>
      </w:r>
      <w:r w:rsidRPr="00167147">
        <w:rPr>
          <w:rFonts w:ascii="Times New Roman" w:eastAsia="MS Mincho" w:hAnsi="Times New Roman" w:cs="Times New Roman"/>
          <w:lang w:eastAsia="ja-JP"/>
        </w:rPr>
        <w:t xml:space="preserve"> </w:t>
      </w:r>
      <w:r w:rsidRPr="00167147">
        <w:rPr>
          <w:rFonts w:ascii="Times New Roman" w:eastAsia="MS Mincho" w:hAnsi="Times New Roman" w:cs="Times New Roman"/>
          <w:lang w:eastAsia="ja-JP"/>
        </w:rPr>
        <w:tab/>
        <w:t xml:space="preserve">– клиническое обследование + ультразвуковое ангиосканирование + флебография, или флеботонометрия, или спиральная компьютерная томография, или </w:t>
      </w:r>
      <w:r w:rsidR="00A00A69">
        <w:rPr>
          <w:rFonts w:ascii="Times New Roman" w:eastAsia="MS Mincho" w:hAnsi="Times New Roman" w:cs="Times New Roman"/>
          <w:lang w:eastAsia="ja-JP"/>
        </w:rPr>
        <w:t>магнитно-резонансная томография.</w:t>
      </w:r>
    </w:p>
    <w:p w14:paraId="470F8195" w14:textId="77777777" w:rsidR="008D6E53" w:rsidRPr="00F25EB5" w:rsidRDefault="008D6E53" w:rsidP="00A00A69">
      <w:pPr>
        <w:pStyle w:val="111"/>
        <w:rPr>
          <w:lang w:val="ru-RU"/>
        </w:rPr>
      </w:pPr>
      <w:r w:rsidRPr="00F25EB5">
        <w:rPr>
          <w:lang w:val="ru-RU"/>
        </w:rPr>
        <w:t xml:space="preserve">Пример формулировки диагноза согласно классификации </w:t>
      </w:r>
      <w:r w:rsidRPr="00167147">
        <w:t>CEAP</w:t>
      </w:r>
    </w:p>
    <w:p w14:paraId="38EB0067" w14:textId="77777777" w:rsidR="008D6E53" w:rsidRPr="00167147" w:rsidRDefault="008D6E53" w:rsidP="005127EF">
      <w:pPr>
        <w:pStyle w:val="aff1"/>
        <w:rPr>
          <w:rFonts w:eastAsia="MS Mincho"/>
          <w:lang w:eastAsia="ja-JP"/>
        </w:rPr>
      </w:pPr>
      <w:r w:rsidRPr="00167147">
        <w:rPr>
          <w:rFonts w:eastAsia="MS Mincho"/>
          <w:lang w:eastAsia="ja-JP"/>
        </w:rPr>
        <w:t xml:space="preserve">Пациентка обратилась к флебологу 03.09.2016. Предъявляет жалобы на наличие варикозно измененных вен на левой нижней конечности, отеки дистальных отделов голени, боли и тяжесть в икроножных мышцах во второй половине дня. Выполнено ультразвуковое ангиосканирование: глубокие вены – без патологии, клапанная недостаточность большой подкожной вены на бедре, несостоятельность перфорантной вены в средней трети бедра. </w:t>
      </w:r>
    </w:p>
    <w:p w14:paraId="2A7B5001" w14:textId="77777777" w:rsidR="008D6E53" w:rsidRPr="00167147" w:rsidRDefault="008D6E53" w:rsidP="005127EF">
      <w:pPr>
        <w:pStyle w:val="aff1"/>
        <w:rPr>
          <w:rFonts w:eastAsia="MS Mincho"/>
          <w:lang w:eastAsia="ja-JP"/>
        </w:rPr>
      </w:pPr>
      <w:r w:rsidRPr="00167147">
        <w:rPr>
          <w:rFonts w:eastAsia="MS Mincho"/>
          <w:lang w:eastAsia="ja-JP"/>
        </w:rPr>
        <w:t>Формулировка диагноза согласно классификации СЕАР:</w:t>
      </w:r>
    </w:p>
    <w:p w14:paraId="57B8EF02" w14:textId="77777777" w:rsidR="008D6E53" w:rsidRPr="00167147" w:rsidRDefault="008D6E53" w:rsidP="005127EF">
      <w:pPr>
        <w:pStyle w:val="aff1"/>
        <w:rPr>
          <w:rFonts w:eastAsia="MS Mincho"/>
          <w:lang w:eastAsia="ja-JP"/>
        </w:rPr>
      </w:pPr>
      <w:r w:rsidRPr="00167147">
        <w:rPr>
          <w:rFonts w:eastAsia="MS Mincho"/>
          <w:b/>
          <w:bCs/>
          <w:lang w:eastAsia="ja-JP"/>
        </w:rPr>
        <w:t>Базовый вариант:</w:t>
      </w:r>
      <w:r w:rsidRPr="00167147">
        <w:rPr>
          <w:rFonts w:eastAsia="MS Mincho"/>
          <w:lang w:eastAsia="ja-JP"/>
        </w:rPr>
        <w:t xml:space="preserve"> </w:t>
      </w:r>
      <w:r w:rsidRPr="00167147">
        <w:rPr>
          <w:rFonts w:eastAsia="MS Mincho"/>
          <w:lang w:val="en-US" w:eastAsia="ja-JP"/>
        </w:rPr>
        <w:t>C</w:t>
      </w:r>
      <w:r w:rsidRPr="00167147">
        <w:rPr>
          <w:rFonts w:eastAsia="MS Mincho"/>
          <w:lang w:eastAsia="ja-JP"/>
        </w:rPr>
        <w:t>3</w:t>
      </w:r>
      <w:r w:rsidRPr="00167147">
        <w:rPr>
          <w:rFonts w:eastAsia="MS Mincho"/>
          <w:lang w:val="en-US" w:eastAsia="ja-JP"/>
        </w:rPr>
        <w:t>s</w:t>
      </w:r>
      <w:r w:rsidRPr="00167147">
        <w:rPr>
          <w:rFonts w:eastAsia="MS Mincho"/>
          <w:lang w:eastAsia="ja-JP"/>
        </w:rPr>
        <w:t xml:space="preserve">, </w:t>
      </w:r>
      <w:r w:rsidRPr="00167147">
        <w:rPr>
          <w:rFonts w:eastAsia="MS Mincho"/>
          <w:lang w:val="en-US" w:eastAsia="ja-JP"/>
        </w:rPr>
        <w:t>Ep</w:t>
      </w:r>
      <w:r w:rsidRPr="00167147">
        <w:rPr>
          <w:rFonts w:eastAsia="MS Mincho"/>
          <w:lang w:eastAsia="ja-JP"/>
        </w:rPr>
        <w:t xml:space="preserve">, </w:t>
      </w:r>
      <w:r w:rsidRPr="00167147">
        <w:rPr>
          <w:rFonts w:eastAsia="MS Mincho"/>
          <w:lang w:val="en-US" w:eastAsia="ja-JP"/>
        </w:rPr>
        <w:t>As</w:t>
      </w:r>
      <w:r w:rsidRPr="00167147">
        <w:rPr>
          <w:rFonts w:eastAsia="MS Mincho"/>
          <w:lang w:eastAsia="ja-JP"/>
        </w:rPr>
        <w:t xml:space="preserve">, </w:t>
      </w:r>
      <w:r w:rsidRPr="00167147">
        <w:rPr>
          <w:rFonts w:eastAsia="MS Mincho"/>
          <w:lang w:val="en-US" w:eastAsia="ja-JP"/>
        </w:rPr>
        <w:t>p</w:t>
      </w:r>
      <w:r w:rsidRPr="00167147">
        <w:rPr>
          <w:rFonts w:eastAsia="MS Mincho"/>
          <w:lang w:eastAsia="ja-JP"/>
        </w:rPr>
        <w:t xml:space="preserve">, </w:t>
      </w:r>
      <w:r w:rsidRPr="00167147">
        <w:rPr>
          <w:rFonts w:eastAsia="MS Mincho"/>
          <w:lang w:val="en-US" w:eastAsia="ja-JP"/>
        </w:rPr>
        <w:t>Pr</w:t>
      </w:r>
      <w:r w:rsidRPr="00167147">
        <w:rPr>
          <w:rFonts w:eastAsia="MS Mincho"/>
          <w:lang w:eastAsia="ja-JP"/>
        </w:rPr>
        <w:t xml:space="preserve">; 03.09.2012; </w:t>
      </w:r>
      <w:r w:rsidRPr="00167147">
        <w:rPr>
          <w:rFonts w:eastAsia="MS Mincho"/>
          <w:lang w:val="en-US" w:eastAsia="ja-JP"/>
        </w:rPr>
        <w:t>LII</w:t>
      </w:r>
      <w:r w:rsidRPr="00167147">
        <w:rPr>
          <w:rFonts w:eastAsia="MS Mincho"/>
          <w:lang w:eastAsia="ja-JP"/>
        </w:rPr>
        <w:t xml:space="preserve">. </w:t>
      </w:r>
    </w:p>
    <w:p w14:paraId="1E0B6C24" w14:textId="432774CC" w:rsidR="008D6E53" w:rsidRPr="00292B89" w:rsidRDefault="008D6E53" w:rsidP="005127EF">
      <w:pPr>
        <w:pStyle w:val="aff1"/>
        <w:rPr>
          <w:rFonts w:eastAsia="MS Mincho"/>
          <w:lang w:eastAsia="ja-JP"/>
        </w:rPr>
      </w:pPr>
      <w:r w:rsidRPr="00167147">
        <w:rPr>
          <w:rFonts w:eastAsia="MS Mincho"/>
          <w:b/>
          <w:bCs/>
          <w:lang w:eastAsia="ja-JP"/>
        </w:rPr>
        <w:t xml:space="preserve">Полный вариант: </w:t>
      </w:r>
      <w:r w:rsidRPr="00167147">
        <w:rPr>
          <w:rFonts w:eastAsia="MS Mincho"/>
          <w:lang w:eastAsia="ja-JP"/>
        </w:rPr>
        <w:t xml:space="preserve"> С2,3</w:t>
      </w:r>
      <w:r w:rsidRPr="00167147">
        <w:rPr>
          <w:rFonts w:eastAsia="MS Mincho"/>
          <w:lang w:val="en-US" w:eastAsia="ja-JP"/>
        </w:rPr>
        <w:t>s</w:t>
      </w:r>
      <w:r w:rsidRPr="00167147">
        <w:rPr>
          <w:rFonts w:eastAsia="MS Mincho"/>
          <w:lang w:eastAsia="ja-JP"/>
        </w:rPr>
        <w:t xml:space="preserve">, </w:t>
      </w:r>
      <w:r w:rsidRPr="00167147">
        <w:rPr>
          <w:rFonts w:eastAsia="MS Mincho"/>
          <w:lang w:val="en-US" w:eastAsia="ja-JP"/>
        </w:rPr>
        <w:t>Ep</w:t>
      </w:r>
      <w:r w:rsidRPr="00167147">
        <w:rPr>
          <w:rFonts w:eastAsia="MS Mincho"/>
          <w:lang w:eastAsia="ja-JP"/>
        </w:rPr>
        <w:t xml:space="preserve">, </w:t>
      </w:r>
      <w:r w:rsidRPr="00167147">
        <w:rPr>
          <w:rFonts w:eastAsia="MS Mincho"/>
          <w:lang w:val="en-US" w:eastAsia="ja-JP"/>
        </w:rPr>
        <w:t>As</w:t>
      </w:r>
      <w:r w:rsidRPr="00167147">
        <w:rPr>
          <w:rFonts w:eastAsia="MS Mincho"/>
          <w:lang w:eastAsia="ja-JP"/>
        </w:rPr>
        <w:t>,</w:t>
      </w:r>
      <w:r w:rsidRPr="00167147">
        <w:rPr>
          <w:rFonts w:eastAsia="MS Mincho"/>
          <w:lang w:val="en-US" w:eastAsia="ja-JP"/>
        </w:rPr>
        <w:t>p</w:t>
      </w:r>
      <w:r w:rsidRPr="00167147">
        <w:rPr>
          <w:rFonts w:eastAsia="MS Mincho"/>
          <w:lang w:eastAsia="ja-JP"/>
        </w:rPr>
        <w:t xml:space="preserve">, </w:t>
      </w:r>
      <w:r w:rsidRPr="00167147">
        <w:rPr>
          <w:rFonts w:eastAsia="MS Mincho"/>
          <w:lang w:val="en-US" w:eastAsia="ja-JP"/>
        </w:rPr>
        <w:t>Pr</w:t>
      </w:r>
      <w:r w:rsidRPr="00167147">
        <w:rPr>
          <w:rFonts w:eastAsia="MS Mincho"/>
          <w:lang w:eastAsia="ja-JP"/>
        </w:rPr>
        <w:t xml:space="preserve"> 2,17; 03.09.2012; </w:t>
      </w:r>
      <w:r w:rsidRPr="00167147">
        <w:rPr>
          <w:rFonts w:eastAsia="MS Mincho"/>
          <w:lang w:val="en-US" w:eastAsia="ja-JP"/>
        </w:rPr>
        <w:t>LII</w:t>
      </w:r>
      <w:r w:rsidR="00292B89">
        <w:rPr>
          <w:rFonts w:eastAsia="MS Mincho"/>
          <w:lang w:eastAsia="ja-JP"/>
        </w:rPr>
        <w:t xml:space="preserve">. </w:t>
      </w:r>
    </w:p>
    <w:p w14:paraId="5FB1408B" w14:textId="4AE63056" w:rsidR="008D6E53" w:rsidRPr="00167147" w:rsidRDefault="008D6E53" w:rsidP="005127EF">
      <w:pPr>
        <w:pStyle w:val="aff1"/>
        <w:rPr>
          <w:rFonts w:eastAsia="MS Mincho"/>
          <w:lang w:eastAsia="ja-JP"/>
        </w:rPr>
      </w:pPr>
      <w:r w:rsidRPr="00167147">
        <w:rPr>
          <w:rFonts w:eastAsia="MS Mincho"/>
          <w:lang w:eastAsia="ja-JP"/>
        </w:rPr>
        <w:t>Статус пациента, описанный с помощью СЕАР, не является неизменным. Динамика может быть как положительной (успешное лечение), так и отрицательной (прогрессирование заболевания). В отечественной флебологии принят нозологический подход к формулировке диагноза. Выделяют варикозную болезнь (</w:t>
      </w:r>
      <w:r w:rsidRPr="00167147">
        <w:rPr>
          <w:rFonts w:eastAsia="MS Mincho"/>
          <w:lang w:val="en-US" w:eastAsia="ja-JP"/>
        </w:rPr>
        <w:t>Ep</w:t>
      </w:r>
      <w:r w:rsidRPr="00167147">
        <w:rPr>
          <w:rFonts w:eastAsia="MS Mincho"/>
          <w:lang w:eastAsia="ja-JP"/>
        </w:rPr>
        <w:t>), при которой происходит трансформация поверхностных вен, посттромботическую болезнь (</w:t>
      </w:r>
      <w:r w:rsidRPr="00167147">
        <w:rPr>
          <w:rFonts w:eastAsia="MS Mincho"/>
          <w:lang w:val="en-US" w:eastAsia="ja-JP"/>
        </w:rPr>
        <w:t>Es</w:t>
      </w:r>
      <w:r w:rsidRPr="00167147">
        <w:rPr>
          <w:rFonts w:eastAsia="MS Mincho"/>
          <w:lang w:eastAsia="ja-JP"/>
        </w:rPr>
        <w:t xml:space="preserve">) с преимущественным поражением глубокой венозной системы и врождённые аномалии развития венозной системы – </w:t>
      </w:r>
      <w:r w:rsidRPr="00167147">
        <w:rPr>
          <w:rFonts w:eastAsia="MS Mincho"/>
          <w:lang w:eastAsia="ja-JP"/>
        </w:rPr>
        <w:lastRenderedPageBreak/>
        <w:t>флебодисплазии (</w:t>
      </w:r>
      <w:r w:rsidRPr="00167147">
        <w:rPr>
          <w:rFonts w:eastAsia="MS Mincho"/>
          <w:lang w:val="en-US" w:eastAsia="ja-JP"/>
        </w:rPr>
        <w:t>Ec</w:t>
      </w:r>
      <w:r w:rsidRPr="00167147">
        <w:rPr>
          <w:rFonts w:eastAsia="MS Mincho"/>
          <w:lang w:eastAsia="ja-JP"/>
        </w:rPr>
        <w:t>). Использование нозологических формулировок в практической деятельности позволяет врачу быстро ориентироваться при изучении медицинских документов пациента, поэтому целесообразно использовать эти термины одновременно с классификацией СЕАР. Например, вышеописанный случай можно охарактеризовать следующим образом: Варикозная болезнь левой нижней конечности. С2,3</w:t>
      </w:r>
      <w:r w:rsidRPr="00167147">
        <w:rPr>
          <w:rFonts w:eastAsia="MS Mincho"/>
          <w:lang w:val="en-US" w:eastAsia="ja-JP"/>
        </w:rPr>
        <w:t>s</w:t>
      </w:r>
      <w:r w:rsidRPr="00167147">
        <w:rPr>
          <w:rFonts w:eastAsia="MS Mincho"/>
          <w:lang w:eastAsia="ja-JP"/>
        </w:rPr>
        <w:t xml:space="preserve">, </w:t>
      </w:r>
      <w:r w:rsidRPr="00167147">
        <w:rPr>
          <w:rFonts w:eastAsia="MS Mincho"/>
          <w:lang w:val="en-US" w:eastAsia="ja-JP"/>
        </w:rPr>
        <w:t>Ep</w:t>
      </w:r>
      <w:r w:rsidRPr="00167147">
        <w:rPr>
          <w:rFonts w:eastAsia="MS Mincho"/>
          <w:lang w:eastAsia="ja-JP"/>
        </w:rPr>
        <w:t xml:space="preserve">, </w:t>
      </w:r>
      <w:r w:rsidRPr="00167147">
        <w:rPr>
          <w:rFonts w:eastAsia="MS Mincho"/>
          <w:lang w:val="en-US" w:eastAsia="ja-JP"/>
        </w:rPr>
        <w:t>As</w:t>
      </w:r>
      <w:r w:rsidRPr="00167147">
        <w:rPr>
          <w:rFonts w:eastAsia="MS Mincho"/>
          <w:lang w:eastAsia="ja-JP"/>
        </w:rPr>
        <w:t>,</w:t>
      </w:r>
      <w:r w:rsidRPr="00167147">
        <w:rPr>
          <w:rFonts w:eastAsia="MS Mincho"/>
          <w:lang w:val="en-US" w:eastAsia="ja-JP"/>
        </w:rPr>
        <w:t>p</w:t>
      </w:r>
      <w:r w:rsidRPr="00167147">
        <w:rPr>
          <w:rFonts w:eastAsia="MS Mincho"/>
          <w:lang w:eastAsia="ja-JP"/>
        </w:rPr>
        <w:t xml:space="preserve">, </w:t>
      </w:r>
      <w:r w:rsidRPr="00167147">
        <w:rPr>
          <w:rFonts w:eastAsia="MS Mincho"/>
          <w:lang w:val="en-US" w:eastAsia="ja-JP"/>
        </w:rPr>
        <w:t>Pr</w:t>
      </w:r>
      <w:r w:rsidRPr="00167147">
        <w:rPr>
          <w:rFonts w:eastAsia="MS Mincho"/>
          <w:lang w:eastAsia="ja-JP"/>
        </w:rPr>
        <w:t xml:space="preserve"> 2,17; 03.09.2012; </w:t>
      </w:r>
      <w:r w:rsidRPr="00167147">
        <w:rPr>
          <w:rFonts w:eastAsia="MS Mincho"/>
          <w:lang w:val="en-US" w:eastAsia="ja-JP"/>
        </w:rPr>
        <w:t>LII</w:t>
      </w:r>
      <w:r w:rsidRPr="00167147">
        <w:rPr>
          <w:rFonts w:eastAsia="MS Mincho"/>
          <w:lang w:eastAsia="ja-JP"/>
        </w:rPr>
        <w:t>.</w:t>
      </w:r>
    </w:p>
    <w:p w14:paraId="7D987507" w14:textId="5D624BF6" w:rsidR="00094F24" w:rsidRPr="00F924C1" w:rsidRDefault="00094F24" w:rsidP="00986F46">
      <w:pPr>
        <w:pStyle w:val="1"/>
      </w:pPr>
      <w:bookmarkStart w:id="27" w:name="_Toc471858593"/>
      <w:r w:rsidRPr="00986F46">
        <w:t>Диагностика</w:t>
      </w:r>
      <w:bookmarkEnd w:id="27"/>
    </w:p>
    <w:p w14:paraId="238E3691" w14:textId="0622B7D1" w:rsidR="00132123" w:rsidRPr="00167147" w:rsidRDefault="00B3177C" w:rsidP="00F25EB5">
      <w:pPr>
        <w:pStyle w:val="11"/>
      </w:pPr>
      <w:bookmarkStart w:id="28" w:name="_Toc471858594"/>
      <w:r w:rsidRPr="00167147">
        <w:t>Клиническое обследование</w:t>
      </w:r>
      <w:bookmarkEnd w:id="28"/>
    </w:p>
    <w:p w14:paraId="7CF274B6" w14:textId="0F07A0D9" w:rsidR="00631E64" w:rsidRPr="00167147" w:rsidRDefault="00631E64" w:rsidP="00F25EB5">
      <w:pPr>
        <w:pStyle w:val="111"/>
      </w:pPr>
      <w:bookmarkStart w:id="29" w:name="_Toc471858595"/>
      <w:r w:rsidRPr="00167147">
        <w:t>Общие положения по диагностике</w:t>
      </w:r>
      <w:bookmarkEnd w:id="29"/>
    </w:p>
    <w:p w14:paraId="100FE2AA" w14:textId="1B145EE9" w:rsidR="00F0445B" w:rsidRPr="00167147" w:rsidRDefault="00F0445B" w:rsidP="00100DE7">
      <w:pPr>
        <w:pStyle w:val="a0"/>
      </w:pPr>
      <w:r w:rsidRPr="00167147">
        <w:t>Рекомендуется про</w:t>
      </w:r>
      <w:r w:rsidR="00303F7A" w:rsidRPr="00167147">
        <w:t>в</w:t>
      </w:r>
      <w:r w:rsidRPr="00167147">
        <w:t xml:space="preserve">ести клиническое обследование перед инструментальным. </w:t>
      </w:r>
    </w:p>
    <w:p w14:paraId="4C774AC1" w14:textId="67E8D1A1" w:rsidR="00F0445B" w:rsidRPr="00167147" w:rsidRDefault="00681312" w:rsidP="008D57E7">
      <w:pPr>
        <w:pStyle w:val="aff5"/>
      </w:pPr>
      <w:r w:rsidRPr="00681312">
        <w:t>Уровень убедительности рекомендации и достоверности доказательств</w:t>
      </w:r>
      <w:r w:rsidR="00F0445B" w:rsidRPr="00167147">
        <w:t xml:space="preserve"> </w:t>
      </w:r>
      <w:r w:rsidR="00F0445B" w:rsidRPr="00126203">
        <w:t>2С</w:t>
      </w:r>
      <w:r w:rsidR="009A5837" w:rsidRPr="009A5837">
        <w:t xml:space="preserve"> </w:t>
      </w:r>
      <w:r w:rsidR="009A5837" w:rsidRPr="00167147">
        <w:t xml:space="preserve"> </w:t>
      </w:r>
      <w:bookmarkStart w:id="30" w:name="_Hlk471330069"/>
      <w:r w:rsidR="009A5837" w:rsidRPr="009A5837">
        <w:rPr>
          <w:b w:val="0"/>
        </w:rPr>
        <w:fldChar w:fldCharType="begin" w:fldLock="1"/>
      </w:r>
      <w:r w:rsidR="009A5837" w:rsidRPr="009A5837">
        <w:rPr>
          <w:b w:val="0"/>
        </w:rPr>
        <w:instrText>ADDIN CSL_CITATION { "citationItems" : [ { "id" : "ITEM-1", "itemData" : { "DOI" : "10.1016/j.jvs.2011.01.079", "ISSN" : "1097-6809", "PMID" : "21536172", "abstract" : "The Society for Vascular Surgery (SVS) and the American Venous Forum (AVF) have developed clinical practice guidelines for the care of patients with varicose veins of the lower limbs and pelvis. The document also includes recommendations on the management of superficial and perforating vein incompetence in patients with associated, more advanced chronic venous diseases (CVDs), including edema, skin changes, or venous ulcers. Recommendations of the Venous Guideline Committee are based on the Grading of Recommendations Assessment, Development, and Evaluation (GRADE) system as strong (GRADE 1) if the benefits clearly outweigh the risks, burden, and costs. The suggestions are weak (GRADE 2) if the benefits are closely balanced with risks and burden. The level of available evidence to support the evaluation or treatment can be of high (A), medium (B), or low or very low (C) quality. The key recommendations of these guidelines are: We recommend that in patients with varicose veins or more severe CVD, a complete history and detailed physical examination are complemented by duplex ultrasound scanning of the deep and superficial veins (GRADE 1A). We recommend that the CEAP classification is used for patients with CVD (GRADE 1A) and that the revised Venous Clinical Severity Score is used to assess treatment outcome (GRADE 1B). We suggest compression therapy for patients with symptomatic varicose veins (GRADE 2C) but recommend against compression therapy as the primary treatment if the patient is a candidate for saphenous vein ablation (GRADE 1B). We recommend compression therapy as the primary treatment to aid healing of venous ulceration (GRADE 1B). To decrease the recurrence of venous ulcers, we recommend ablation of the incompetent superficial veins in addition to compression therapy (GRADE 1A). For treatment of the incompetent great saphenous vein (GSV), we recommend endovenous thermal ablation (radiofrequency or laser) rather than high ligation and inversion stripping of the saphenous vein to the level of the knee (GRADE 1B). We recommend phlebectomy or sclerotherapy to treat varicose tributaries (GRADE 1B) and suggest foam sclerotherapy as an option for the treatment of the incompetent saphenous vein (GRADE 2C). We recommend against selective treatment of perforating vein incompetence in patients with simple varicose veins (CEAP class C(2); GRADE 1B), but we suggest treatment of pathologic perforating veins (outward flow duration \u2265500 ms, vein diameter \u22653.5\u2026", "author" : [ { "dropping-particle" : "", "family" : "Gloviczki", "given" : "Peter", "non-dropping-particle" : "", "parse-names" : false, "suffix" : "" }, { "dropping-particle" : "", "family" : "Comerota", "given" : "Anthony J", "non-dropping-particle" : "", "parse-names" : false, "suffix" : "" }, { "dropping-particle" : "", "family" : "Dalsing", "given" : "Michael C", "non-dropping-particle" : "", "parse-names" : false, "suffix" : "" }, { "dropping-particle" : "", "family" : "Eklof", "given" : "Bo G", "non-dropping-particle" : "", "parse-names" : false, "suffix" : "" }, { "dropping-particle" : "", "family" : "Gillespie", "given" : "David L", "non-dropping-particle" : "", "parse-names" : false, "suffix" : "" }, { "dropping-particle" : "", "family" : "Gloviczki", "given" : "Monika L", "non-dropping-particle" : "", "parse-names" : false, "suffix" : "" }, { "dropping-particle" : "", "family" : "Lohr", "given" : "Joann M", "non-dropping-particle" : "", "parse-names" : false, "suffix" : "" }, { "dropping-particle" : "", "family" : "Mclafferty", "given" : "Robert B", "non-dropping-particle" : "", "parse-names" : false, "suffix" : "" }, { "dropping-particle" : "", "family" : "Meissner", "given" : "Mark H", "non-dropping-particle" : "", "parse-names" : false, "suffix" : "" }, { "dropping-particle" : "", "family" : "Murad", "given" : "M Hassan", "non-dropping-particle" : "", "parse-names" : false, "suffix" : "" }, { "dropping-particle" : "", "family" : "Padberg", "given" : "Frank T", "non-dropping-particle" : "", "parse-names" : false, "suffix" : "" }, { "dropping-particle" : "", "family" : "Pappas", "given" : "Peter J", "non-dropping-particle" : "", "parse-names" : false, "suffix" : "" }, { "dropping-particle" : "", "family" : "Passman", "given" : "Marc A", "non-dropping-particle" : "", "parse-names" : false, "suffix" : "" }, { "dropping-particle" : "", "family" : "Raffetto", "given" : "Joseph D", "non-dropping-particle" : "", "parse-names" : false, "suffix" : "" }, { "dropping-particle" : "", "family" : "Vasquez", "given" : "Michael a", "non-dropping-particle" : "", "parse-names" : false, "suffix" : "" }, { "dropping-particle" : "", "family" : "Wakefield", "given" : "Thomas W", "non-dropping-particle" : "", "parse-names" : false, "suffix" : "" } ], "container-title" : "J Vasc Surg", "id" : "ITEM-1", "issue" : "5 Suppl", "issued" : { "date-parts" : [ [ "2011", "5" ] ] }, "page" : "2S-48S", "publisher" : "Elsevier Inc.", "title" : "The care of patients with varicose veins and associated chronic venous diseases: clinical practice guidelines of the Society for Vascular Surgery and the American Venous Forum.", "type" : "article-journal", "volume" : "53" }, "uris" : [ "http://www.mendeley.com/documents/?uuid=3f8d4809-e2d9-4bd1-b341-9473b553a482" ] } ], "mendeley" : { "formattedCitation" : "[15]", "plainTextFormattedCitation" : "[15]", "previouslyFormattedCitation" : "[15]" }, "properties" : { "noteIndex" : 0 }, "schema" : "https://github.com/citation-style-language/schema/raw/master/csl-citation.json" }</w:instrText>
      </w:r>
      <w:r w:rsidR="009A5837" w:rsidRPr="009A5837">
        <w:rPr>
          <w:b w:val="0"/>
        </w:rPr>
        <w:fldChar w:fldCharType="separate"/>
      </w:r>
      <w:r w:rsidR="009A5837" w:rsidRPr="009A5837">
        <w:rPr>
          <w:b w:val="0"/>
          <w:noProof/>
        </w:rPr>
        <w:t>[15]</w:t>
      </w:r>
      <w:r w:rsidR="009A5837" w:rsidRPr="009A5837">
        <w:rPr>
          <w:b w:val="0"/>
        </w:rPr>
        <w:fldChar w:fldCharType="end"/>
      </w:r>
      <w:bookmarkEnd w:id="30"/>
      <w:r w:rsidR="00F0445B" w:rsidRPr="009A5837">
        <w:rPr>
          <w:b w:val="0"/>
        </w:rPr>
        <w:t>.</w:t>
      </w:r>
    </w:p>
    <w:p w14:paraId="177BB465" w14:textId="6579E014" w:rsidR="00F0445B" w:rsidRPr="00A2677A" w:rsidRDefault="00F0445B" w:rsidP="00F15408">
      <w:pPr>
        <w:pStyle w:val="a0"/>
        <w:numPr>
          <w:ilvl w:val="0"/>
          <w:numId w:val="0"/>
        </w:numPr>
        <w:rPr>
          <w:rStyle w:val="26"/>
        </w:rPr>
      </w:pPr>
      <w:r w:rsidRPr="00D2655C">
        <w:rPr>
          <w:rStyle w:val="1b"/>
          <w:b/>
          <w:i w:val="0"/>
        </w:rPr>
        <w:t>Комментарий</w:t>
      </w:r>
      <w:r w:rsidRPr="007B3015">
        <w:rPr>
          <w:rStyle w:val="1b"/>
          <w:i w:val="0"/>
        </w:rPr>
        <w:t>.</w:t>
      </w:r>
      <w:r w:rsidRPr="00167147">
        <w:t xml:space="preserve"> </w:t>
      </w:r>
      <w:r w:rsidRPr="00401818">
        <w:rPr>
          <w:rStyle w:val="26"/>
        </w:rPr>
        <w:t>Клиническое обследование включает анализ жалоб больного, сбор анамнеза и физикальное обследование (осмотр и пальпацию). Выполнение инструментального исследования до клинического может оказать влияние на мнение врача, исказить последующий ход диагностического поиска и, соответственно, привести к неверной оценке клинической ситуации и выбору неадекватного метода лечения.</w:t>
      </w:r>
      <w:r w:rsidRPr="00A2677A">
        <w:rPr>
          <w:rStyle w:val="26"/>
        </w:rPr>
        <w:t xml:space="preserve"> </w:t>
      </w:r>
    </w:p>
    <w:p w14:paraId="66DAF801" w14:textId="21C69EDE" w:rsidR="00303F7A" w:rsidRPr="00167147" w:rsidRDefault="00303F7A" w:rsidP="009858EC">
      <w:pPr>
        <w:pStyle w:val="a0"/>
      </w:pPr>
      <w:r w:rsidRPr="00167147">
        <w:t>Рекомендуется ограничиться клиническим обследованием (без инструментального) у пациента с любым ХЗВ</w:t>
      </w:r>
      <w:r w:rsidR="00F16E52" w:rsidRPr="00167147">
        <w:t xml:space="preserve"> при несомненно ясном диагнозе, </w:t>
      </w:r>
      <w:r w:rsidR="0017103D" w:rsidRPr="00167147">
        <w:t>если инвазивное лечение (склерооблитерация</w:t>
      </w:r>
      <w:r w:rsidR="00F16E52" w:rsidRPr="00167147">
        <w:t xml:space="preserve">, термооблитерация, флебэктомия) </w:t>
      </w:r>
      <w:r w:rsidR="0017103D" w:rsidRPr="00167147">
        <w:t>не планируется</w:t>
      </w:r>
      <w:r w:rsidR="009858EC">
        <w:t>.</w:t>
      </w:r>
    </w:p>
    <w:p w14:paraId="2A99D205" w14:textId="07D177A1" w:rsidR="0017103D" w:rsidRPr="00256149" w:rsidRDefault="00DC3B0D" w:rsidP="00FF7091">
      <w:pPr>
        <w:pStyle w:val="aff5"/>
      </w:pPr>
      <w:bookmarkStart w:id="31" w:name="_Hlk471923660"/>
      <w:r w:rsidRPr="00681312">
        <w:t>Уровень убедительности рекомендации и достоверности доказательств</w:t>
      </w:r>
      <w:r w:rsidR="00F53445" w:rsidRPr="00167147">
        <w:t xml:space="preserve"> </w:t>
      </w:r>
      <w:bookmarkEnd w:id="31"/>
      <w:r w:rsidR="00F53445" w:rsidRPr="000705F4">
        <w:t>1В</w:t>
      </w:r>
      <w:r w:rsidR="00646360" w:rsidRPr="00DC3B0D">
        <w:t xml:space="preserve"> </w:t>
      </w:r>
      <w:r w:rsidR="00AE6E1C" w:rsidRPr="00FF7091">
        <w:rPr>
          <w:b w:val="0"/>
        </w:rPr>
        <w:fldChar w:fldCharType="begin" w:fldLock="1"/>
      </w:r>
      <w:r w:rsidR="008B7820">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AE6E1C" w:rsidRPr="00FF7091">
        <w:rPr>
          <w:b w:val="0"/>
        </w:rPr>
        <w:fldChar w:fldCharType="separate"/>
      </w:r>
      <w:r w:rsidR="00576B8A" w:rsidRPr="00576B8A">
        <w:rPr>
          <w:b w:val="0"/>
          <w:noProof/>
        </w:rPr>
        <w:t>[9–11]</w:t>
      </w:r>
      <w:r w:rsidR="00AE6E1C" w:rsidRPr="00FF7091">
        <w:rPr>
          <w:b w:val="0"/>
        </w:rPr>
        <w:fldChar w:fldCharType="end"/>
      </w:r>
      <w:r w:rsidR="000705F4" w:rsidRPr="00256149">
        <w:rPr>
          <w:b w:val="0"/>
        </w:rPr>
        <w:t>.</w:t>
      </w:r>
    </w:p>
    <w:p w14:paraId="00A44D38" w14:textId="5CA2211B" w:rsidR="00E92E7B" w:rsidRPr="00F15408" w:rsidRDefault="00F53445" w:rsidP="007B3015">
      <w:pPr>
        <w:pStyle w:val="1a"/>
      </w:pPr>
      <w:r w:rsidRPr="005724B4">
        <w:rPr>
          <w:rStyle w:val="1b"/>
          <w:b/>
        </w:rPr>
        <w:t>Комментарий.</w:t>
      </w:r>
      <w:r w:rsidRPr="00F15408">
        <w:t xml:space="preserve"> </w:t>
      </w:r>
      <w:r w:rsidR="00303F7A" w:rsidRPr="005724B4">
        <w:rPr>
          <w:rStyle w:val="26"/>
          <w:i/>
        </w:rPr>
        <w:t xml:space="preserve">В результате осмотра, оценки жалоб, анамнестических сведений и пальпации, у большинства больных можно определить нозологический вариант ХЗВ и стратегию лечения: пациента следует оперировать или необходимо использовать только консервативное лечение. </w:t>
      </w:r>
      <w:bookmarkStart w:id="32" w:name="_Hlk471407994"/>
      <w:r w:rsidRPr="005724B4">
        <w:rPr>
          <w:rStyle w:val="26"/>
          <w:i/>
        </w:rPr>
        <w:t xml:space="preserve">Если инвазивное лечение </w:t>
      </w:r>
      <w:r w:rsidR="00303F7A" w:rsidRPr="005724B4">
        <w:rPr>
          <w:rStyle w:val="26"/>
          <w:i/>
        </w:rPr>
        <w:t>применяться не будет</w:t>
      </w:r>
      <w:bookmarkEnd w:id="32"/>
      <w:r w:rsidRPr="005724B4">
        <w:rPr>
          <w:rStyle w:val="26"/>
          <w:i/>
        </w:rPr>
        <w:t xml:space="preserve">, </w:t>
      </w:r>
      <w:r w:rsidR="00303F7A" w:rsidRPr="005724B4">
        <w:rPr>
          <w:rStyle w:val="26"/>
          <w:i/>
        </w:rPr>
        <w:t>отказ от дальнейшего обследования не является ошибкой.</w:t>
      </w:r>
      <w:r w:rsidR="00303F7A" w:rsidRPr="00F15408">
        <w:rPr>
          <w:rStyle w:val="26"/>
        </w:rPr>
        <w:t xml:space="preserve"> </w:t>
      </w:r>
    </w:p>
    <w:p w14:paraId="4B41527F" w14:textId="6AAE8B56" w:rsidR="00160B6E" w:rsidRPr="00167147" w:rsidRDefault="00E92E7B" w:rsidP="009858EC">
      <w:pPr>
        <w:pStyle w:val="a0"/>
      </w:pPr>
      <w:r w:rsidRPr="00167147">
        <w:t>Рекомендуется провести инструментальное обследование п</w:t>
      </w:r>
      <w:r w:rsidR="00303F7A" w:rsidRPr="00167147">
        <w:t>ри не</w:t>
      </w:r>
      <w:r w:rsidR="00160B6E" w:rsidRPr="00167147">
        <w:t>обходимости уточнения диагноза или при планировании инвазивного лечения</w:t>
      </w:r>
      <w:r w:rsidR="009858EC">
        <w:rPr>
          <w:bCs/>
        </w:rPr>
        <w:t>.</w:t>
      </w:r>
    </w:p>
    <w:p w14:paraId="0A8C58BD" w14:textId="7CBE8ECC" w:rsidR="00F0445B" w:rsidRPr="00167147" w:rsidRDefault="00401818" w:rsidP="00963582">
      <w:pPr>
        <w:pStyle w:val="aff5"/>
      </w:pPr>
      <w:r w:rsidRPr="00681312">
        <w:t>Уровень убедительности рекомендации и достоверности доказательств</w:t>
      </w:r>
      <w:r w:rsidRPr="00167147">
        <w:t xml:space="preserve"> </w:t>
      </w:r>
      <w:r w:rsidR="00160B6E" w:rsidRPr="00167147">
        <w:t>1</w:t>
      </w:r>
      <w:r w:rsidR="00160B6E" w:rsidRPr="00167147">
        <w:rPr>
          <w:lang w:val="en-US"/>
        </w:rPr>
        <w:t>A</w:t>
      </w:r>
      <w:bookmarkStart w:id="33" w:name="_Hlk471924285"/>
      <w:r w:rsidR="00587623">
        <w:t xml:space="preserve"> </w:t>
      </w:r>
      <w:r w:rsidR="00587623" w:rsidRPr="00587623">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587623" w:rsidRPr="00587623">
        <w:rPr>
          <w:b w:val="0"/>
          <w:bCs/>
        </w:rPr>
        <w:fldChar w:fldCharType="separate"/>
      </w:r>
      <w:r w:rsidR="00576B8A" w:rsidRPr="00576B8A">
        <w:rPr>
          <w:b w:val="0"/>
          <w:bCs/>
          <w:noProof/>
        </w:rPr>
        <w:t>[9–11]</w:t>
      </w:r>
      <w:r w:rsidR="00587623" w:rsidRPr="00587623">
        <w:rPr>
          <w:b w:val="0"/>
          <w:bCs/>
        </w:rPr>
        <w:fldChar w:fldCharType="end"/>
      </w:r>
      <w:bookmarkEnd w:id="33"/>
      <w:r w:rsidRPr="00587623">
        <w:rPr>
          <w:b w:val="0"/>
        </w:rPr>
        <w:t>.</w:t>
      </w:r>
    </w:p>
    <w:p w14:paraId="07E1A587" w14:textId="68BE4B55" w:rsidR="00AA1B9B" w:rsidRPr="00167147" w:rsidRDefault="00094F24" w:rsidP="00BA7950">
      <w:pPr>
        <w:pStyle w:val="111"/>
      </w:pPr>
      <w:bookmarkStart w:id="34" w:name="_Toc471858596"/>
      <w:r w:rsidRPr="00167147">
        <w:t>Жалобы и анамнез</w:t>
      </w:r>
      <w:bookmarkStart w:id="35" w:name="_Hlk471335435"/>
      <w:bookmarkEnd w:id="34"/>
    </w:p>
    <w:p w14:paraId="65F848EE" w14:textId="651AA252" w:rsidR="00963582" w:rsidRPr="00B62887" w:rsidRDefault="005566D7" w:rsidP="00B62887">
      <w:pPr>
        <w:pStyle w:val="a0"/>
      </w:pPr>
      <w:r w:rsidRPr="009858EC">
        <w:t>Рекомендуется относить к жалобам, а</w:t>
      </w:r>
      <w:r w:rsidR="00894606" w:rsidRPr="009858EC">
        <w:t>ссоцированным</w:t>
      </w:r>
      <w:bookmarkStart w:id="36" w:name="_Hlk471330606"/>
      <w:bookmarkStart w:id="37" w:name="_Hlk471330569"/>
      <w:r w:rsidR="00B62887">
        <w:t xml:space="preserve"> </w:t>
      </w:r>
      <w:r w:rsidR="0082567B">
        <w:t xml:space="preserve">с </w:t>
      </w:r>
      <w:r w:rsidR="00B62887">
        <w:t>ХЗВ, следующие</w:t>
      </w:r>
      <w:r w:rsidR="00894606" w:rsidRPr="009858EC">
        <w:t xml:space="preserve"> </w:t>
      </w:r>
      <w:bookmarkEnd w:id="36"/>
      <w:bookmarkEnd w:id="37"/>
      <w:r w:rsidR="00B62887" w:rsidRPr="00B62887">
        <w:t>(</w:t>
      </w:r>
      <w:bookmarkStart w:id="38" w:name="_Hlk471923946"/>
      <w:r w:rsidR="0082567B">
        <w:rPr>
          <w:rFonts w:eastAsia="Calibri"/>
          <w:b/>
        </w:rPr>
        <w:t>у</w:t>
      </w:r>
      <w:r w:rsidR="00963582" w:rsidRPr="00B62887">
        <w:rPr>
          <w:rFonts w:eastAsia="Calibri"/>
          <w:b/>
        </w:rPr>
        <w:t>ровень убедительности рекомендации и достоверности доказательств 1</w:t>
      </w:r>
      <w:r w:rsidR="00963582" w:rsidRPr="00B62887">
        <w:rPr>
          <w:rFonts w:eastAsia="Calibri"/>
          <w:b/>
          <w:lang w:val="en-US"/>
        </w:rPr>
        <w:t>B</w:t>
      </w:r>
      <w:bookmarkEnd w:id="38"/>
      <w:r w:rsidR="00963582" w:rsidRPr="00B62887">
        <w:rPr>
          <w:rFonts w:eastAsia="Calibri"/>
          <w:b/>
        </w:rPr>
        <w:t xml:space="preserve"> </w:t>
      </w:r>
      <w:r w:rsidR="00963582" w:rsidRPr="009858EC">
        <w:fldChar w:fldCharType="begin" w:fldLock="1"/>
      </w:r>
      <w:r w:rsidR="00963582" w:rsidRPr="009858EC">
        <w:instrText>ADDIN CSL_CITATION { "citationItems" : [ { "id" : "ITEM-1", "itemData" : { "PMID" : "27081866", "author" : [ { "dropping-particle" : "", "family" : "Perrin", "given" : "Michel", "non-dropping-particle" : "", "parse-names" : false, "suffix" : "" }, { "dropping-particle" : "", "family" : "Eklof", "given" : "Bo", "non-dropping-particle" : "", "parse-names" : false, "suffix" : "" }, { "dropping-particle" : "", "family" : "Rij", "given" : "Andre", "non-dropping-particle" : "Van", "parse-names" : false, "suffix" : "" }, { "dropping-particle" : "", "family" : "Labropoulos", "given" : "Nicos", "non-dropping-particle" : "", "parse-names" : false, "suffix" : "" }, { "dropping-particle" : "", "family" : "Vasquez", "given" : "Michael", "non-dropping-particle" : "", "parse-names" : false, "suffix" : "" }, { "dropping-particle" : "", "family" : "Nicolaides", "given" : "Andrew", "non-dropping-particle" : "", "parse-names" : false, "suffix" : "" }, { "dropping-particle" : "", "family" : "Blattler", "given" : "Werner", "non-dropping-particle" : "", "parse-names" : false, "suffix" : "" }, { "dropping-particle" : "", "family" : "Bouhassira", "given" : "Didier", "non-dropping-particle" : "", "parse-names" : false, "suffix" : "" }, { "dropping-particle" : "", "family" : "Bouskela", "given" : "Eliete", "non-dropping-particle" : "", "parse-names" : false, "suffix" : "" }, { "dropping-particle" : "", "family" : "Carpentier", "given" : "Patrick", "non-dropping-particle" : "", "parse-names" : false, "suffix" : "" }, { "dropping-particle" : "", "family" : "Darvall", "given" : "Katy", "non-dropping-particle" : "", "parse-names" : false, "suffix" : "" }, { "dropping-particle" : "", "family" : "Maeseneer", "given" : "Marianne", "non-dropping-particle" : "", "parse-names" : false, "suffix" : "" }, { "dropping-particle" : "", "family" : "Flour", "given" : "Mieke", "non-dropping-particle" : "", "parse-names" : false, "suffix" : "" }, { "dropping-particle" : "", "family" : "Guex", "given" : "Jean J", "non-dropping-particle" : "", "parse-names" : false, "suffix" : "" }, { "dropping-particle" : "", "family" : "Hamel-Desnos", "given" : "Claudine", "non-dropping-particle" : "", "parse-names" : false, "suffix" : "" }, { "dropping-particle" : "", "family" : "Kakkos", "given" : "Stavros", "non-dropping-particle" : "", "parse-names" : false, "suffix" : "" }, { "dropping-particle" : "", "family" : "Launois", "given" : "Robert", "non-dropping-particle" : "", "parse-names" : false, "suffix" : "" }, { "dropping-particle" : "", "family" : "Lugli", "given" : "Marzia", "non-dropping-particle" : "", "parse-names" : false, "suffix" : "" }, { "dropping-particle" : "", "family" : "Maleti", "given" : "Oscar", "non-dropping-particle" : "", "parse-names" : false, "suffix" : "" }, { "dropping-particle" : "", "family" : "Mansilha", "given" : "Armando", "non-dropping-particle" : "", "parse-names" : false, "suffix" : "" }, { "dropping-particle" : "", "family" : "Negl\u00e9n", "given" : "Peter", "non-dropping-particle" : "", "parse-names" : false, "suffix" : "" }, { "dropping-particle" : "", "family" : "Rabe", "given" : "Eberhard", "non-dropping-particle" : "", "parse-names" : false, "suffix" : "" }, { "dropping-particle" : "", "family" : "Shaydakov", "given" : "Evgeny", "non-dropping-particle" : "", "parse-names" : false, "suffix" : "" } ], "container-title" : "Int Angiol", "id" : "ITEM-1", "issue" : "4", "issued" : { "date-parts" : [ [ "2016", "8" ] ] }, "page" : "374-98", "title" : "Venous symptoms: the SYM Vein Consensus statement developed under the auspices of the European Venous Forum.", "type" : "article-journal", "volume" : "35" }, "uris" : [ "http://www.mendeley.com/documents/?uuid=edb371e7-0f82-3353-b503-e3cee2e9fcc5" ] } ], "mendeley" : { "formattedCitation" : "[16]", "plainTextFormattedCitation" : "[16]", "previouslyFormattedCitation" : "[16]" }, "properties" : { "noteIndex" : 0 }, "schema" : "https://github.com/citation-style-language/schema/raw/master/csl-citation.json" }</w:instrText>
      </w:r>
      <w:r w:rsidR="00963582" w:rsidRPr="009858EC">
        <w:fldChar w:fldCharType="separate"/>
      </w:r>
      <w:r w:rsidR="00963582" w:rsidRPr="009858EC">
        <w:rPr>
          <w:noProof/>
        </w:rPr>
        <w:t>[16]</w:t>
      </w:r>
      <w:r w:rsidR="00963582" w:rsidRPr="009858EC">
        <w:fldChar w:fldCharType="end"/>
      </w:r>
      <w:r w:rsidR="00B62887" w:rsidRPr="00256149">
        <w:t>):</w:t>
      </w:r>
    </w:p>
    <w:p w14:paraId="10DF5EFF"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Боль: ноющая, тупая, мозжащая</w:t>
      </w:r>
    </w:p>
    <w:p w14:paraId="644C1B6D"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lastRenderedPageBreak/>
        <w:t xml:space="preserve">Ощущение пульсации, пульсирующей боли </w:t>
      </w:r>
    </w:p>
    <w:p w14:paraId="56C506AD"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Ощущение стеснения, сдавления</w:t>
      </w:r>
    </w:p>
    <w:p w14:paraId="5F9E1222"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Тяжесть</w:t>
      </w:r>
    </w:p>
    <w:p w14:paraId="4E2A82C9"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Быстрая утомляемость ног</w:t>
      </w:r>
    </w:p>
    <w:p w14:paraId="4FE82A17"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Ощущение отека</w:t>
      </w:r>
    </w:p>
    <w:p w14:paraId="18A3A2BA"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 xml:space="preserve">Судороги </w:t>
      </w:r>
    </w:p>
    <w:p w14:paraId="58A68266"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Кожный зуд</w:t>
      </w:r>
    </w:p>
    <w:p w14:paraId="06E5722D"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«Беспокойство» в ногах» (синдром беспокойных ног)</w:t>
      </w:r>
    </w:p>
    <w:p w14:paraId="2B59EA23"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 xml:space="preserve">Ощущение покалывания </w:t>
      </w:r>
    </w:p>
    <w:p w14:paraId="337806A0" w14:textId="77777777" w:rsidR="006356C4" w:rsidRPr="00167147" w:rsidRDefault="006356C4" w:rsidP="00405869">
      <w:pPr>
        <w:numPr>
          <w:ilvl w:val="0"/>
          <w:numId w:val="10"/>
        </w:numPr>
        <w:spacing w:after="160" w:line="256"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Ощущение жара или жжения</w:t>
      </w:r>
    </w:p>
    <w:p w14:paraId="707DD265" w14:textId="0414886A" w:rsidR="00256CF8" w:rsidRPr="009858EC" w:rsidRDefault="00256CF8" w:rsidP="009858EC">
      <w:pPr>
        <w:pStyle w:val="a0"/>
      </w:pPr>
      <w:r w:rsidRPr="009858EC">
        <w:t xml:space="preserve">Рекомендуется считать </w:t>
      </w:r>
      <w:r w:rsidR="002065B7" w:rsidRPr="009858EC">
        <w:t>относительно характерными для венозной си</w:t>
      </w:r>
      <w:r w:rsidRPr="009858EC">
        <w:t xml:space="preserve">мптоматики следующие </w:t>
      </w:r>
      <w:r w:rsidR="00161BED" w:rsidRPr="009858EC">
        <w:t>закономерности (</w:t>
      </w:r>
      <w:r w:rsidR="0082567B">
        <w:rPr>
          <w:rFonts w:eastAsia="Calibri"/>
          <w:b/>
        </w:rPr>
        <w:t>у</w:t>
      </w:r>
      <w:r w:rsidR="0082567B" w:rsidRPr="00B62887">
        <w:rPr>
          <w:rFonts w:eastAsia="Calibri"/>
          <w:b/>
        </w:rPr>
        <w:t>ровень убедительности рекомендации и достоверности доказательств</w:t>
      </w:r>
      <w:r w:rsidR="0082567B" w:rsidRPr="0082567B">
        <w:rPr>
          <w:rFonts w:eastAsia="Calibri"/>
          <w:b/>
        </w:rPr>
        <w:t xml:space="preserve"> </w:t>
      </w:r>
      <w:r w:rsidR="00161BED" w:rsidRPr="0082567B">
        <w:rPr>
          <w:b/>
        </w:rPr>
        <w:t>2B</w:t>
      </w:r>
      <w:r w:rsidR="00D450C8">
        <w:rPr>
          <w:b/>
        </w:rPr>
        <w:t xml:space="preserve"> </w:t>
      </w:r>
      <w:r w:rsidR="00D450C8">
        <w:t xml:space="preserve"> </w:t>
      </w:r>
      <w:r w:rsidR="00D450C8" w:rsidRPr="00D450C8">
        <w:rPr>
          <w:bCs/>
        </w:rPr>
        <w:fldChar w:fldCharType="begin" w:fldLock="1"/>
      </w:r>
      <w:r w:rsidR="008B7820">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450C8" w:rsidRPr="00D450C8">
        <w:rPr>
          <w:bCs/>
        </w:rPr>
        <w:fldChar w:fldCharType="separate"/>
      </w:r>
      <w:r w:rsidR="00576B8A" w:rsidRPr="00576B8A">
        <w:rPr>
          <w:bCs/>
          <w:noProof/>
        </w:rPr>
        <w:t>[9–11]</w:t>
      </w:r>
      <w:r w:rsidR="00D450C8" w:rsidRPr="00D450C8">
        <w:rPr>
          <w:bCs/>
        </w:rPr>
        <w:fldChar w:fldCharType="end"/>
      </w:r>
      <w:r w:rsidR="00161BED" w:rsidRPr="00D450C8">
        <w:t>):</w:t>
      </w:r>
    </w:p>
    <w:p w14:paraId="4EFE087E" w14:textId="3F4A4041" w:rsidR="00F7625C" w:rsidRPr="00167147" w:rsidRDefault="002065B7" w:rsidP="00376C5E">
      <w:pPr>
        <w:numPr>
          <w:ilvl w:val="0"/>
          <w:numId w:val="10"/>
        </w:numPr>
        <w:spacing w:after="160" w:line="360"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 xml:space="preserve">Симптомы </w:t>
      </w:r>
      <w:r w:rsidR="00F7625C" w:rsidRPr="00167147">
        <w:rPr>
          <w:rFonts w:ascii="Times New Roman" w:eastAsia="Times New Roman,Calibri" w:hAnsi="Times New Roman" w:cs="Times New Roman"/>
          <w:lang w:eastAsia="en-US"/>
        </w:rPr>
        <w:t xml:space="preserve">усиливаются при недостаточной активности мышечно-венозной помпы голени (длительное положение «стоя» или «сидя») или к концу дня; </w:t>
      </w:r>
    </w:p>
    <w:p w14:paraId="0298B79F" w14:textId="7A5ABCE8" w:rsidR="00F7625C" w:rsidRPr="00167147" w:rsidRDefault="002065B7" w:rsidP="00376C5E">
      <w:pPr>
        <w:numPr>
          <w:ilvl w:val="0"/>
          <w:numId w:val="10"/>
        </w:numPr>
        <w:spacing w:after="160" w:line="360"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 xml:space="preserve">Симптомы </w:t>
      </w:r>
      <w:r w:rsidR="00F7625C" w:rsidRPr="00167147">
        <w:rPr>
          <w:rFonts w:ascii="Times New Roman" w:eastAsia="Times New Roman,Calibri" w:hAnsi="Times New Roman" w:cs="Times New Roman"/>
          <w:lang w:eastAsia="en-US"/>
        </w:rPr>
        <w:t>регрессируют после ходьбы, отдыха в горизонтальном положении или при использовании медицинских компрессионных изделий;</w:t>
      </w:r>
    </w:p>
    <w:p w14:paraId="37C90D2E" w14:textId="73E09969" w:rsidR="00F7625C" w:rsidRPr="00167147" w:rsidRDefault="007A3D2B" w:rsidP="00376C5E">
      <w:pPr>
        <w:numPr>
          <w:ilvl w:val="0"/>
          <w:numId w:val="10"/>
        </w:numPr>
        <w:spacing w:after="160" w:line="360"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В</w:t>
      </w:r>
      <w:r w:rsidR="00F7625C" w:rsidRPr="00167147">
        <w:rPr>
          <w:rFonts w:ascii="Times New Roman" w:eastAsia="Times New Roman,Calibri" w:hAnsi="Times New Roman" w:cs="Times New Roman"/>
          <w:lang w:eastAsia="en-US"/>
        </w:rPr>
        <w:t xml:space="preserve">озможно сезонное изменение интенсивности проявлений венозной недостаточности (как правило, может усиливаться в летний период); </w:t>
      </w:r>
    </w:p>
    <w:p w14:paraId="370B5CF4" w14:textId="48F3EF6D" w:rsidR="00F7625C" w:rsidRPr="00167147" w:rsidRDefault="007A3D2B" w:rsidP="00376C5E">
      <w:pPr>
        <w:numPr>
          <w:ilvl w:val="0"/>
          <w:numId w:val="10"/>
        </w:numPr>
        <w:spacing w:after="160" w:line="360" w:lineRule="auto"/>
        <w:contextualSpacing/>
        <w:jc w:val="both"/>
        <w:rPr>
          <w:rFonts w:ascii="Times New Roman" w:eastAsia="Times New Roman,Calibri" w:hAnsi="Times New Roman" w:cs="Times New Roman"/>
          <w:lang w:eastAsia="en-US"/>
        </w:rPr>
      </w:pPr>
      <w:r w:rsidRPr="00167147">
        <w:rPr>
          <w:rFonts w:ascii="Times New Roman" w:eastAsia="Times New Roman,Calibri" w:hAnsi="Times New Roman" w:cs="Times New Roman"/>
          <w:lang w:eastAsia="en-US"/>
        </w:rPr>
        <w:t>У</w:t>
      </w:r>
      <w:r w:rsidR="00F7625C" w:rsidRPr="00167147">
        <w:rPr>
          <w:rFonts w:ascii="Times New Roman" w:eastAsia="Times New Roman,Calibri" w:hAnsi="Times New Roman" w:cs="Times New Roman"/>
          <w:lang w:eastAsia="en-US"/>
        </w:rPr>
        <w:t xml:space="preserve"> женщин молодого и среднего возраста жалобы могут усиливаться во время или перед менструацией. </w:t>
      </w:r>
    </w:p>
    <w:p w14:paraId="101924B2" w14:textId="35CF11B7" w:rsidR="00F7625C" w:rsidRPr="00AB490C" w:rsidRDefault="007A3D2B" w:rsidP="006770C8">
      <w:pPr>
        <w:spacing w:line="360" w:lineRule="auto"/>
        <w:contextualSpacing/>
        <w:jc w:val="both"/>
        <w:rPr>
          <w:rStyle w:val="26"/>
        </w:rPr>
      </w:pPr>
      <w:r w:rsidRPr="005724B4">
        <w:rPr>
          <w:rStyle w:val="1b"/>
          <w:b/>
          <w:i w:val="0"/>
        </w:rPr>
        <w:t>Комментарий.</w:t>
      </w:r>
      <w:r w:rsidRPr="00167147">
        <w:rPr>
          <w:rFonts w:ascii="Times New Roman" w:eastAsia="Times New Roman,Calibri" w:hAnsi="Times New Roman" w:cs="Times New Roman"/>
          <w:lang w:eastAsia="en-US"/>
        </w:rPr>
        <w:t xml:space="preserve"> </w:t>
      </w:r>
      <w:r w:rsidR="00F7625C" w:rsidRPr="00950F48">
        <w:rPr>
          <w:rStyle w:val="26"/>
        </w:rPr>
        <w:t xml:space="preserve">Описанные жалобы широко распространены в популяции и встречаются вне зависимости от наличия или отсутствия ХЗВ </w:t>
      </w:r>
      <w:r w:rsidR="00F7625C" w:rsidRPr="00950F48">
        <w:rPr>
          <w:rStyle w:val="26"/>
        </w:rPr>
        <w:fldChar w:fldCharType="begin" w:fldLock="1"/>
      </w:r>
      <w:r w:rsidR="002C7A8D" w:rsidRPr="00950F48">
        <w:rPr>
          <w:rStyle w:val="26"/>
        </w:rPr>
        <w:instrText>ADDIN CSL_CITATION { "citationItems" : [ { "id" : "ITEM-1", "itemData" : { "ISBN" : "9781455753048", "author" : [ { "dropping-particle" : "", "family" : "Cronenwett", "given" : "J.L.", "non-dropping-particle" : "", "parse-names" : false, "suffix" : "" }, { "dropping-particle" : "", "family" : "Johnston", "given" : "K.W.", "non-dropping-particle" : "", "parse-names" : false, "suffix" : "" } ], "chapter-number" : "14", "container-title" : "Rutherford's Vascular Surgery", "edition" : "2", "id" : "ITEM-1", "issued" : { "date-parts" : [ [ "2014" ] ] }, "page" : "2784", "publisher" : "Elsevier", "title" : "Patient Clinical Evaluation", "type" : "chapter" }, "uris" : [ "http://www.mendeley.com/documents/?uuid=083b5062-e742-4f34-8d46-8ce95b028e9c" ] } ], "mendeley" : { "formattedCitation" : "[17]", "plainTextFormattedCitation" : "[17]", "previouslyFormattedCitation" : "[17]" }, "properties" : { "noteIndex" : 0 }, "schema" : "https://github.com/citation-style-language/schema/raw/master/csl-citation.json" }</w:instrText>
      </w:r>
      <w:r w:rsidR="00F7625C" w:rsidRPr="00950F48">
        <w:rPr>
          <w:rStyle w:val="26"/>
        </w:rPr>
        <w:fldChar w:fldCharType="separate"/>
      </w:r>
      <w:r w:rsidR="004E1AA1" w:rsidRPr="00950F48">
        <w:rPr>
          <w:rStyle w:val="26"/>
          <w:noProof/>
        </w:rPr>
        <w:t>[17]</w:t>
      </w:r>
      <w:r w:rsidR="00F7625C" w:rsidRPr="00950F48">
        <w:rPr>
          <w:rStyle w:val="26"/>
        </w:rPr>
        <w:fldChar w:fldCharType="end"/>
      </w:r>
      <w:r w:rsidR="00F7625C" w:rsidRPr="00950F48">
        <w:rPr>
          <w:rStyle w:val="26"/>
        </w:rPr>
        <w:t xml:space="preserve">. Распространенность симптомов имеет тенденцию увеличиваться с возрастом вне зависимости от пола. Уровень корреляции между выраженностью указанных симптомов и клиническими проявлениями заболевания вен низок и не имеет прямой диагностической ценности </w:t>
      </w:r>
      <w:r w:rsidR="00950F48" w:rsidRPr="00950F48">
        <w:rPr>
          <w:rStyle w:val="26"/>
        </w:rPr>
        <w:fldChar w:fldCharType="begin" w:fldLock="1"/>
      </w:r>
      <w:r w:rsidR="008B7820">
        <w:rPr>
          <w:rStyle w:val="26"/>
        </w:rPr>
        <w:instrText>ADDIN CSL_CITATION { "citationItems" : [ { "id" : "ITEM-1", "itemData" : { "DOI" : "10.1001/archinte.165.12.1420", "ISSN" : "0003-9926", "PMID" : "15983292", "abstract" : "The associations between symptoms and venous disease of the lower extremities are poorly characterized.", "author" : [ { "dropping-particle" : "", "family" : "Langer", "given" : "Robert D", "non-dropping-particle" : "", "parse-names" : false, "suffix" : "" }, { "dropping-particle" : "", "family" : "Ho", "given" : "Elena", "non-dropping-particle" : "", "parse-names" : false, "suffix" : "" }, { "dropping-particle" : "", "family" : "Denenberg", "given" : "Julie O", "non-dropping-particle" : "", "parse-names" : false, "suffix" : "" }, { "dropping-particle" : "", "family" : "Fronek", "given" : "Arnost", "non-dropping-particle" : "", "parse-names" : false, "suffix" : "" }, { "dropping-particle" : "", "family" : "Allison", "given" : "Matthew", "non-dropping-particle" : "", "parse-names" : false, "suffix" : "" }, { "dropping-particle" : "", "family" : "Criqui", "given" : "Michael", "non-dropping-particle" : "", "parse-names" : false, "suffix" : "" }, { "dropping-particle" : "", "family" : "Ho", "given" : "Elena", "non-dropping-particle" : "", "parse-names" : false, "suffix" : "" }, { "dropping-particle" : "", "family" : "Denenberg", "given" : "Julie", "non-dropping-particle" : "", "parse-names" : false, "suffix" : "" } ], "container-title" : "Arch Intern Med.", "id" : "ITEM-1", "issue" : "12", "issued" : { "date-parts" : [ [ "2005", "6", "27" ] ] }, "page" : "1420-4", "title" : "Relationships between symptoms and venous disease: the San Diego population study.", "type" : "article-journal", "volume" : "165" }, "uris" : [ "http://www.mendeley.com/documents/?uuid=821f2753-dc37-42fd-907d-0cd892316199" ] }, { "id" : "ITEM-2", "itemData" : { "PMID" : "27081866", "author" : [ { "dropping-particle" : "", "family" : "Perrin", "given" : "Michel", "non-dropping-particle" : "", "parse-names" : false, "suffix" : "" }, { "dropping-particle" : "", "family" : "Eklof", "given" : "Bo", "non-dropping-particle" : "", "parse-names" : false, "suffix" : "" }, { "dropping-particle" : "", "family" : "Rij", "given" : "Andre", "non-dropping-particle" : "Van", "parse-names" : false, "suffix" : "" }, { "dropping-particle" : "", "family" : "Labropoulos", "given" : "Nicos", "non-dropping-particle" : "", "parse-names" : false, "suffix" : "" }, { "dropping-particle" : "", "family" : "Vasquez", "given" : "Michael", "non-dropping-particle" : "", "parse-names" : false, "suffix" : "" }, { "dropping-particle" : "", "family" : "Nicolaides", "given" : "Andrew", "non-dropping-particle" : "", "parse-names" : false, "suffix" : "" }, { "dropping-particle" : "", "family" : "Blattler", "given" : "Werner", "non-dropping-particle" : "", "parse-names" : false, "suffix" : "" }, { "dropping-particle" : "", "family" : "Bouhassira", "given" : "Didier", "non-dropping-particle" : "", "parse-names" : false, "suffix" : "" }, { "dropping-particle" : "", "family" : "Bouskela", "given" : "Eliete", "non-dropping-particle" : "", "parse-names" : false, "suffix" : "" }, { "dropping-particle" : "", "family" : "Carpentier", "given" : "Patrick", "non-dropping-particle" : "", "parse-names" : false, "suffix" : "" }, { "dropping-particle" : "", "family" : "Darvall", "given" : "Katy", "non-dropping-particle" : "", "parse-names" : false, "suffix" : "" }, { "dropping-particle" : "", "family" : "Maeseneer", "given" : "Marianne", "non-dropping-particle" : "", "parse-names" : false, "suffix" : "" }, { "dropping-particle" : "", "family" : "Flour", "given" : "Mieke", "non-dropping-particle" : "", "parse-names" : false, "suffix" : "" }, { "dropping-particle" : "", "family" : "Guex", "given" : "Jean J", "non-dropping-particle" : "", "parse-names" : false, "suffix" : "" }, { "dropping-particle" : "", "family" : "Hamel-Desnos", "given" : "Claudine", "non-dropping-particle" : "", "parse-names" : false, "suffix" : "" }, { "dropping-particle" : "", "family" : "Kakkos", "given" : "Stavros", "non-dropping-particle" : "", "parse-names" : false, "suffix" : "" }, { "dropping-particle" : "", "family" : "Launois", "given" : "Robert", "non-dropping-particle" : "", "parse-names" : false, "suffix" : "" }, { "dropping-particle" : "", "family" : "Lugli", "given" : "Marzia", "non-dropping-particle" : "", "parse-names" : false, "suffix" : "" }, { "dropping-particle" : "", "family" : "Maleti", "given" : "Oscar", "non-dropping-particle" : "", "parse-names" : false, "suffix" : "" }, { "dropping-particle" : "", "family" : "Mansilha", "given" : "Armando", "non-dropping-particle" : "", "parse-names" : false, "suffix" : "" }, { "dropping-particle" : "", "family" : "Negl\u00e9n", "given" : "Peter", "non-dropping-particle" : "", "parse-names" : false, "suffix" : "" }, { "dropping-particle" : "", "family" : "Rabe", "given" : "Eberhard", "non-dropping-particle" : "", "parse-names" : false, "suffix" : "" }, { "dropping-particle" : "", "family" : "Shaydakov", "given" : "Evgeny", "non-dropping-particle" : "", "parse-names" : false, "suffix" : "" } ], "container-title" : "Int Angiol", "id" : "ITEM-2", "issue" : "4", "issued" : { "date-parts" : [ [ "2016", "8" ] ] }, "page" : "374-98", "title" : "Venous symptoms: the SYM Vein Consensus statement developed under the auspices of the European Venous Forum.", "type" : "article-journal", "volume" : "35" }, "uris" : [ "http://www.mendeley.com/documents/?uuid=edb371e7-0f82-3353-b503-e3cee2e9fcc5" ] } ], "mendeley" : { "formattedCitation" : "[5,16]", "plainTextFormattedCitation" : "[5,16]", "previouslyFormattedCitation" : "[5,16]" }, "properties" : { "noteIndex" : 0 }, "schema" : "https://github.com/citation-style-language/schema/raw/master/csl-citation.json" }</w:instrText>
      </w:r>
      <w:r w:rsidR="00950F48" w:rsidRPr="00950F48">
        <w:rPr>
          <w:rStyle w:val="26"/>
        </w:rPr>
        <w:fldChar w:fldCharType="separate"/>
      </w:r>
      <w:r w:rsidR="00576B8A" w:rsidRPr="00576B8A">
        <w:rPr>
          <w:rStyle w:val="26"/>
          <w:i w:val="0"/>
          <w:noProof/>
        </w:rPr>
        <w:t>[5,16]</w:t>
      </w:r>
      <w:r w:rsidR="00950F48" w:rsidRPr="00950F48">
        <w:rPr>
          <w:rStyle w:val="26"/>
        </w:rPr>
        <w:fldChar w:fldCharType="end"/>
      </w:r>
      <w:r w:rsidR="00F7625C" w:rsidRPr="00950F48">
        <w:rPr>
          <w:rStyle w:val="26"/>
        </w:rPr>
        <w:t>. Также необходимо учитывать, что иногда боль в нижних конечностях при ходьбе при сохраненной пульсации периферических артерий (венозная перемежающаяся хромота) может быть вызвана затруднением венозного оттока на высоком уровне (нижняя полая или подвздошные вены) по причине перенесенного тромбоза или синдрома Мей-Тернера</w:t>
      </w:r>
      <w:r w:rsidR="006730C4" w:rsidRPr="00950F48">
        <w:rPr>
          <w:rStyle w:val="26"/>
        </w:rPr>
        <w:t xml:space="preserve"> </w:t>
      </w:r>
      <w:r w:rsidR="00950F48" w:rsidRPr="00950F48">
        <w:rPr>
          <w:rStyle w:val="26"/>
        </w:rPr>
        <w:fldChar w:fldCharType="begin" w:fldLock="1"/>
      </w:r>
      <w:r w:rsidR="003A251F">
        <w:rPr>
          <w:rStyle w:val="26"/>
        </w:rPr>
        <w:instrText>ADDIN CSL_CITATION { "citationItems" : [ { "id" : "ITEM-1", "itemData" : { "PMID" : "1942378", "abstract" : "Clinical and phlebographic evidence exists that correlates the presence of varices of the vulva, posterior thigh, and the pelvic congestion syndrome with insufficiency of the internal iliac venous system (pelvic dumping syndrome). Information in the modern medical literature regarding the valvular anatomy of the internal iliac veins and its tributaries is limited. We dissected 82 iliac venous system specimens in 42 human cadavers (29 men, 13 women) to gain information on the relationship between the disease described and the anatomy of the region. Each specimen contained common, external, and internal iliac veins, including the tributaries of the latter. We recorded the anatomic variations of the internal iliac vein trunk and the location of valves in the complete iliac venous system, including 485 tributaries of the internal iliac veins. Five specimens of internal iliac vein had calcified thrombosis or were extensively involved with pelvic carcinoma and were not suitable for valve study, which left 79 specimens for analysis. The internal iliac vein drained into the external iliac venous system by means of a single trunk in 73% of the specimens and by two well-formed and separated trunks in 27% of the specimens. In one specimen (1.2%) the internal iliac vein drained directly into the inferior vena cava (parallel internal and external iliac veins). One specimen had a well-developed valve in the common iliac vein (1.2%). The external iliac vein had one valve in 26.2% of the specimens. This vein had three times as many valves on the right side as in the left (39.6% vs 14.6%: p = 0.0106).(ABSTRACT TRUNCATED AT 250 WORDS)", "author" : [ { "dropping-particle" : "", "family" : "LePage", "given" : "P A", "non-dropping-particle" : "", "parse-names" : false, "suffix" : "" }, { "dropping-particle" : "", "family" : "Villavicencio", "given" : "J L", "non-dropping-particle" : "", "parse-names" : false, "suffix" : "" }, { "dropping-particle" : "", "family" : "Gomez", "given" : "E R", "non-dropping-particle" : "", "parse-names" : false, "suffix" : "" }, { "dropping-particle" : "", "family" : "Sheridan", "given" : "M N", "non-dropping-particle" : "", "parse-names" : false, "suffix" : "" }, { "dropping-particle" : "", "family" : "Rich", "given" : "N M", "non-dropping-particle" : "", "parse-names" : false, "suffix" : "" } ], "container-title" : "J Vasc Surg. ", "id" : "ITEM-1", "issue" : "5", "issued" : { "date-parts" : [ [ "1991", "11" ] ] }, "page" : "678-83", "title" : "The valvular anatomy of the iliac venous system and its clinical implications.", "type" : "article-journal", "volume" : "14" }, "uris" : [ "http://www.mendeley.com/documents/?uuid=18e755cc-7400-3e69-8dff-102c92a1b2bb" ] }, { "id" : "ITEM-2", "itemData" : { "author" : [ { "dropping-particle" : "", "family" : "Bradbury", "given" : "A.", "non-dropping-particle" : "", "parse-names" : false, "suffix" : "" }, { "dropping-particle" : "", "family" : "Ruckley", "given" : "C.", "non-dropping-particle" : "", "parse-names" : false, "suffix" : "" } ], "container-title" : "Handbook of venous disorders: guidelines of the American Venous Forum", "edition" : "3rd ed.", "id" : "ITEM-2", "issued" : { "date-parts" : [ [ "2009" ] ] }, "page" : "331-41", "publisher-place" : "London", "title" : "Clinical presentation and assessment of patients with venous disease", "type" : "chapter" }, "uris" : [ "http://www.mendeley.com/documents/?uuid=6b0c97be-11ed-4385-bfb6-31c0e10182bd" ] } ], "mendeley" : { "formattedCitation" : "[18,19]", "plainTextFormattedCitation" : "[18,19]", "previouslyFormattedCitation" : "[18,19]" }, "properties" : { "noteIndex" : 0 }, "schema" : "https://github.com/citation-style-language/schema/raw/master/csl-citation.json" }</w:instrText>
      </w:r>
      <w:r w:rsidR="00950F48" w:rsidRPr="00950F48">
        <w:rPr>
          <w:rStyle w:val="26"/>
        </w:rPr>
        <w:fldChar w:fldCharType="separate"/>
      </w:r>
      <w:r w:rsidR="00950F48" w:rsidRPr="00950F48">
        <w:rPr>
          <w:rStyle w:val="26"/>
          <w:noProof/>
        </w:rPr>
        <w:t>[18,19]</w:t>
      </w:r>
      <w:r w:rsidR="00950F48" w:rsidRPr="00950F48">
        <w:rPr>
          <w:rStyle w:val="26"/>
        </w:rPr>
        <w:fldChar w:fldCharType="end"/>
      </w:r>
      <w:r w:rsidR="00F7625C" w:rsidRPr="00950F48">
        <w:rPr>
          <w:rStyle w:val="26"/>
        </w:rPr>
        <w:t>.</w:t>
      </w:r>
      <w:r w:rsidR="00932FBC" w:rsidRPr="00950F48">
        <w:rPr>
          <w:rStyle w:val="26"/>
        </w:rPr>
        <w:t xml:space="preserve"> </w:t>
      </w:r>
      <w:r w:rsidR="00C1749A" w:rsidRPr="00950F48">
        <w:rPr>
          <w:rStyle w:val="26"/>
        </w:rPr>
        <w:t>Сбор</w:t>
      </w:r>
      <w:r w:rsidR="00F7625C" w:rsidRPr="00950F48">
        <w:rPr>
          <w:rStyle w:val="26"/>
        </w:rPr>
        <w:t xml:space="preserve"> анамнеза позволяет провести дифференциал</w:t>
      </w:r>
      <w:r w:rsidR="00C1749A" w:rsidRPr="00950F48">
        <w:rPr>
          <w:rStyle w:val="26"/>
        </w:rPr>
        <w:t>ьную диагностику между первичным, вторичным или врожденным варикозным расширением поверхностных вен</w:t>
      </w:r>
      <w:r w:rsidR="00F7625C" w:rsidRPr="00950F48">
        <w:rPr>
          <w:rStyle w:val="26"/>
        </w:rPr>
        <w:t xml:space="preserve">. Пациентов необходимо опрашивать о перенесенных тромбофлебитах и тромбозах глубоких вен. Также необходимо собирать гинекологический и лекарственный анамнез (в т.ч. прием гормональных препаратов, аллергии и т.д.), учитывать </w:t>
      </w:r>
      <w:r w:rsidR="00F7625C" w:rsidRPr="00950F48">
        <w:rPr>
          <w:rStyle w:val="26"/>
        </w:rPr>
        <w:lastRenderedPageBreak/>
        <w:t xml:space="preserve">возможную сопутствующую патологию, включая заболевания сердца и почек, которые также могут оказывать влияние на течение ХЗВ </w:t>
      </w:r>
      <w:r w:rsidR="00F7625C" w:rsidRPr="00950F48">
        <w:rPr>
          <w:rStyle w:val="26"/>
        </w:rPr>
        <w:fldChar w:fldCharType="begin" w:fldLock="1"/>
      </w:r>
      <w:r w:rsidR="002C7A8D" w:rsidRPr="00950F48">
        <w:rPr>
          <w:rStyle w:val="26"/>
        </w:rPr>
        <w:instrText>ADDIN CSL_CITATION { "citationItems" : [ { "id" : "ITEM-1", "itemData" : { "DOI" : "10.1016/j.jvs.2011.01.079", "ISSN" : "1097-6809", "PMID" : "21536172", "abstract" : "The Society for Vascular Surgery (SVS) and the American Venous Forum (AVF) have developed clinical practice guidelines for the care of patients with varicose veins of the lower limbs and pelvis. The document also includes recommendations on the management of superficial and perforating vein incompetence in patients with associated, more advanced chronic venous diseases (CVDs), including edema, skin changes, or venous ulcers. Recommendations of the Venous Guideline Committee are based on the Grading of Recommendations Assessment, Development, and Evaluation (GRADE) system as strong (GRADE 1) if the benefits clearly outweigh the risks, burden, and costs. The suggestions are weak (GRADE 2) if the benefits are closely balanced with risks and burden. The level of available evidence to support the evaluation or treatment can be of high (A), medium (B), or low or very low (C) quality. The key recommendations of these guidelines are: We recommend that in patients with varicose veins or more severe CVD, a complete history and detailed physical examination are complemented by duplex ultrasound scanning of the deep and superficial veins (GRADE 1A). We recommend that the CEAP classification is used for patients with CVD (GRADE 1A) and that the revised Venous Clinical Severity Score is used to assess treatment outcome (GRADE 1B). We suggest compression therapy for patients with symptomatic varicose veins (GRADE 2C) but recommend against compression therapy as the primary treatment if the patient is a candidate for saphenous vein ablation (GRADE 1B). We recommend compression therapy as the primary treatment to aid healing of venous ulceration (GRADE 1B). To decrease the recurrence of venous ulcers, we recommend ablation of the incompetent superficial veins in addition to compression therapy (GRADE 1A). For treatment of the incompetent great saphenous vein (GSV), we recommend endovenous thermal ablation (radiofrequency or laser) rather than high ligation and inversion stripping of the saphenous vein to the level of the knee (GRADE 1B). We recommend phlebectomy or sclerotherapy to treat varicose tributaries (GRADE 1B) and suggest foam sclerotherapy as an option for the treatment of the incompetent saphenous vein (GRADE 2C). We recommend against selective treatment of perforating vein incompetence in patients with simple varicose veins (CEAP class C(2); GRADE 1B), but we suggest treatment of pathologic perforating veins (outward flow duration \u2265500 ms, vein diameter \u22653.5\u2026", "author" : [ { "dropping-particle" : "", "family" : "Gloviczki", "given" : "Peter", "non-dropping-particle" : "", "parse-names" : false, "suffix" : "" }, { "dropping-particle" : "", "family" : "Comerota", "given" : "Anthony J", "non-dropping-particle" : "", "parse-names" : false, "suffix" : "" }, { "dropping-particle" : "", "family" : "Dalsing", "given" : "Michael C", "non-dropping-particle" : "", "parse-names" : false, "suffix" : "" }, { "dropping-particle" : "", "family" : "Eklof", "given" : "Bo G", "non-dropping-particle" : "", "parse-names" : false, "suffix" : "" }, { "dropping-particle" : "", "family" : "Gillespie", "given" : "David L", "non-dropping-particle" : "", "parse-names" : false, "suffix" : "" }, { "dropping-particle" : "", "family" : "Gloviczki", "given" : "Monika L", "non-dropping-particle" : "", "parse-names" : false, "suffix" : "" }, { "dropping-particle" : "", "family" : "Lohr", "given" : "Joann M", "non-dropping-particle" : "", "parse-names" : false, "suffix" : "" }, { "dropping-particle" : "", "family" : "Mclafferty", "given" : "Robert B", "non-dropping-particle" : "", "parse-names" : false, "suffix" : "" }, { "dropping-particle" : "", "family" : "Meissner", "given" : "Mark H", "non-dropping-particle" : "", "parse-names" : false, "suffix" : "" }, { "dropping-particle" : "", "family" : "Murad", "given" : "M Hassan", "non-dropping-particle" : "", "parse-names" : false, "suffix" : "" }, { "dropping-particle" : "", "family" : "Padberg", "given" : "Frank T", "non-dropping-particle" : "", "parse-names" : false, "suffix" : "" }, { "dropping-particle" : "", "family" : "Pappas", "given" : "Peter J", "non-dropping-particle" : "", "parse-names" : false, "suffix" : "" }, { "dropping-particle" : "", "family" : "Passman", "given" : "Marc A", "non-dropping-particle" : "", "parse-names" : false, "suffix" : "" }, { "dropping-particle" : "", "family" : "Raffetto", "given" : "Joseph D", "non-dropping-particle" : "", "parse-names" : false, "suffix" : "" }, { "dropping-particle" : "", "family" : "Vasquez", "given" : "Michael a", "non-dropping-particle" : "", "parse-names" : false, "suffix" : "" }, { "dropping-particle" : "", "family" : "Wakefield", "given" : "Thomas W", "non-dropping-particle" : "", "parse-names" : false, "suffix" : "" } ], "container-title" : "J Vasc Surg", "id" : "ITEM-1", "issue" : "5 Suppl", "issued" : { "date-parts" : [ [ "2011", "5" ] ] }, "page" : "2S-48S", "publisher" : "Elsevier Inc.", "title" : "The care of patients with varicose veins and associated chronic venous diseases: clinical practice guidelines of the Society for Vascular Surgery and the American Venous Forum.", "type" : "article-journal", "volume" : "53" }, "uris" : [ "http://www.mendeley.com/documents/?uuid=3f8d4809-e2d9-4bd1-b341-9473b553a482" ] } ], "mendeley" : { "formattedCitation" : "[15]", "plainTextFormattedCitation" : "[15]", "previouslyFormattedCitation" : "[15]" }, "properties" : { "noteIndex" : 0 }, "schema" : "https://github.com/citation-style-language/schema/raw/master/csl-citation.json" }</w:instrText>
      </w:r>
      <w:r w:rsidR="00F7625C" w:rsidRPr="00950F48">
        <w:rPr>
          <w:rStyle w:val="26"/>
        </w:rPr>
        <w:fldChar w:fldCharType="separate"/>
      </w:r>
      <w:r w:rsidR="004E1AA1" w:rsidRPr="00950F48">
        <w:rPr>
          <w:rStyle w:val="26"/>
          <w:noProof/>
        </w:rPr>
        <w:t>[15]</w:t>
      </w:r>
      <w:r w:rsidR="00F7625C" w:rsidRPr="00950F48">
        <w:rPr>
          <w:rStyle w:val="26"/>
        </w:rPr>
        <w:fldChar w:fldCharType="end"/>
      </w:r>
      <w:r w:rsidR="00F7625C" w:rsidRPr="00950F48">
        <w:rPr>
          <w:rStyle w:val="26"/>
        </w:rPr>
        <w:t>.</w:t>
      </w:r>
      <w:r w:rsidR="00F7625C" w:rsidRPr="00AB490C">
        <w:rPr>
          <w:rStyle w:val="26"/>
        </w:rPr>
        <w:t xml:space="preserve"> </w:t>
      </w:r>
    </w:p>
    <w:p w14:paraId="797DE68D" w14:textId="75E73F39" w:rsidR="002C6680" w:rsidRPr="00167147" w:rsidRDefault="00593B44" w:rsidP="00BA7950">
      <w:pPr>
        <w:pStyle w:val="111"/>
      </w:pPr>
      <w:bookmarkStart w:id="39" w:name="_Toc471858597"/>
      <w:bookmarkEnd w:id="35"/>
      <w:r w:rsidRPr="00167147">
        <w:t>Физикальное обследование</w:t>
      </w:r>
      <w:bookmarkStart w:id="40" w:name="_Hlk471338236"/>
      <w:bookmarkEnd w:id="39"/>
    </w:p>
    <w:p w14:paraId="7FABBDEE" w14:textId="2CFD1E0B" w:rsidR="00636241" w:rsidRPr="00BA7950" w:rsidRDefault="00636241" w:rsidP="009C7EC6">
      <w:pPr>
        <w:pStyle w:val="a0"/>
      </w:pPr>
      <w:bookmarkStart w:id="41" w:name="_Hlk471413721"/>
      <w:r w:rsidRPr="00BA7950">
        <w:t xml:space="preserve">Рекомендуется </w:t>
      </w:r>
      <w:bookmarkEnd w:id="41"/>
      <w:r w:rsidRPr="00BA7950">
        <w:t xml:space="preserve">проводить </w:t>
      </w:r>
      <w:r w:rsidR="00D2310F" w:rsidRPr="00BA7950">
        <w:t>физикальное обследование</w:t>
      </w:r>
      <w:r w:rsidRPr="00BA7950">
        <w:t xml:space="preserve"> пациента с ХЗВ в положении стоя.</w:t>
      </w:r>
    </w:p>
    <w:p w14:paraId="69BD3B86" w14:textId="666CE8F6" w:rsidR="00D2310F" w:rsidRPr="00167147" w:rsidRDefault="006E5BA7" w:rsidP="009C7EC6">
      <w:pPr>
        <w:spacing w:line="360" w:lineRule="auto"/>
        <w:ind w:firstLine="360"/>
        <w:jc w:val="both"/>
        <w:rPr>
          <w:rFonts w:ascii="Times New Roman" w:hAnsi="Times New Roman" w:cs="Times New Roman"/>
        </w:rPr>
      </w:pPr>
      <w:r w:rsidRPr="006E5BA7">
        <w:rPr>
          <w:rStyle w:val="aff6"/>
        </w:rPr>
        <w:t xml:space="preserve">Уровень убедительности рекомендации и достоверности доказательств </w:t>
      </w:r>
      <w:r w:rsidR="00D2310F" w:rsidRPr="006E5BA7">
        <w:rPr>
          <w:rStyle w:val="aff6"/>
        </w:rPr>
        <w:t xml:space="preserve"> 1С</w:t>
      </w:r>
      <w:r>
        <w:rPr>
          <w:rFonts w:ascii="Times New Roman" w:hAnsi="Times New Roman" w:cs="Times New Roman"/>
        </w:rPr>
        <w:t xml:space="preserve"> </w:t>
      </w:r>
      <w:r w:rsidR="00DC14D0" w:rsidRPr="00DC14D0">
        <w:rPr>
          <w:rFonts w:ascii="Times New Roman" w:hAnsi="Times New Roman" w:cs="Times New Roman"/>
          <w:color w:val="FF0000"/>
        </w:rPr>
        <w:t xml:space="preserve"> </w:t>
      </w:r>
      <w:r w:rsidR="00DC14D0" w:rsidRPr="00DC14D0">
        <w:rPr>
          <w:rFonts w:ascii="Times New Roman" w:hAnsi="Times New Roman" w:cs="Times New Roman"/>
          <w:bCs/>
        </w:rPr>
        <w:fldChar w:fldCharType="begin" w:fldLock="1"/>
      </w:r>
      <w:r w:rsidR="008B7820">
        <w:rPr>
          <w:rFonts w:ascii="Times New Roman" w:hAnsi="Times New Roman" w:cs="Times New Roman"/>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rFonts w:ascii="Times New Roman" w:hAnsi="Times New Roman" w:cs="Times New Roman"/>
          <w:bCs/>
        </w:rPr>
        <w:fldChar w:fldCharType="separate"/>
      </w:r>
      <w:r w:rsidR="00576B8A" w:rsidRPr="00576B8A">
        <w:rPr>
          <w:rFonts w:ascii="Times New Roman" w:hAnsi="Times New Roman" w:cs="Times New Roman"/>
          <w:bCs/>
          <w:noProof/>
        </w:rPr>
        <w:t>[9–11]</w:t>
      </w:r>
      <w:r w:rsidR="00DC14D0" w:rsidRPr="00DC14D0">
        <w:rPr>
          <w:rFonts w:ascii="Times New Roman" w:hAnsi="Times New Roman" w:cs="Times New Roman"/>
        </w:rPr>
        <w:fldChar w:fldCharType="end"/>
      </w:r>
      <w:r w:rsidR="00D2310F" w:rsidRPr="00DC14D0">
        <w:rPr>
          <w:rFonts w:ascii="Times New Roman" w:hAnsi="Times New Roman" w:cs="Times New Roman"/>
        </w:rPr>
        <w:t>.</w:t>
      </w:r>
    </w:p>
    <w:p w14:paraId="63CABE16" w14:textId="3CD0C2F0" w:rsidR="00E46009" w:rsidRPr="00167147" w:rsidRDefault="00D04516" w:rsidP="00481515">
      <w:pPr>
        <w:pStyle w:val="25"/>
        <w:ind w:left="0"/>
      </w:pPr>
      <w:r w:rsidRPr="007B3015">
        <w:rPr>
          <w:rStyle w:val="1b"/>
        </w:rPr>
        <w:t>Комментарий.</w:t>
      </w:r>
      <w:r w:rsidRPr="00167147">
        <w:t xml:space="preserve"> </w:t>
      </w:r>
      <w:r w:rsidR="00E46009" w:rsidRPr="00167147">
        <w:t xml:space="preserve"> Объективными признаками ХЗВ являются: </w:t>
      </w:r>
    </w:p>
    <w:p w14:paraId="2FD34BA1" w14:textId="1D740882" w:rsidR="000F7CDB" w:rsidRPr="00167147" w:rsidRDefault="000F7CDB" w:rsidP="009C7EC6">
      <w:pPr>
        <w:pStyle w:val="25"/>
      </w:pPr>
      <w:r w:rsidRPr="00167147">
        <w:t>- телеангиэктазы (телангиэктазы)</w:t>
      </w:r>
      <w:r w:rsidR="00506F28" w:rsidRPr="00167147">
        <w:t>;</w:t>
      </w:r>
    </w:p>
    <w:p w14:paraId="73EB31AC" w14:textId="376FF323" w:rsidR="00E46009" w:rsidRPr="00167147" w:rsidRDefault="00E46009" w:rsidP="009C7EC6">
      <w:pPr>
        <w:pStyle w:val="25"/>
      </w:pPr>
      <w:r w:rsidRPr="00167147">
        <w:t xml:space="preserve">- </w:t>
      </w:r>
      <w:r w:rsidR="00506F28" w:rsidRPr="00167147">
        <w:t>ретикулярные вены</w:t>
      </w:r>
      <w:r w:rsidRPr="00167147">
        <w:t xml:space="preserve">; </w:t>
      </w:r>
    </w:p>
    <w:p w14:paraId="20DD91F7" w14:textId="61325643" w:rsidR="00E46009" w:rsidRPr="00167147" w:rsidRDefault="00E46009" w:rsidP="009C7EC6">
      <w:pPr>
        <w:pStyle w:val="25"/>
      </w:pPr>
      <w:r w:rsidRPr="00167147">
        <w:t xml:space="preserve">- варикозное расширение </w:t>
      </w:r>
      <w:r w:rsidR="003D0DC7" w:rsidRPr="00167147">
        <w:t xml:space="preserve">(трансформация) </w:t>
      </w:r>
      <w:r w:rsidRPr="00167147">
        <w:t xml:space="preserve">подкожных вен; </w:t>
      </w:r>
    </w:p>
    <w:p w14:paraId="6F357B95" w14:textId="77777777" w:rsidR="00E46009" w:rsidRPr="00167147" w:rsidRDefault="00E46009" w:rsidP="009C7EC6">
      <w:pPr>
        <w:pStyle w:val="25"/>
      </w:pPr>
      <w:r w:rsidRPr="00167147">
        <w:t xml:space="preserve">- отек; </w:t>
      </w:r>
    </w:p>
    <w:p w14:paraId="71D2EE93" w14:textId="77777777" w:rsidR="00E46009" w:rsidRPr="00167147" w:rsidRDefault="00E46009" w:rsidP="009C7EC6">
      <w:pPr>
        <w:pStyle w:val="25"/>
      </w:pPr>
      <w:r w:rsidRPr="00167147">
        <w:t xml:space="preserve">- трофические расстройства. </w:t>
      </w:r>
    </w:p>
    <w:p w14:paraId="6D22AB89" w14:textId="12BC4A35" w:rsidR="00663427" w:rsidRPr="00167147" w:rsidRDefault="00E46009" w:rsidP="00421582">
      <w:pPr>
        <w:pStyle w:val="25"/>
      </w:pPr>
      <w:r w:rsidRPr="00167147">
        <w:t>Указанные проявления могут быть обнаружены в разных сочетан</w:t>
      </w:r>
      <w:r w:rsidR="0087322B">
        <w:t xml:space="preserve">иях. Выявление </w:t>
      </w:r>
      <w:r w:rsidR="00D217D2">
        <w:t>ТАЭ</w:t>
      </w:r>
      <w:r w:rsidR="0087322B">
        <w:t xml:space="preserve">, РВ </w:t>
      </w:r>
      <w:r w:rsidRPr="00167147">
        <w:t>и узловатой трансформации подкожных вен, как пра</w:t>
      </w:r>
      <w:r w:rsidR="00421582">
        <w:t xml:space="preserve">вило, не вызывает затруднений. </w:t>
      </w:r>
    </w:p>
    <w:p w14:paraId="6C2E9DF0" w14:textId="77777777" w:rsidR="00481515" w:rsidRDefault="00663427" w:rsidP="00481515">
      <w:pPr>
        <w:pStyle w:val="a0"/>
      </w:pPr>
      <w:r w:rsidRPr="00481515">
        <w:t xml:space="preserve">Рекомендуется считать обязательным объективным признаком </w:t>
      </w:r>
      <w:r w:rsidR="007E30F7" w:rsidRPr="00481515">
        <w:t>ХЗВ С2 (CEAP)</w:t>
      </w:r>
      <w:r w:rsidRPr="00481515">
        <w:t xml:space="preserve"> наличие варикозного расширения (трансформации) подкожных вен</w:t>
      </w:r>
      <w:r w:rsidR="0090015A" w:rsidRPr="00481515">
        <w:t>.</w:t>
      </w:r>
    </w:p>
    <w:p w14:paraId="4CC68AF4" w14:textId="238CCB45" w:rsidR="00F4379A" w:rsidRPr="00481515" w:rsidRDefault="00481515" w:rsidP="00481515">
      <w:pPr>
        <w:pStyle w:val="a0"/>
        <w:numPr>
          <w:ilvl w:val="0"/>
          <w:numId w:val="0"/>
        </w:numPr>
        <w:ind w:left="360"/>
      </w:pPr>
      <w:r w:rsidRPr="00481515">
        <w:rPr>
          <w:rStyle w:val="aff6"/>
        </w:rPr>
        <w:t>Уровень убедительности рекомендации и достоверности доказательств</w:t>
      </w:r>
      <w:r w:rsidRPr="00481515">
        <w:t xml:space="preserve"> </w:t>
      </w:r>
      <w:r w:rsidR="00631815" w:rsidRPr="00481515">
        <w:t>1С</w:t>
      </w:r>
      <w:r w:rsidR="004171B0">
        <w:t xml:space="preserve"> </w:t>
      </w:r>
      <w:r w:rsidR="00DC14D0" w:rsidRPr="00DC14D0">
        <w:t xml:space="preserve"> </w:t>
      </w:r>
      <w:r w:rsidR="00DC14D0" w:rsidRPr="00DC14D0">
        <w:rPr>
          <w:bCs/>
        </w:rPr>
        <w:fldChar w:fldCharType="begin" w:fldLock="1"/>
      </w:r>
      <w:r w:rsidR="008B7820">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Cs/>
        </w:rPr>
        <w:fldChar w:fldCharType="separate"/>
      </w:r>
      <w:r w:rsidR="00576B8A" w:rsidRPr="00576B8A">
        <w:rPr>
          <w:bCs/>
          <w:noProof/>
        </w:rPr>
        <w:t>[9–11]</w:t>
      </w:r>
      <w:r w:rsidR="00DC14D0" w:rsidRPr="00DC14D0">
        <w:fldChar w:fldCharType="end"/>
      </w:r>
      <w:r w:rsidR="00DC14D0">
        <w:t>.</w:t>
      </w:r>
    </w:p>
    <w:p w14:paraId="2AEE3506" w14:textId="7A137B2B" w:rsidR="00FC0E34" w:rsidRPr="00167147" w:rsidRDefault="00F4379A" w:rsidP="0090015A">
      <w:pPr>
        <w:pStyle w:val="a0"/>
      </w:pPr>
      <w:r w:rsidRPr="00167147">
        <w:t>Рекомендуется осмотр</w:t>
      </w:r>
      <w:r w:rsidR="00FC0E34" w:rsidRPr="00167147">
        <w:t xml:space="preserve"> живота,</w:t>
      </w:r>
      <w:r w:rsidRPr="00167147">
        <w:t xml:space="preserve"> </w:t>
      </w:r>
      <w:r w:rsidR="00FC0E34" w:rsidRPr="00167147">
        <w:t>паховых областей и промежности при наличии жалоб на варикозное расширение вен в этих зонах</w:t>
      </w:r>
      <w:r w:rsidR="0090015A">
        <w:t>.</w:t>
      </w:r>
    </w:p>
    <w:p w14:paraId="32303107" w14:textId="2BE8AC48" w:rsidR="00A9207F" w:rsidRPr="00167147" w:rsidRDefault="004171B0" w:rsidP="004171B0">
      <w:pPr>
        <w:pStyle w:val="aff5"/>
      </w:pPr>
      <w:r w:rsidRPr="004171B0">
        <w:t>Уровень убедительности рекомендации и достоверности доказательств</w:t>
      </w:r>
      <w:r w:rsidR="00A9207F" w:rsidRPr="00167147">
        <w:t xml:space="preserve"> 2С</w:t>
      </w:r>
      <w:r>
        <w:t xml:space="preserve"> </w:t>
      </w:r>
      <w:r w:rsidR="003A251F">
        <w:rPr>
          <w:b w:val="0"/>
        </w:rPr>
        <w:fldChar w:fldCharType="begin" w:fldLock="1"/>
      </w:r>
      <w:r w:rsidR="008B7820">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"mendeley" : { "formattedCitation" : "[9,10]", "plainTextFormattedCitation" : "[9,10]", "previouslyFormattedCitation" : "[9,10]" }, "properties" : { "noteIndex" : 0 }, "schema" : "https://github.com/citation-style-language/schema/raw/master/csl-citation.json" }</w:instrText>
      </w:r>
      <w:r w:rsidR="003A251F">
        <w:rPr>
          <w:b w:val="0"/>
        </w:rPr>
        <w:fldChar w:fldCharType="separate"/>
      </w:r>
      <w:r w:rsidR="00576B8A" w:rsidRPr="00576B8A">
        <w:rPr>
          <w:b w:val="0"/>
          <w:noProof/>
        </w:rPr>
        <w:t>[9,10]</w:t>
      </w:r>
      <w:r w:rsidR="003A251F">
        <w:rPr>
          <w:b w:val="0"/>
        </w:rPr>
        <w:fldChar w:fldCharType="end"/>
      </w:r>
      <w:r>
        <w:rPr>
          <w:b w:val="0"/>
        </w:rPr>
        <w:t>.</w:t>
      </w:r>
    </w:p>
    <w:p w14:paraId="1C5EC47D" w14:textId="72F124C0" w:rsidR="0048322C" w:rsidRPr="007B3015" w:rsidRDefault="00A9207F" w:rsidP="007B3015">
      <w:pPr>
        <w:pStyle w:val="1a"/>
      </w:pPr>
      <w:r w:rsidRPr="005724B4">
        <w:rPr>
          <w:rStyle w:val="1b"/>
          <w:b/>
        </w:rPr>
        <w:t>Комментарий.</w:t>
      </w:r>
      <w:r w:rsidRPr="007B3015">
        <w:t xml:space="preserve"> Варикозная трансформация вен в указанных областях может</w:t>
      </w:r>
      <w:r w:rsidR="00E46009" w:rsidRPr="007B3015">
        <w:t xml:space="preserve"> быть признаком обструкции </w:t>
      </w:r>
      <w:r w:rsidR="0048322C" w:rsidRPr="007B3015">
        <w:t xml:space="preserve">подвздошных вен, </w:t>
      </w:r>
      <w:r w:rsidR="007A3053" w:rsidRPr="007B3015">
        <w:t>нижней полой вены (</w:t>
      </w:r>
      <w:r w:rsidR="0048322C" w:rsidRPr="007B3015">
        <w:t>НПВ</w:t>
      </w:r>
      <w:r w:rsidR="007A3053" w:rsidRPr="007B3015">
        <w:t>)</w:t>
      </w:r>
      <w:r w:rsidR="0048322C" w:rsidRPr="007B3015">
        <w:t>, несостоятельности гонадных вен, синдрома аорто-мезентериального «пинцета» (</w:t>
      </w:r>
      <w:bookmarkStart w:id="42" w:name="_Hlk471406146"/>
      <w:r w:rsidR="0048322C" w:rsidRPr="007B3015">
        <w:t>nutcracker</w:t>
      </w:r>
      <w:bookmarkEnd w:id="42"/>
      <w:r w:rsidR="0048322C" w:rsidRPr="007B3015">
        <w:t xml:space="preserve"> syndrome, сдавление левой почечной вены между верхней брыжеечной артерией и аортой), </w:t>
      </w:r>
      <w:r w:rsidR="007A3053" w:rsidRPr="007B3015">
        <w:t xml:space="preserve">и </w:t>
      </w:r>
      <w:r w:rsidR="0048322C" w:rsidRPr="007B3015">
        <w:t>даже признаком рака почки.</w:t>
      </w:r>
    </w:p>
    <w:p w14:paraId="4CD28B8A" w14:textId="7AD2E23E" w:rsidR="00627A54" w:rsidRPr="00167147" w:rsidRDefault="00341E2D" w:rsidP="0090015A">
      <w:pPr>
        <w:pStyle w:val="a0"/>
      </w:pPr>
      <w:r w:rsidRPr="00167147">
        <w:t>Р</w:t>
      </w:r>
      <w:r w:rsidR="00627A54" w:rsidRPr="00167147">
        <w:t xml:space="preserve">екомендуется </w:t>
      </w:r>
      <w:r w:rsidRPr="00167147">
        <w:t>при пальпации</w:t>
      </w:r>
      <w:r w:rsidR="007A153B" w:rsidRPr="00167147">
        <w:t xml:space="preserve"> </w:t>
      </w:r>
      <w:r w:rsidRPr="00167147">
        <w:t xml:space="preserve">оценить </w:t>
      </w:r>
      <w:r w:rsidR="00627A54" w:rsidRPr="00167147">
        <w:t xml:space="preserve">пульсацию магистральных артерий и подвижность голеностопных суставов. </w:t>
      </w:r>
    </w:p>
    <w:p w14:paraId="43F99C21" w14:textId="7EDDF6AB" w:rsidR="00951F86" w:rsidRPr="001A0E6E" w:rsidRDefault="003A251F" w:rsidP="001A0E6E">
      <w:pPr>
        <w:pStyle w:val="aff5"/>
      </w:pPr>
      <w:r w:rsidRPr="003A251F">
        <w:t>Уровень убедительности рекомендации и досто</w:t>
      </w:r>
      <w:r>
        <w:t>верности доказательств 2</w:t>
      </w:r>
      <w:r w:rsidR="00951F86" w:rsidRPr="00167147">
        <w:t>С</w:t>
      </w:r>
      <w:r w:rsidR="001A0E6E">
        <w:t xml:space="preserve"> </w:t>
      </w:r>
      <w:r w:rsidR="001A0E6E" w:rsidRPr="001A0E6E">
        <w:rPr>
          <w:b w:val="0"/>
        </w:rPr>
        <w:fldChar w:fldCharType="begin" w:fldLock="1"/>
      </w:r>
      <w:r w:rsidR="008B7820">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"mendeley" : { "formattedCitation" : "[9,10]", "plainTextFormattedCitation" : "[9,10]", "previouslyFormattedCitation" : "[9,10]" }, "properties" : { "noteIndex" : 0 }, "schema" : "https://github.com/citation-style-language/schema/raw/master/csl-citation.json" }</w:instrText>
      </w:r>
      <w:r w:rsidR="001A0E6E" w:rsidRPr="001A0E6E">
        <w:rPr>
          <w:b w:val="0"/>
        </w:rPr>
        <w:fldChar w:fldCharType="separate"/>
      </w:r>
      <w:r w:rsidR="00576B8A" w:rsidRPr="00576B8A">
        <w:rPr>
          <w:b w:val="0"/>
          <w:noProof/>
        </w:rPr>
        <w:t>[9,10]</w:t>
      </w:r>
      <w:r w:rsidR="001A0E6E" w:rsidRPr="001A0E6E">
        <w:rPr>
          <w:b w:val="0"/>
        </w:rPr>
        <w:fldChar w:fldCharType="end"/>
      </w:r>
      <w:r w:rsidR="001A0E6E" w:rsidRPr="001A0E6E">
        <w:rPr>
          <w:b w:val="0"/>
        </w:rPr>
        <w:t>.</w:t>
      </w:r>
    </w:p>
    <w:p w14:paraId="50C0266B" w14:textId="25E4A751" w:rsidR="0090015A" w:rsidRPr="0090015A" w:rsidRDefault="00E46009" w:rsidP="006770C8">
      <w:pPr>
        <w:pStyle w:val="a0"/>
        <w:rPr>
          <w:b/>
        </w:rPr>
      </w:pPr>
      <w:r w:rsidRPr="00167147">
        <w:t xml:space="preserve">Не рекомендуется </w:t>
      </w:r>
      <w:r w:rsidR="003F5F8C">
        <w:t>проводить функциональные пробы (</w:t>
      </w:r>
      <w:r w:rsidRPr="00167147">
        <w:t>такие как Тр</w:t>
      </w:r>
      <w:r w:rsidR="0090015A">
        <w:t>енделенбурга, Пертеса, и</w:t>
      </w:r>
      <w:r w:rsidR="003F5F8C">
        <w:t xml:space="preserve"> другие) для диагностики и планирования лечения ХЗВ.</w:t>
      </w:r>
    </w:p>
    <w:p w14:paraId="49E73B2D" w14:textId="3B0A638F" w:rsidR="00E46009" w:rsidRPr="001A0E6E" w:rsidRDefault="001A0E6E" w:rsidP="006770C8">
      <w:pPr>
        <w:pStyle w:val="aff5"/>
      </w:pPr>
      <w:bookmarkStart w:id="43" w:name="_Hlk471927478"/>
      <w:r w:rsidRPr="001A0E6E">
        <w:t>Уровень убедительности рекомендаци</w:t>
      </w:r>
      <w:r w:rsidR="00464AF4">
        <w:t>и и достоверности доказательств</w:t>
      </w:r>
      <w:r w:rsidR="003F3027">
        <w:t xml:space="preserve"> </w:t>
      </w:r>
      <w:bookmarkEnd w:id="43"/>
      <w:r w:rsidR="003F3027">
        <w:t>2</w:t>
      </w:r>
      <w:r w:rsidR="003F3027">
        <w:rPr>
          <w:lang w:val="en-US"/>
        </w:rPr>
        <w:t>B</w:t>
      </w:r>
      <w:r w:rsidR="00464AF4" w:rsidRPr="00167147">
        <w:t>.</w:t>
      </w:r>
    </w:p>
    <w:p w14:paraId="29E2A401" w14:textId="1E7EA124" w:rsidR="00B119A4" w:rsidRPr="00167147" w:rsidRDefault="00464AF4" w:rsidP="007B3015">
      <w:pPr>
        <w:pStyle w:val="1a"/>
      </w:pPr>
      <w:r w:rsidRPr="005724B4">
        <w:rPr>
          <w:b/>
          <w:i w:val="0"/>
        </w:rPr>
        <w:lastRenderedPageBreak/>
        <w:t>Комментарий.</w:t>
      </w:r>
      <w:r w:rsidR="00E46009" w:rsidRPr="00167147">
        <w:t xml:space="preserve"> Традиционные клинические, в том числе турникетные пробы, такие как Тренделенбурга, Пертеса, и другие, сегодня представляют только исторический интерес и не должны применяться </w:t>
      </w:r>
      <w:r w:rsidR="00004338">
        <w:t>при</w:t>
      </w:r>
      <w:r w:rsidR="003F5F8C">
        <w:t xml:space="preserve"> диагностике и</w:t>
      </w:r>
      <w:r w:rsidR="00004338">
        <w:t xml:space="preserve"> планировании лечения</w:t>
      </w:r>
      <w:r w:rsidR="00BB61FA" w:rsidRPr="00167147">
        <w:t xml:space="preserve"> </w:t>
      </w:r>
      <w:bookmarkStart w:id="44" w:name="_Hlk471926683"/>
      <w:r>
        <w:fldChar w:fldCharType="begin" w:fldLock="1"/>
      </w:r>
      <w:r>
        <w:instrText>ADDIN CSL_CITATION { "citationItems" : [ { "id" : "ITEM-1", "itemData" : { "author" : [ { "dropping-particle" : "", "family" : "Bradbury", "given" : "A.", "non-dropping-particle" : "", "parse-names" : false, "suffix" : "" }, { "dropping-particle" : "", "family" : "Ruckley", "given" : "C.", "non-dropping-particle" : "", "parse-names" : false, "suffix" : "" } ], "container-title" : "Handbook of venous disorders: guidelines of the American Venous Forum", "edition" : "3rd ed.", "id" : "ITEM-1", "issued" : { "date-parts" : [ [ "2009" ] ] }, "page" : "331-41", "publisher-place" : "London", "title" : "Clinical presentation and assessment of patients with venous disease", "type" : "chapter" }, "uris" : [ "http://www.mendeley.com/documents/?uuid=6b0c97be-11ed-4385-bfb6-31c0e10182bd" ] }, { "id" : "ITEM-2", "itemData" : { "author" : [ { "dropping-particle" : "", "family" : "Hoffmann", "given" : "W.", "non-dropping-particle" : "", "parse-names" : false, "suffix" : "" }, { "dropping-particle" : "", "family" : "Toonder", "given" : "I.", "non-dropping-particle" : "", "parse-names" : false, "suffix" : "" }, { "dropping-particle" : "", "family" : "Wittens", "given" : "C.", "non-dropping-particle" : "", "parse-names" : false, "suffix" : "" } ], "container-title" : "Phlebology", "id" : "ITEM-2", "issued" : { "date-parts" : [ [ "2004" ] ] }, "page" : "77-80", "title" : "Value of the Trendelenburg tourniquet test in the assessment of primary varicose veins", "type" : "article-journal", "volume" : "19" }, "uris" : [ "http://www.mendeley.com/documents/?uuid=fb09543a-ec2a-4115-bf5d-100793ec8ad7" ] } ], "mendeley" : { "formattedCitation" : "[19,20]", "plainTextFormattedCitation" : "[19,20]", "previouslyFormattedCitation" : "[19,20]" }, "properties" : { "noteIndex" : 0 }, "schema" : "https://github.com/citation-style-language/schema/raw/master/csl-citation.json" }</w:instrText>
      </w:r>
      <w:r>
        <w:fldChar w:fldCharType="separate"/>
      </w:r>
      <w:r w:rsidRPr="00464AF4">
        <w:rPr>
          <w:noProof/>
        </w:rPr>
        <w:t>[19,20]</w:t>
      </w:r>
      <w:r>
        <w:fldChar w:fldCharType="end"/>
      </w:r>
      <w:r w:rsidR="0003233E" w:rsidRPr="00167147">
        <w:t>.</w:t>
      </w:r>
      <w:bookmarkEnd w:id="40"/>
      <w:bookmarkEnd w:id="44"/>
    </w:p>
    <w:p w14:paraId="7D98750F" w14:textId="717336B3" w:rsidR="00593B44" w:rsidRPr="006770C8" w:rsidRDefault="00593B44" w:rsidP="006770C8">
      <w:pPr>
        <w:pStyle w:val="11"/>
      </w:pPr>
      <w:bookmarkStart w:id="45" w:name="_Toc471858598"/>
      <w:r w:rsidRPr="006770C8">
        <w:t>Инструментальная диагностика</w:t>
      </w:r>
      <w:bookmarkEnd w:id="45"/>
    </w:p>
    <w:p w14:paraId="060DA7E7" w14:textId="575651B9" w:rsidR="006E41D0" w:rsidRPr="00167147" w:rsidRDefault="00676D79" w:rsidP="006770C8">
      <w:pPr>
        <w:pStyle w:val="111"/>
      </w:pPr>
      <w:bookmarkStart w:id="46" w:name="_Toc471858599"/>
      <w:r w:rsidRPr="00167147">
        <w:t>Дуплексное сканирование вен нижних конечностей</w:t>
      </w:r>
      <w:bookmarkEnd w:id="46"/>
    </w:p>
    <w:p w14:paraId="0F548964" w14:textId="25B2AB23" w:rsidR="00E1131C" w:rsidRPr="0090015A" w:rsidRDefault="00E1131C" w:rsidP="0090015A">
      <w:pPr>
        <w:pStyle w:val="a0"/>
      </w:pPr>
      <w:r w:rsidRPr="0090015A">
        <w:t xml:space="preserve">Рекомендуется в определении </w:t>
      </w:r>
      <w:r w:rsidR="00956887" w:rsidRPr="0090015A">
        <w:t xml:space="preserve">тактики лечения </w:t>
      </w:r>
      <w:r w:rsidR="004C3BCD" w:rsidRPr="0090015A">
        <w:t xml:space="preserve">пациентов с ХЗВ </w:t>
      </w:r>
      <w:r w:rsidR="00956887" w:rsidRPr="0090015A">
        <w:t>ориентироваться преимущественно на клиническую картину.</w:t>
      </w:r>
    </w:p>
    <w:p w14:paraId="5A5D587F" w14:textId="73E1B74A" w:rsidR="00956887" w:rsidRPr="00167147" w:rsidRDefault="003F3027" w:rsidP="003F3027">
      <w:pPr>
        <w:pStyle w:val="aff5"/>
      </w:pPr>
      <w:r w:rsidRPr="001A0E6E">
        <w:t>Уровень убедительности рекомендаци</w:t>
      </w:r>
      <w:r>
        <w:t xml:space="preserve">и и достоверности доказательств </w:t>
      </w:r>
      <w:r w:rsidR="00956887" w:rsidRPr="00167147">
        <w:t>1С</w:t>
      </w:r>
      <w:r w:rsidR="00532CA9" w:rsidRPr="00532CA9">
        <w:t xml:space="preserve"> </w:t>
      </w:r>
      <w:r w:rsidR="00DC14D0" w:rsidRPr="00DC14D0">
        <w:t xml:space="preserve"> </w:t>
      </w:r>
      <w:r w:rsidR="00DC14D0" w:rsidRPr="00DC14D0">
        <w:rPr>
          <w:b w:val="0"/>
        </w:rPr>
        <w:fldChar w:fldCharType="begin" w:fldLock="1"/>
      </w:r>
      <w:r w:rsidR="008B7820">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rPr>
        <w:fldChar w:fldCharType="separate"/>
      </w:r>
      <w:r w:rsidR="00576B8A" w:rsidRPr="00576B8A">
        <w:rPr>
          <w:b w:val="0"/>
          <w:noProof/>
        </w:rPr>
        <w:t>[9–11]</w:t>
      </w:r>
      <w:r w:rsidR="00DC14D0" w:rsidRPr="00DC14D0">
        <w:rPr>
          <w:b w:val="0"/>
        </w:rPr>
        <w:fldChar w:fldCharType="end"/>
      </w:r>
      <w:r w:rsidRPr="00DC14D0">
        <w:rPr>
          <w:b w:val="0"/>
        </w:rPr>
        <w:t>.</w:t>
      </w:r>
    </w:p>
    <w:p w14:paraId="21860DC4" w14:textId="49CF7D82" w:rsidR="00956887" w:rsidRPr="00167147" w:rsidRDefault="00956887" w:rsidP="002F45FE">
      <w:pPr>
        <w:pStyle w:val="1a"/>
      </w:pPr>
      <w:r w:rsidRPr="005724B4">
        <w:rPr>
          <w:b/>
          <w:i w:val="0"/>
        </w:rPr>
        <w:t>Комментарий.</w:t>
      </w:r>
      <w:r w:rsidRPr="00167147">
        <w:t xml:space="preserve"> Дуплексное сканирование в значительной степени является «операторозависимым» методом. На его качество влияют не только опыт и знания исследователя, но и тактические подходы к лечению заболеваний вен, принятые в данном лечебном учреждении. Результаты ультразвукового сканирования носят вспомогательную роль в абсолютном большинстве случаев. Определение тактики лечения проводят ориентируясь, прежде всего, на данные клинического обследования. </w:t>
      </w:r>
    </w:p>
    <w:p w14:paraId="0E3A34B5" w14:textId="124CDEEA" w:rsidR="00941A84" w:rsidRPr="0090015A" w:rsidRDefault="00941A84" w:rsidP="0090015A">
      <w:pPr>
        <w:pStyle w:val="a0"/>
      </w:pPr>
      <w:r w:rsidRPr="0090015A">
        <w:t xml:space="preserve">Дуплексное сканирование рекомендуется </w:t>
      </w:r>
      <w:r w:rsidR="00747C7B" w:rsidRPr="0090015A">
        <w:t>в качестве инструментальног</w:t>
      </w:r>
      <w:r w:rsidR="00014A2A" w:rsidRPr="0090015A">
        <w:t xml:space="preserve">о метода первой линии </w:t>
      </w:r>
      <w:r w:rsidR="00747C7B" w:rsidRPr="0090015A">
        <w:t xml:space="preserve">при </w:t>
      </w:r>
      <w:r w:rsidR="001F33FA" w:rsidRPr="0090015A">
        <w:t>планировании инвазивного лечения</w:t>
      </w:r>
      <w:r w:rsidR="00747C7B" w:rsidRPr="0090015A">
        <w:t xml:space="preserve"> пациентов с </w:t>
      </w:r>
      <w:r w:rsidR="00014A2A" w:rsidRPr="0090015A">
        <w:t>варикозным расширением вен нижних конечностей</w:t>
      </w:r>
      <w:r w:rsidR="00B25CC8" w:rsidRPr="0090015A">
        <w:t xml:space="preserve"> </w:t>
      </w:r>
      <w:r w:rsidR="00532CA9">
        <w:fldChar w:fldCharType="begin" w:fldLock="1"/>
      </w:r>
      <w:r w:rsidR="008B7820">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"DOI" : "10.1016/j.ejvs.2005.07.019", "ISSN" : "1078-5884", "PMID" : "16226898", "abstract" : "Duplex ultrasound investigation has become the reference standard in assessing the morphology and haemodynamics of the lower limb veins. The project described in this paper was an initiative of the Union Internationale de Phl\u00e9bologie (UIP). The aim was to obtain a consensus of international experts on the methodology to be used for assessment of veins in the lower limb by ultrasound imaging.", "author" : [ { "dropping-particle" : "", "family" : "Coleridge-Smith", "given" : "P", "non-dropping-particle" : "", "parse-names" : false, "suffix" : "" }, { "dropping-particle" : "", "family" : "Labropoulos", "given" : "N", "non-dropping-particle" : "", "parse-names" : false, "suffix" : "" }, { "dropping-particle" : "", "family" : "Partsch", "given" : "H", "non-dropping-particle" : "", "parse-names" : false, "suffix" : "" }, { "dropping-particle" : "", "family" : "Myers", "given" : "K", "non-dropping-particle" : "", "parse-names" : false, "suffix" : "" }, { "dropping-particle" : "", "family" : "Nicolaides", "given" : "a", "non-dropping-particle" : "", "parse-names" : false, "suffix" : "" }, { "dropping-particle" : "", "family" : "Cavezzi", "given" : "a", "non-dropping-particle" : "", "parse-names" : false, "suffix" : "" } ], "container-title" : "European journal of vascular and endovascular surgery : the official journal of the European Society for Vascular Surgery", "id" : "ITEM-4", "issue" : "1", "issued" : { "date-parts" : [ [ "2006", "1" ] ] }, "page" : "83-92", "title" : "Duplex ultrasound investigation of the veins in chronic venous disease of the lower limbs--UIP consensus document. Part I. Basic principles.", "type" : "article-journal", "volume" : "31" }, "uris" : [ "http://www.mendeley.com/documents/?uuid=075d21bf-b2f7-4a13-b217-88da4a2494ee" ] }, { "id" : "ITEM-5", "itemData" : { "DOI" : "10.1016/j.ejvs.2005.07.020", "ISBN" : "1078-5884 (Print)\\r1078-5884 (Linking)", "ISSN" : "10785884", "PMID" : "16230038", "abstract" : "OBJECTIVES: Duplex ultrasound investigation has become the reference standard in assessing the morphology and haemodynamics of the lower limb veins. The project described in this paper was an initiative of the Union Internationale de Phlebologie (UIP), The aim was to obtain a consensus of international experts on the methodology to be used for assessment of anatomy of superficial and perforating veins in the lower limb by ultrasound imaging. DESIGN: Consensus conference leading to a consensus document. METHODS: The authors performed a systematic review of the published literature on duplex anatomy of the superficial and perforating veins of the lower limbs; afterwards they invited a group of experts from a wide range of countries to participate in this project. Electronic submissions from the authors and the experts (text and images) were made available to all participants via the UIP website. The authors prepared a draft document for discussion at the UIP Chapter meeting held in San Diego, USA in August 2003. Following this meeting a revised manuscript was circulated to all participants and further comments were received by the authors and included in subsequent versions of the manuscript. Eventually, all participants agreed the final version of the paper. RESULTS: The experts have made detailed recommendations concerning the methods to be used for duplex ultrasound examination as well as the interpretation of images and measurements obtained. This document provides a detailed methodology for complete ultrasound assessment of the anatomy of the superficial and perforating veins in the lower limbs. CONCLUSIONS: The authors and a large group of experts have agreed a methodology for the investigation of the lower limbs venous system by duplex ultrasonography, with specific reference to the anatomy of the main superficial veins and perforators of the lower limbs in healthy and varicose subjects.", "author" : [ { "dropping-particle" : "", "family" : "Cavezzi", "given" : "A", "non-dropping-particle" : "", "parse-names" : false, "suffix" : "" }, { "dropping-particle" : "", "family" : "Labropoulos", "given" : "N", "non-dropping-particle" : "", "parse-names" : false, "suffix" : "" }, { "dropping-particle" : "", "family" : "Partsch", "given" : "H", "non-dropping-particle" : "", "parse-names" : false, "suffix" : "" }, { "dropping-particle" : "", "family" : "Ricci", "given" : "S", "non-dropping-particle" : "", "parse-names" : false, "suffix" : "" }, { "dropping-particle" : "", "family" : "Caggiati", "given" : "A", "non-dropping-particle" : "", "parse-names" : false, "suffix" : "" }, { "dropping-particle" : "", "family" : "Myers", "given" : "K", "non-dropping-particle" : "", "parse-names" : false, "suffix" : "" }, { "dropping-particle" : "", "family" : "Nicolaides", "given" : "A", "non-dropping-particle" : "", "parse-names" : false, "suffix" : "" }, { "dropping-particle" : "", "family" : "Smith", "given" : "P C", "non-dropping-particle" : "", "parse-names" : false, "suffix" : "" } ], "container-title" : "Eur J Vasc Endovasc Surg", "id" : "ITEM-5", "issue" : "3", "issued" : { "date-parts" : [ [ "2006" ] ] }, "page" : "288-299", "title" : "Duplex ultrasound investigation of the veins in chronic venous disease of the lower limbs--UIP consensus document. Part II. Anatomy", "type" : "article-journal", "volume" : "31" }, "uris" : [ "http://www.mendeley.com/documents/?uuid=f31a3a2f-3e30-4f2f-bb7c-81272d0ab65e" ] } ], "mendeley" : { "formattedCitation" : "[9\u201311,21,22]", "plainTextFormattedCitation" : "[9\u201311,21,22]", "previouslyFormattedCitation" : "[9\u201311,21,22]" }, "properties" : { "noteIndex" : 0 }, "schema" : "https://github.com/citation-style-language/schema/raw/master/csl-citation.json" }</w:instrText>
      </w:r>
      <w:r w:rsidR="00532CA9">
        <w:fldChar w:fldCharType="separate"/>
      </w:r>
      <w:r w:rsidR="00576B8A" w:rsidRPr="00576B8A">
        <w:rPr>
          <w:noProof/>
        </w:rPr>
        <w:t>[9–11,21,22]</w:t>
      </w:r>
      <w:r w:rsidR="00532CA9">
        <w:fldChar w:fldCharType="end"/>
      </w:r>
      <w:r w:rsidR="00747C7B" w:rsidRPr="0090015A">
        <w:t>.</w:t>
      </w:r>
    </w:p>
    <w:p w14:paraId="2F8B29F5" w14:textId="3EFD7EB4" w:rsidR="00014A2A" w:rsidRPr="00167147" w:rsidRDefault="00AF04BE" w:rsidP="00F15408">
      <w:pPr>
        <w:pStyle w:val="aff5"/>
      </w:pPr>
      <w:r w:rsidRPr="001A0E6E">
        <w:t>Уровень убедительности рекомендаци</w:t>
      </w:r>
      <w:r>
        <w:t xml:space="preserve">и и достоверности доказательств </w:t>
      </w:r>
      <w:r w:rsidR="00014A2A" w:rsidRPr="00167147">
        <w:t>1А</w:t>
      </w:r>
      <w:r w:rsidR="0085445A">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85445A" w:rsidRPr="00DC14D0">
        <w:rPr>
          <w:b w:val="0"/>
        </w:rPr>
        <w:t>.</w:t>
      </w:r>
    </w:p>
    <w:p w14:paraId="39199A56" w14:textId="2E11E124" w:rsidR="00800644" w:rsidRPr="002F45FE" w:rsidRDefault="00014A2A" w:rsidP="002F45FE">
      <w:pPr>
        <w:pStyle w:val="1a"/>
      </w:pPr>
      <w:r w:rsidRPr="005724B4">
        <w:rPr>
          <w:b/>
          <w:i w:val="0"/>
        </w:rPr>
        <w:t>Комментарий.</w:t>
      </w:r>
      <w:r w:rsidRPr="00167147">
        <w:rPr>
          <w:rFonts w:eastAsia="Calibri"/>
          <w:lang w:eastAsia="en-US"/>
        </w:rPr>
        <w:t xml:space="preserve"> </w:t>
      </w:r>
      <w:bookmarkStart w:id="47" w:name="_Hlk471990037"/>
      <w:r w:rsidR="00AA0EF5" w:rsidRPr="00167147">
        <w:rPr>
          <w:rFonts w:eastAsia="Calibri"/>
          <w:lang w:eastAsia="en-US"/>
        </w:rPr>
        <w:t>Дуплексное сканирование является методом ультразвукового исследования вен, при котор</w:t>
      </w:r>
      <w:r w:rsidR="004D4845" w:rsidRPr="00167147">
        <w:rPr>
          <w:rFonts w:eastAsia="Calibri"/>
          <w:lang w:eastAsia="en-US"/>
        </w:rPr>
        <w:t xml:space="preserve">ом, </w:t>
      </w:r>
      <w:r w:rsidR="00AA0EF5" w:rsidRPr="00167147">
        <w:rPr>
          <w:rFonts w:eastAsia="Calibri"/>
          <w:lang w:eastAsia="en-US"/>
        </w:rPr>
        <w:t>в случае необходимости</w:t>
      </w:r>
      <w:r w:rsidR="004D4845" w:rsidRPr="00167147">
        <w:rPr>
          <w:rFonts w:eastAsia="Calibri"/>
          <w:lang w:eastAsia="en-US"/>
        </w:rPr>
        <w:t>,</w:t>
      </w:r>
      <w:r w:rsidR="00AA0EF5" w:rsidRPr="00167147">
        <w:rPr>
          <w:rFonts w:eastAsia="Calibri"/>
          <w:lang w:eastAsia="en-US"/>
        </w:rPr>
        <w:t xml:space="preserve"> возможно одновременное </w:t>
      </w:r>
      <w:r w:rsidR="004D4845" w:rsidRPr="00167147">
        <w:rPr>
          <w:rFonts w:eastAsia="Calibri"/>
          <w:lang w:eastAsia="en-US"/>
        </w:rPr>
        <w:t xml:space="preserve">использование </w:t>
      </w:r>
      <w:r w:rsidR="004D4845" w:rsidRPr="00167147">
        <w:t>двух или трех</w:t>
      </w:r>
      <w:r w:rsidR="00AA0EF5" w:rsidRPr="00167147">
        <w:t xml:space="preserve"> режимов</w:t>
      </w:r>
      <w:r w:rsidR="004D4845" w:rsidRPr="00167147">
        <w:t xml:space="preserve"> сканирования.</w:t>
      </w:r>
      <w:r w:rsidR="00AA0EF5" w:rsidRPr="00167147">
        <w:t xml:space="preserve"> </w:t>
      </w:r>
      <w:bookmarkEnd w:id="47"/>
      <w:r w:rsidR="00C26E17" w:rsidRPr="00167147">
        <w:t xml:space="preserve">Основным является В-режим, дополнительным может быть цветовое кодирование потока крови, импульсно-волновой допплер или их сочетание. </w:t>
      </w:r>
      <w:r w:rsidR="00086DB2" w:rsidRPr="00167147">
        <w:t xml:space="preserve">Такое сочетание </w:t>
      </w:r>
      <w:r w:rsidR="00C26E17" w:rsidRPr="00167147">
        <w:t>позволяет одновременно визуализировать исследуемый сосуд, определять направление кровотока и его параметры.</w:t>
      </w:r>
      <w:r w:rsidR="00086DB2" w:rsidRPr="00167147">
        <w:t xml:space="preserve"> Метод позволяет получить информацию об анатомии и гемодинамике венозного русла, в том числе о клапанной недостаточности и венозной обструкции </w:t>
      </w:r>
      <w:r w:rsidR="00F15408">
        <w:fldChar w:fldCharType="begin" w:fldLock="1"/>
      </w:r>
      <w:r w:rsidR="00352801">
        <w:instrText>ADDIN CSL_CITATION { "citationItems" : [ { "id" : "ITEM-1", "itemData" : { "PMID" : "8094169", "author" : [ { "dropping-particle" : "", "family" : "Baker", "given" : "S R", "non-dropping-particle" : "", "parse-names" : false, "suffix" : "" }, { "dropping-particle" : "", "family" : "Burnand", "given" : "K G", "non-dropping-particle" : "", "parse-names" : false, "suffix" : "" }, { "dropping-particle" : "", "family" : "Sommerville", "given" : "K M", "non-dropping-particle" : "", "parse-names" : false, "suffix" : "" }, { "dropping-particle" : "", "family" : "Thomas", "given" : "M L", "non-dropping-particle" : "", "parse-names" : false, "suffix" : "" }, { "dropping-particle" : "", "family" : "Wilson", "given" : "N M", "non-dropping-particle" : "", "parse-names" : false, "suffix" : "" }, { "dropping-particle" : "", "family" : "Browse", "given" : "N L", "non-dropping-particle" : "", "parse-names" : false, "suffix" : "" } ], "container-title" : "Lancet", "id" : "ITEM-1", "issue" : "8842", "issued" : { "date-parts" : [ [ "1993" ] ] }, "page" : "400-3", "title" : "Comparison of venous reflux assessed by duplex scanning and descending phlebography in chronic venous disease", "type" : "article-journal", "volume" : "341" }, "uris" : [ "http://www.mendeley.com/documents/?uuid=b5e67047-a0a8-4448-8a1b-57b2a4318c1c" ] }, { "id" : "ITEM-2", "itemData" : { "author" : [ { "dropping-particle" : "", "family" : "Magnusson", "given" : "M.", "non-dropping-particle" : "", "parse-names" : false, "suffix" : "" }, { "dropping-particle" : "", "family" : "Kalebo", "given" : "P.", "non-dropping-particle" : "", "parse-names" : false, "suffix" : "" }, { "dropping-particle" : "", "family" : "Lukes", "given" : "P.", "non-dropping-particle" : "", "parse-names" : false, "suffix" : "" }, { "dropping-particle" : "", "family" : "Sivertsson", "given" : "R.", "non-dropping-particle" : "", "parse-names" : false, "suffix" : "" }, { "dropping-particle" : "", "family" : "Risberg", "given" : "B.", "non-dropping-particle" : "", "parse-names" : false, "suffix" : "" } ], "container-title" : "Eur J Vasc Endovasc Surg", "id" : "ITEM-2", "issued" : { "date-parts" : [ [ "1995" ] ] }, "page" : "437-43", "title" : "Colour Doppler ultrasound in diagnosing venous insufficiency. A comparison to descending phlebography", "type" : "article-journal", "volume" : "9" }, "uris" : [ "http://www.mendeley.com/documents/?uuid=e2fe6796-9f2b-449b-a5d2-ed87da6eb740" ] }, { "id" : "ITEM-3", "itemData" : { "PMID" : "8622191", "abstract" : "We prospectively examined 137 limbs in 112 consecutive patients with clinical evidence of severe varicosis by color coded duplex sonography and ascending venography (including varicography in 48 limbs) to evaluate the diagnostic capabilities of color coded duplex sonography in the assessment of venous anatomy, variant varicosis, postthrombotic changes, and incompetence of the superficial and perforating venous system. Additionally, descending venography was performed in the first 52 limbs and compared to color coded duplex sonography in the diagnosis of deep and superficial venous reflux. Variant venous anatomy (21 cases) was missed in two limbs and misinterpreted in one limb by ascending venography compared to surgery. Color coded duplex sonography was inconclusive in two cases. Variant varicosis (59 cases) was missed in seven surgically proved cases by venography and in one case by color coded duplex sonography. Color coded duplex sonography was inconclusive in five cases. Ascending venography was slightly superior to color coded duplex sonography in the detection of postphlebitic changes. Good agreement was found between color coded duplex sonography and descending venography in the grading of superficial (k = 0.75) and deep venous reflux (k = 0.79). Excellent agreement was found between ascending venography in the grading of long (k = 0.96) and short (k = 0.94) saphenous vein reflux. More incompetent perforating veins were detected by ascending venography, (and varicography) than by color coded duplex sonography, but the latter technique allows direct preoperative marking of the skin, which is beneficial for the surgeon. We conclude that color coded duplex sonography is a valuable imaging tool before venous stripping and is capable of replacing invasive ascending and descending venography. Only patients with inconclusive color coded duplex sonographic results (e.g., complex variant venous anatomy) should proceed to venography.", "author" : [ { "dropping-particle" : "", "family" : "Baldt", "given" : "M M", "non-dropping-particle" : "", "parse-names" : false, "suffix" : "" }, { "dropping-particle" : "", "family" : "B\u00f6hler", "given" : "K", "non-dropping-particle" : "", "parse-names" : false, "suffix" : "" }, { "dropping-particle" : "", "family" : "Zontsich", "given" : "T", "non-dropping-particle" : "", "parse-names" : false, "suffix" : "" }, { "dropping-particle" : "", "family" : "Bankier", "given" : "A A", "non-dropping-particle" : "", "parse-names" : false, "suffix" : "" }, { "dropping-particle" : "", "family" : "Breitenseher", "given" : "M", "non-dropping-particle" : "", "parse-names" : false, "suffix" : "" }, { "dropping-particle" : "", "family" : "Schneider", "given" : "B", "non-dropping-particle" : "", "parse-names" : false, "suffix" : "" }, { "dropping-particle" : "", "family" : "Mostbeck", "given" : "G H", "non-dropping-particle" : "", "parse-names" : false, "suffix" : "" } ], "container-title" : "J Ultrasound Med. ", "id" : "ITEM-3", "issue" : "2", "issued" : { "date-parts" : [ [ "1996", "2" ] ] }, "page" : "143-54", "title" : "Preoperative imaging of lower extremity varicose veins: color coded duplex sonography or venography.", "type" : "article-journal", "volume" : "15" }, "uris" : [ "http://www.mendeley.com/documents/?uuid=0fca25c1-5b05-35a1-9de6-9b5fe68e5ea9" ] }, { "id" : "ITEM-4", "itemData" : { "PMID" : "10874192", "abstract" : "OBJECTIVE Incompetent perforating veins of the medial calf, i.e. those of the Cockett groups, play a major role in the developement of chronic venous insufficiency. The aim of the present study was to test the value of duplex ultrasonography (DUS) in the diagnosis of function and localisation of those veins. METHODS Eighty-nine legs with incompetent perforating veins of the medial calf selected for subfascial endoscopic perforator surgery (SEPS) were included in a prospective study. Preoperative DUS was used to determine the number and localisation of the perforator veins. Findings were compared with preoperative ascending phlebography and intraoperative endoscopy during SEPS. RESULTS Nearly equal numbers of insufficient Cockett veins at each level were detected by DUS and ascending phlebography (Cockett III: n, 76 vs. n, 76, P, 1.0; Cockett: II n=84 vs. n=82, P=0.569; Cockett I: n, 36 vs. n, 37, P=1.0; chi(2)-test). Findings were confirmed intraoperatively. CONCLUSION The accuracy of DUS is comparable to phlebography for the diagnosis of incompetent perforating veins of the lower leg. DUS is non-invasive and avoids the potential risks of radiologic imaging.", "author" : [ { "dropping-particle" : "", "family" : "Meyer", "given" : "T", "non-dropping-particle" : "", "parse-names" : false, "suffix" : "" }, { "dropping-particle" : "", "family" : "Cavallaro", "given" : "A", "non-dropping-particle" : "", "parse-names" : false, "suffix" : "" }, { "dropping-particle" : "", "family" : "Lang", "given" : "W", "non-dropping-particle" : "", "parse-names" : false, "suffix" : "" } ], "container-title" : "Eur J Ultrasound.", "id" : "ITEM-4", "issue" : "3", "issued" : { "date-parts" : [ [ "2000", "6" ] ] }, "page" : "175-80", "title" : "Duplex ultrasonography in the diagnosis of incompetent Cockett veins.", "type" : "article-journal", "volume" : "11" }, "uris" : [ "http://www.mendeley.com/documents/?uuid=6df92c46-90ed-36ca-b1ee-d7418bc001e8" ] }, { "id" : "ITEM-5", "itemData" : { "DOI" : "10.1002/bjs.4983", "PMID" : "15810046", "abstract" : "BACKGROUND Duplex imaging is used increasingly for preoperative evaluation of varicose veins, but its value in terms of the long-term results of surgery is not clear. METHODS Patients with primary varicose veins were randomized to operation with or without preoperative duplex imaging. Reoperation rates, clinical and duplex findings were compared at 2 months and 2 years after surgery. RESULTS Two hundred and ninety-three patients (343 legs) had varicose vein surgery after duplex imaging (group 1; 166 legs) or no imaging (group 2; 177 legs). In 44 legs (26.5 per cent), duplex examination suggested a different surgical procedure than had been considered on clinical grounds; the procedure was changed accordingly for 29 legs. At 2 months, incompetence was detected at the saphenofemoral or saphenopopliteal junction (or both) in 14 legs (8.8 per cent) in group 1 and in 44 legs (26.5 per cent) in group 2 (P &lt; 0.001). At 2 years, two legs (1.4 per cent) had undergone or were awaiting reoperation in group 1, and 14 legs (9.5 per cent) in group 2 (P = 0.002). In the remainder, major incompetence was found in 19 legs (15.0 per cent) in group 1 and in 53 (41.1 per cent) in group 2 (P &lt; 0.001). CONCLUSION Routine preoperative duplex examination led to an improvement in results 2 years after surgery for patients with primary varicose veins.", "author" : [ { "dropping-particle" : "", "family" : "Blomgren", "given" : "L.", "non-dropping-particle" : "", "parse-names" : false, "suffix" : "" }, { "dropping-particle" : "", "family" : "Johansson", "given" : "G.", "non-dropping-particle" : "", "parse-names" : false, "suffix" : "" }, { "dropping-particle" : "", "family" : "Bergqvist", "given" : "D.", "non-dropping-particle" : "", "parse-names" : false, "suffix" : "" } ], "container-title" : "Br J Surg.", "id" : "ITEM-5", "issue" : "6", "issued" : { "date-parts" : [ [ "2005", "6" ] ] }, "page" : "688-694", "title" : "Randomized clinical trial of routine preoperative duplex imaging before varicose vein surgery", "type" : "article-journal", "volume" : "92" }, "uris" : [ "http://www.mendeley.com/documents/?uuid=8f09565d-3b58-3ecb-9be6-48e5d606bde9" ] } ], "mendeley" : { "formattedCitation" : "[23\u201327]", "plainTextFormattedCitation" : "[23\u201327]", "previouslyFormattedCitation" : "[23\u201327]" }, "properties" : { "noteIndex" : 0 }, "schema" : "https://github.com/citation-style-language/schema/raw/master/csl-citation.json" }</w:instrText>
      </w:r>
      <w:r w:rsidR="00F15408">
        <w:fldChar w:fldCharType="separate"/>
      </w:r>
      <w:r w:rsidR="00F15408" w:rsidRPr="00F15408">
        <w:rPr>
          <w:noProof/>
        </w:rPr>
        <w:t>[23–27]</w:t>
      </w:r>
      <w:r w:rsidR="00F15408">
        <w:fldChar w:fldCharType="end"/>
      </w:r>
      <w:r w:rsidR="00F15408">
        <w:t xml:space="preserve">. </w:t>
      </w:r>
      <w:r w:rsidRPr="00167147">
        <w:rPr>
          <w:rFonts w:eastAsia="Calibri"/>
          <w:lang w:eastAsia="en-US"/>
        </w:rPr>
        <w:t xml:space="preserve">Дуплексное сканирование является «золотым стандартом» инструментального обследования пациентов с варикозным расширением вен </w:t>
      </w:r>
      <w:bookmarkStart w:id="48" w:name="_Hlk471409075"/>
      <w:r w:rsidRPr="00167147">
        <w:rPr>
          <w:rFonts w:eastAsia="Calibri"/>
          <w:lang w:eastAsia="en-US"/>
        </w:rPr>
        <w:t>нижних конечностей</w:t>
      </w:r>
      <w:r w:rsidR="00605641" w:rsidRPr="00167147">
        <w:rPr>
          <w:rFonts w:eastAsia="Calibri"/>
          <w:lang w:eastAsia="en-US"/>
        </w:rPr>
        <w:t xml:space="preserve">. </w:t>
      </w:r>
      <w:r w:rsidR="00605641" w:rsidRPr="00167147">
        <w:t>Данный метод не инвазивен и обладает высокой воспроизводимостью.</w:t>
      </w:r>
    </w:p>
    <w:p w14:paraId="4642FCC1" w14:textId="143147AC" w:rsidR="00800644" w:rsidRPr="00C87009" w:rsidRDefault="00800644" w:rsidP="00C87009">
      <w:pPr>
        <w:pStyle w:val="a0"/>
      </w:pPr>
      <w:r w:rsidRPr="00C87009">
        <w:t>Ультразвуковое ангиосканирование должно включать исследование поверхностных и глубоких вен (в доступных сегментах) обеих нижних конечностей</w:t>
      </w:r>
      <w:r w:rsidR="00566149" w:rsidRPr="00C87009">
        <w:t>.</w:t>
      </w:r>
    </w:p>
    <w:p w14:paraId="30642B46" w14:textId="12585CE4" w:rsidR="00DE3F50" w:rsidRPr="00C87009" w:rsidRDefault="00C87009" w:rsidP="00C87009">
      <w:pPr>
        <w:pStyle w:val="aff5"/>
      </w:pPr>
      <w:r w:rsidRPr="001A0E6E">
        <w:t>Уровень убедительности рекомендаци</w:t>
      </w:r>
      <w:r>
        <w:t xml:space="preserve">и и достоверности доказательств </w:t>
      </w:r>
      <w:r w:rsidR="00800644" w:rsidRPr="00167147">
        <w:t>2В</w:t>
      </w:r>
      <w:bookmarkEnd w:id="48"/>
      <w:r>
        <w:t xml:space="preserve"> </w:t>
      </w:r>
      <w:r w:rsidRPr="00167147">
        <w:t xml:space="preserve"> </w:t>
      </w:r>
      <w:r w:rsidRPr="00C87009">
        <w:rPr>
          <w:b w:val="0"/>
        </w:rPr>
        <w:fldChar w:fldCharType="begin" w:fldLock="1"/>
      </w:r>
      <w:r w:rsidRPr="00C87009">
        <w:rPr>
          <w:b w:val="0"/>
        </w:rPr>
        <w:instrText>ADDIN CSL_CITATION { "citationItems" : [ { "id" : "ITEM-1", "itemData" : { "PMID" : "10029563", "abstract" : "Despite the many studies on venous haemodynamics using duplex, only a few evaluated the normal values, variability and reproducibility. Therefore, the range and variability of venous diameter, compressibility, flow and reflux were measured. To obtain normal values, 42 healthy individuals (42 limbs, 714 vein segments) with no history of venous disease were scanned by duplex. To determine the reproducibility the intra-observer variability was measured in 11 healthy individuals (187 vein segments) and the inter-observer variability in 15 healthy individuals (255 vein segments) and 13 patients (169 vein segments) previously diagnosed with deep venous thrombosis. Of the 714 normal vein segments, 708 (99%) were traceable, including the crural veins. Of the traceable vein segments, 675 (95%) were compressible and in 696 (98%) flow was present. Of the 42 common femoral vein segments, in 25 (60%) the reflux duration exceeded 1.0 s, but in the other proximal vein segments the reflux duration was less than 1.0 s (95% confidence interval 3.0-10.0). With the exception of the distal long saphenous vein, in the distal vein segments the reflux duration was less than 0.5 s (95% confidence interval 3.5-8.2). The coefficient of variation of the diameter measurements ranged from 14 to 50% and that of the reflux measurements from 28 to 60%. The kappa-coefficient of the inter-observer variability in the classification of compressibility measurements in the patients was 0. 77 and that of the reflux measurements was 0.86. This study shows that almost all veins were compressible in healthy individuals, except the distal femoral veins. In healthy individuals the duration of reflux of the proximal veins was less than 1.0 s and in the distal veins it was less than 0.5 s. The inter-observer variability of the reflux and compressibility measurements in the patients was good.", "author" : [ { "dropping-particle" : "", "family" : "Haenen", "given" : "J H", "non-dropping-particle" : "", "parse-names" : false, "suffix" : "" }, { "dropping-particle" : "", "family" : "Langen", "given" : "H", "non-dropping-particle" : "van", "parse-names" : false, "suffix" : "" }, { "dropping-particle" : "", "family" : "Janssen", "given" : "M C", "non-dropping-particle" : "", "parse-names" : false, "suffix" : "" }, { "dropping-particle" : "", "family" : "Wollersheim", "given" : "H", "non-dropping-particle" : "", "parse-names" : false, "suffix" : "" }, { "dropping-particle" : "", "family" : "van't hof", "given" : "M A", "non-dropping-particle" : "", "parse-names" : false, "suffix" : "" }, { "dropping-particle" : "", "family" : "Asten", "given" : "W N", "non-dropping-particle" : "van", "parse-names" : false, "suffix" : "" }, { "dropping-particle" : "", "family" : "Skotnicki", "given" : "S H", "non-dropping-particle" : "", "parse-names" : false, "suffix" : "" }, { "dropping-particle" : "", "family" : "Thien", "given" : "T", "non-dropping-particle" : "", "parse-names" : false, "suffix" : "" } ], "container-title" : "Clin Sci (Lond). ", "id" : "ITEM-1", "issue" : "3", "issued" : { "date-parts" : [ [ "1999", "3" ] ] }, "page" : "271-7", "title" : "Venous duplex scanning of the leg: range, variability and reproducibility.", "type" : "article-journal", "volume" : "96" }, "uris" : [ "http://www.mendeley.com/documents/?uuid=346dfe9d-2a07-386c-bca6-c89c08519bb2" ] } ], "mendeley" : { "formattedCitation" : "[28]", "plainTextFormattedCitation" : "[28]", "previouslyFormattedCitation" : "[28]" }, "properties" : { "noteIndex" : 0 }, "schema" : "https://github.com/citation-style-language/schema/raw/master/csl-citation.json" }</w:instrText>
      </w:r>
      <w:r w:rsidRPr="00C87009">
        <w:rPr>
          <w:b w:val="0"/>
        </w:rPr>
        <w:fldChar w:fldCharType="separate"/>
      </w:r>
      <w:r w:rsidRPr="00C87009">
        <w:rPr>
          <w:b w:val="0"/>
          <w:noProof/>
        </w:rPr>
        <w:t>[28]</w:t>
      </w:r>
      <w:r w:rsidRPr="00C87009">
        <w:rPr>
          <w:b w:val="0"/>
        </w:rPr>
        <w:fldChar w:fldCharType="end"/>
      </w:r>
      <w:r w:rsidRPr="00C87009">
        <w:rPr>
          <w:b w:val="0"/>
        </w:rPr>
        <w:t>.</w:t>
      </w:r>
      <w:r w:rsidRPr="00C87009">
        <w:t xml:space="preserve"> </w:t>
      </w:r>
    </w:p>
    <w:p w14:paraId="500BD85D" w14:textId="4773F125" w:rsidR="00F17216" w:rsidRPr="0090015A" w:rsidRDefault="00DE3F50" w:rsidP="0090015A">
      <w:pPr>
        <w:pStyle w:val="a0"/>
      </w:pPr>
      <w:r w:rsidRPr="0090015A">
        <w:lastRenderedPageBreak/>
        <w:t>При дуплексном сканировании рекомендовано оценивать анатомию</w:t>
      </w:r>
      <w:r w:rsidR="00652800" w:rsidRPr="0090015A">
        <w:t xml:space="preserve"> (особнности расположения)</w:t>
      </w:r>
      <w:r w:rsidRPr="0090015A">
        <w:t xml:space="preserve"> вен, их размеры</w:t>
      </w:r>
      <w:r w:rsidR="00E53750" w:rsidRPr="0090015A">
        <w:t xml:space="preserve"> (диаметры)</w:t>
      </w:r>
      <w:r w:rsidRPr="0090015A">
        <w:t xml:space="preserve">, </w:t>
      </w:r>
      <w:r w:rsidR="002626A4" w:rsidRPr="0090015A">
        <w:t>компрессивность</w:t>
      </w:r>
      <w:r w:rsidRPr="0090015A">
        <w:t xml:space="preserve"> (сжимаемость), характеристики венозного кровотока, включая </w:t>
      </w:r>
      <w:r w:rsidR="002626A4" w:rsidRPr="0090015A">
        <w:t>продолжительность</w:t>
      </w:r>
      <w:r w:rsidRPr="0090015A">
        <w:t xml:space="preserve"> рефлюкса. </w:t>
      </w:r>
    </w:p>
    <w:p w14:paraId="2DEDD627" w14:textId="647CC6AC" w:rsidR="00DE3F50" w:rsidRPr="00167147" w:rsidRDefault="00352801" w:rsidP="00352801">
      <w:pPr>
        <w:pStyle w:val="aff5"/>
      </w:pPr>
      <w:bookmarkStart w:id="49" w:name="_Hlk471928381"/>
      <w:r w:rsidRPr="001A0E6E">
        <w:t>Уровень убедительности рекомендаци</w:t>
      </w:r>
      <w:r>
        <w:t>и и достоверности доказательств</w:t>
      </w:r>
      <w:r w:rsidR="00F17216" w:rsidRPr="00167147">
        <w:t xml:space="preserve"> </w:t>
      </w:r>
      <w:bookmarkEnd w:id="49"/>
      <w:r w:rsidR="00DE3F50" w:rsidRPr="00167147">
        <w:t>1A</w:t>
      </w:r>
      <w:r w:rsidR="002B5711">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14FC22CE" w14:textId="454A8684" w:rsidR="00DE3F50" w:rsidRPr="00352801" w:rsidRDefault="00F17216" w:rsidP="00352801">
      <w:pPr>
        <w:pStyle w:val="1a"/>
      </w:pPr>
      <w:r w:rsidRPr="005724B4">
        <w:rPr>
          <w:b/>
          <w:i w:val="0"/>
        </w:rPr>
        <w:t>Комментарий.</w:t>
      </w:r>
      <w:r w:rsidRPr="00167147">
        <w:rPr>
          <w:bCs/>
        </w:rPr>
        <w:t xml:space="preserve"> </w:t>
      </w:r>
      <w:bookmarkStart w:id="50" w:name="_Hlk471410758"/>
      <w:r w:rsidRPr="00167147">
        <w:t xml:space="preserve">Методика дуплексного сканирования вен разработана и подробно описана </w:t>
      </w:r>
      <w:r w:rsidR="004B7C68" w:rsidRPr="00167147">
        <w:t xml:space="preserve">многими </w:t>
      </w:r>
      <w:r w:rsidRPr="00167147">
        <w:t xml:space="preserve">авторами </w:t>
      </w:r>
      <w:r w:rsidR="00352801">
        <w:fldChar w:fldCharType="begin" w:fldLock="1"/>
      </w:r>
      <w:r w:rsidR="00656633">
        <w:instrText>ADDIN CSL_CITATION { "citationItems" : [ { "id" : "ITEM-1", "itemData" : { "author" : [ { "dropping-particle" : "", "family" : "Abai", "given" : "B.", "non-dropping-particle" : "", "parse-names" : false, "suffix" : "" }, { "dropping-particle" : "", "family" : "Labropoulos", "given" : "N.", "non-dropping-particle" : "", "parse-names" : false, "suffix" : "" } ], "container-title" : "Handbook of venous disorders: guidelines of the American Venous Forum", "edition" : "3rd ed.", "editor" : [ { "dropping-particle" : "", "family" : "Gloviczki P.", "given" : "", "non-dropping-particle" : "", "parse-names" : false, "suffix" : "" } ], "id" : "ITEM-1", "issued" : { "date-parts" : [ [ "2009" ] ] }, "page" : "142-55", "publisher-place" : "London", "title" : "Duplex ultrasound scanning for chronic venous obstruction and valvular incompetence", "type" : "chapter" }, "uris" : [ "http://www.mendeley.com/documents/?uuid=3408cd09-923c-4360-83bc-09adf7c0cb18" ] }, { "id" : "ITEM-2", "itemData" : { "PMID" : "1550516", "abstract" : "Non-invasive methods of venous assessment have been developed to improve diagnostic accuracy in the assessment of venous insufficiency. Of these, continuous wave Doppler (CWD) ultrasound and photoplethysmography are the cheapest and most simple to perform. In this study duplex scanning was used to test the accuracy of these two methods. One hundred and thirty-six patients attending the venous outpatient clinic at Middlesex Hospital, London were examined by all three techniques and a diagnosis was reached using each technique. The technicians performing the examinations were unaware of the diagnoses reached by the other methods. Continuous wave Doppler ultrasound was found to be most accurate in the diagnosis of long saphenous incompetence (sensitivity 73%, specificity 85%). Due to the variability of venous anatomy at the popliteal fossa and the 'blindness' of the technique, it was inaccurate in the diagnosis of short saphenous incompetence (sensitivity 33%) and deep vein reflux (sensitivity 48%). Photoplethysmography was found to be most accurate in the diagnosis of deep vein reflux (sensitivity 79%, specificity 70%) but was inaccurate in identification of the site of superficial vein reflux. Inaccuracies may be attributed to the presence of incompetent perforating veins and variation in arterial inflow.", "author" : [ { "dropping-particle" : "", "family" : "McMullin", "given" : "G M", "non-dropping-particle" : "", "parse-names" : false, "suffix" : "" }, { "dropping-particle" : "", "family" : "Coleridge Smith", "given" : "P D", "non-dropping-particle" : "", "parse-names" : false, "suffix" : "" } ], "container-title" : "Aust N Z J Surg.", "id" : "ITEM-2", "issue" : "4", "issued" : { "date-parts" : [ [ "1992", "4" ] ] }, "page" : "270-5", "title" : "An evaluation of Doppler ultrasound and photoplethysmography in the investigation of venous insufficiency.", "type" : "article-journal", "volume" : "62" }, "uris" : [ "http://www.mendeley.com/documents/?uuid=788283f7-109f-37a4-b548-d6370a2fb5a5" ] }, { "id" : "ITEM-3", "itemData" : { "PMID" : "8024449", "abstract" : "OBJECTIVE This study was designed to test the results of Valsalva's maneuver and limb compression against the standing-cuff inflation-deflation method for the detection of venous valvular reflux. DESIGN The study was conducted in 67 patients (134 extremities) who had an episode of deep vein thrombosis. An ultrasonic duplex scanner was used to evaluate two methods of testing for reflux. The most commonly used methods are Valsalva's maneuver and limb compression, both of which can raise the venous pressure and promote reflux. With the cuff method, the patient is studied in the standing position. The cuffs are segmentally placed (thigh to foot) with reflux encouraged when the inflated cuff is suddenly deflated. SETTING The patients were a part of a long-term natural history study of acute deep vein thrombosis and its effects on venous valve function. OUTCOME MEASURES Valvular reflux was documented by the appearance of retrograde flow in the vein when the normal transvalvular pressure gradient was reversed. RESULTS Both limb compression and Valsalva's maneuver can elicit reflux, but the maneuvers are difficult to standardize and come up with meaningful results. With the cuff inflation-deflation method, the time to valve closure was less than 0.5 seconds in 95% of normal subjects. The results were easier to quantify and worked well for all segments of the venous systems--superficial and deep. CONCLUSIONS The cuff inflation-deflation method provides more uniform quantifiable results for detecting reflux in the superficial and deep veins of the leg.", "author" : [ { "dropping-particle" : "", "family" : "Markel", "given" : "A", "non-dropping-particle" : "", "parse-names" : false, "suffix" : "" }, { "dropping-particle" : "", "family" : "Meissner", "given" : "M H", "non-dropping-particle" : "", "parse-names" : false, "suffix" : "" }, { "dropping-particle" : "", "family" : "Manzo", "given" : "R A", "non-dropping-particle" : "", "parse-names" : false, "suffix" : "" }, { "dropping-particle" : "", "family" : "Bergelin", "given" : "R O", "non-dropping-particle" : "", "parse-names" : false, "suffix" : "" }, { "dropping-particle" : "", "family" : "Strandness", "given" : "D E", "non-dropping-particle" : "", "parse-names" : false, "suffix" : "" } ], "container-title" : "Arch Surg. ", "id" : "ITEM-3", "issue" : "7", "issued" : { "date-parts" : [ [ "1994", "7" ] ] }, "page" : "701-5", "title" : "A comparison of the cuff deflation method with Valsalva's maneuver and limb compression in detecting venous valvular reflux.", "type" : "article-journal", "volume" : "129" }, "uris" : [ "http://www.mendeley.com/documents/?uuid=2c55193a-57fa-36a8-ad3e-6ac984b7940d" ] }, { "id" : "ITEM-4", "itemData" : { "ISSN" : "0741-5214", "PMID" : "2677416", "abstract" : "The duration of deep venous valvular reflux was studied in 192 venous segments of the legs of 32 patients in good health. Three methods were used to elicit reflux in the supine and upright positions--Valsalva's maneuver, proximal limb compression, and release of distal limb compression. Standardized compressions were achieved with pneumatic cuffs. When this approach was used to study valve function, the time to complete closure of the valve and cessation of retrograde flow was found to be shorter than that for conventional methods of closure. The distal cuff deflation method is the only one that permits a quantitative and reproducible method to measure duration of venous reflux at all levels of the lower limb. Normal values obtained with this test are presented for the common femoral, deep femoral, and superficial femoral veins and for the popliteal and posterior tibial veins midway between knee and ankle level and the posterior tibial vein at the ankle. In the popliteal vein, median duration of reflux is 0.19 second; 95% of the values in the popliteal vein are less than 0.66 second. In distal areas, duration of reflux is short and uniform. The advantage of the cuff deflation test over the Valsalva method is that the cuff method is not hindered by the presence of ileofemoral valves. A better understanding of the relative importance of deep valve dysfunction at different levels and the expected benefit of valve repair may be obtained with this test.", "author" : [ { "dropping-particle" : "", "family" : "Bemmelen", "given" : "P S", "non-dropping-particle" : "van", "parse-names" : false, "suffix" : "" }, { "dropping-particle" : "", "family" : "Bedford", "given" : "G", "non-dropping-particle" : "", "parse-names" : false, "suffix" : "" }, { "dropping-particle" : "", "family" : "Beach", "given" : "K", "non-dropping-particle" : "", "parse-names" : false, "suffix" : "" }, { "dropping-particle" : "", "family" : "Strandness", "given" : "D E", "non-dropping-particle" : "", "parse-names" : false, "suffix" : "" } ], "container-title" : "J Vasc Surg", "id" : "ITEM-4", "issue" : "4", "issued" : { "date-parts" : [ [ "1989", "10" ] ] }, "page" : "425-31", "title" : "Quantitative segmental evaluation of venous valvular reflux with duplex ultrasound scanning.", "type" : "article-journal", "volume" : "10" }, "uris" : [ "http://www.mendeley.com/documents/?uuid=9e96dbfc-9984-4b35-a201-dd07f59f7fc6" ] }, { "id" : "ITEM-5", "itemData" : { "author" : [ { "dropping-particle" : "", "family" : "Desk", "given" : "Rights", "non-dropping-particle" : "", "parse-names" : false, "suffix" : "" }, { "dropping-particle" : "", "family" : "Williams", "given" : "Lippincott", "non-dropping-particle" : "", "parse-names" : false, "suffix" : "" }, { "dropping-particle" : "", "family" : "Health", "given" : "Kluwer", "non-dropping-particle" : "", "parse-names" : false, "suffix" : "" } ], "container-title" : "Circulation", "id" : "ITEM-5", "issued" : { "date-parts" : [ [ "2000" ] ] }, "title" : "Investigation of Chronic Venous Insufficiency : A Consensus Statement A. N. Nicolaides Circulation 2000;102;e126-e163", "type" : "article-journal" }, "uris" : [ "http://www.mendeley.com/documents/?uuid=96a2a529-faf3-472f-93ba-666103d84345" ] }, { "id" : "ITEM-6", "itemData" : { "DOI" : "10.1053/ejvs.1999.0812", "PMID" : "10479629", "abstract" : "BACKGROUND there has been much controversy on the role of perforator veins in the development of chronic venous disease (CVD). This study was designed to determine the duration and direction of flow of lower limb perforator veins (PVs) in relation to their location, diameter and competency status of superficial and deep veins, in healthy volunteers and patients with different grades of CVD. PATIENTS AND METHODS thirty limbs in 15 symptom-free volunteers and 103 limbs in 75 patients with signs and symptoms of CVD were examined with colour-flow duplex scanning. Superficial, perforator and deep veins were studied in the standing and sitting positions. Flow-velocity characteristics, the number and maximum PV diameter at the deep fascia and subfascially were determined. A PV was considered incompetent when the outward flow lasted &gt;0.5 s. RESULTS 581 PVs were found in the patients and 106 in the volunteers. 163 PVs (28%) were incompetent in the first group and none in the latter. The total number of PVs and the number of incompetent PVs per limb increased significantly with the severity of CVD. The mid-calf area had more competent and incompetent PVs in patients (p &lt;0.01). Mean diameter of incompetent PVs in all the CVD classes was significantly larger than that of competent PVs. Competent PVs tended to be larger with increasing severity of CVD and they were significantly larger in the CVD classes 4 to 6 compared to controls (p &lt;0.01). Subfascial PV diameter was markedly larger than that at the fascial level (p &lt;0.001) regardless of the CVD class. A subfascial PV diameter of &gt;3.9 mm (95% CI 3.4 to 4.4 mm) indicated incompetence. However, the reverse was not true, because about a third of incompetent PVs had a subfascial diameter of &lt;3.9 mm. Both competent and incompetent PVs were smaller when located at the lower thigh, knee, ankle and anterior aspect of the calf than those found in the rest of the calf and mid-thigh (p =0. 03). Both inward and outward flow was found more often in patients than in controls (70/418 vs. 9/106, p =0.048). Most incompetent PVs had outward flow alone (126, 77%). PV incompetence was most frequently associated with reflux in superficial veins (120, 74% (p &lt;0.0001), followed by reflux in both the superficial and deep veins (34, 21%) and reflux in the deep veins alone (9, 5%). The mean duration of outward flow was markedly longer in the presence of both superficial and deep vein reflux compared to superficial (p &lt;0.001) or deep vein r\u2026", "author" : [ { "dropping-particle" : "", "family" : "Labropoulos", "given" : "N", "non-dropping-particle" : "", "parse-names" : false, "suffix" : "" }, { "dropping-particle" : "", "family" : "Mansour", "given" : "MA", "non-dropping-particle" : "", "parse-names" : false, "suffix" : "" }, { "dropping-particle" : "", "family" : "Kang", "given" : "SS", "non-dropping-particle" : "", "parse-names" : false, "suffix" : "" }, { "dropping-particle" : "", "family" : "Gloviczki", "given" : "P", "non-dropping-particle" : "", "parse-names" : false, "suffix" : "" }, { "dropping-particle" : "", "family" : "Baker", "given" : "WH", "non-dropping-particle" : "", "parse-names" : false, "suffix" : "" } ], "container-title" : "Eur J Vasc Endovasc Surg.", "id" : "ITEM-6", "issue" : "3", "issued" : { "date-parts" : [ [ "1999", "9" ] ] }, "page" : "228-234", "title" : "New Insights into Perforator Vein Incompetence", "type" : "article-journal", "volume" : "18" }, "uris" : [ "http://www.mendeley.com/documents/?uuid=b7429e87-b523-335f-baba-1d22a7329b83" ] }, { "id" : "ITEM-7", "itemData" : { "DOI" : "10.1016/j.ejvs.2005.07.019", "ISSN" : "1078-5884", "PMID" : "16226898", "abstract" : "Duplex ultrasound investigation has become the reference standard in assessing the morphology and haemodynamics of the lower limb veins. The project described in this paper was an initiative of the Union Internationale de Phl\u00e9bologie (UIP). The aim was to obtain a consensus of international experts on the methodology to be used for assessment of veins in the lower limb by ultrasound imaging.", "author" : [ { "dropping-particle" : "", "family" : "Coleridge-Smith", "given" : "P", "non-dropping-particle" : "", "parse-names" : false, "suffix" : "" }, { "dropping-particle" : "", "family" : "Labropoulos", "given" : "N", "non-dropping-particle" : "", "parse-names" : false, "suffix" : "" }, { "dropping-particle" : "", "family" : "Partsch", "given" : "H", "non-dropping-particle" : "", "parse-names" : false, "suffix" : "" }, { "dropping-particle" : "", "family" : "Myers", "given" : "K", "non-dropping-particle" : "", "parse-names" : false, "suffix" : "" }, { "dropping-particle" : "", "family" : "Nicolaides", "given" : "a", "non-dropping-particle" : "", "parse-names" : false, "suffix" : "" }, { "dropping-particle" : "", "family" : "Cavezzi", "given" : "a", "non-dropping-particle" : "", "parse-names" : false, "suffix" : "" } ], "container-title" : "European journal of vascular and endovascular surgery : the official journal of the European Society for Vascular Surgery", "id" : "ITEM-7", "issue" : "1", "issued" : { "date-parts" : [ [ "2006", "1" ] ] }, "page" : "83-92", "title" : "Duplex ultrasound investigation of the veins in chronic venous disease of the lower limbs--UIP consensus document. Part I. Basic principles.", "type" : "article-journal", "volume" : "31" }, "uris" : [ "http://www.mendeley.com/documents/?uuid=075d21bf-b2f7-4a13-b217-88da4a2494ee" ] }, { "id" : "ITEM-8", "itemData" : { "ISBN" : "978-5-4235-0235-5", "author" : [ { "dropping-particle" : "", "family" : "\u0427\u0443\u0440\u0438\u043a\u043e\u0432", "given" : "\u0414.\u0410.", "non-dropping-particle" : "", "parse-names" : false, "suffix" : "" }, { "dropping-particle" : "", "family" : "\u041a\u0438\u0440\u0438\u0435\u043d\u043a\u043e", "given" : "\u0410. \u0418.", "non-dropping-particle" : "", "parse-names" : false, "suffix" : "" } ], "edition" : "2-\u0435 \u0438\u0437\u0434\u0430\u043d\u0438", "id" : "ITEM-8", "issued" : { "date-parts" : [ [ "2016" ] ] }, "note" : "A", "number-of-pages" : "176", "publisher" : "\u041b\u0438\u0442\u0442\u0435\u0440\u0440\u0430", "title" : "\u0423\u043b\u044c\u0442\u0440\u0430\u0437\u0432\u0443\u043a\u043e\u0432\u0430\u044f \u0434\u0438\u0430\u0433\u043d\u043e\u0441\u0442\u0438\u043a\u0430 \u0431\u043e\u043b\u0435\u0437\u043d\u0435\u0439 \u0432\u0435\u043d", "type" : "book" }, "uris" : [ "http://www.mendeley.com/documents/?uuid=4f459e0b-a7f5-42a5-aed9-f51b0f0751cd" ] }, { "id" : "ITEM-9", "itemData" : { "ISBN" : "5-89481-520-7", "author" : [ { "dropping-particle" : "", "family" : "\u0412\u0430\u0441\u0438\u043b\u044c\u0435\u0432", "given" : "\u0410.\u042e.", "non-dropping-particle" : "", "parse-names" : false, "suffix" : "" }, { "dropping-particle" : "", "family" : "\u041f\u043e\u0441\u0442\u043d\u043e\u0432\u0430", "given" : "\u041d.\u0410.", "non-dropping-particle" : "", "parse-names" : false, "suffix" : "" }, { "dropping-particle" : "", "family" : "\u0414\u0438\u0431\u0438\u0440\u043e\u0432", "given" : "\u041c.\u0414.", "non-dropping-particle" : "", "parse-names" : false, "suffix" : "" }, { "dropping-particle" : "", "family" : "\u0410.\u0418.", "given" : "\u0428\u0438\u043c\u0430\u043d\u043a\u043e", "non-dropping-particle" : "", "parse-names" : false, "suffix" : "" } ], "id" : "ITEM-9", "issued" : { "date-parts" : [ [ "2007" ] ] }, "note" : "A", "number-of-pages" : "80", "publisher" : "\u041c\u0418\u0410", "title" : "\u0420\u0443\u043a\u043e\u0432\u043e\u0434\u0441\u0442\u0432\u043e \u043f\u043e \u0443\u043b\u044c\u0442\u0440\u0430\u0437\u0432\u0443\u043a\u043e\u0432\u043e\u0439 \u0444\u043b\u0435\u0431\u043e\u043b\u043e\u0433\u0438\u0438", "type" : "book" }, "uris" : [ "http://www.mendeley.com/documents/?uuid=ce80eca7-5d95-4235-99a6-034252f0ff72" ] } ], "mendeley" : { "formattedCitation" : "[21,29\u201336]", "plainTextFormattedCitation" : "[21,29\u201336]", "previouslyFormattedCitation" : "[21,29\u201336]" }, "properties" : { "noteIndex" : 0 }, "schema" : "https://github.com/citation-style-language/schema/raw/master/csl-citation.json" }</w:instrText>
      </w:r>
      <w:r w:rsidR="00352801">
        <w:fldChar w:fldCharType="separate"/>
      </w:r>
      <w:r w:rsidR="00352801" w:rsidRPr="00352801">
        <w:rPr>
          <w:i w:val="0"/>
          <w:noProof/>
        </w:rPr>
        <w:t>[21,29–36]</w:t>
      </w:r>
      <w:r w:rsidR="00352801">
        <w:fldChar w:fldCharType="end"/>
      </w:r>
      <w:r w:rsidR="00352801">
        <w:t xml:space="preserve">. </w:t>
      </w:r>
      <w:r w:rsidRPr="00167147">
        <w:t xml:space="preserve">Используются ультразвуковые аппараты, оснащенные линейными датчиками частотой 5-13 МГц. В повседневной практике достаточно возможностей недорогих портативных аппаратов. Для сканирования глубоких вен, особенно у полных пациентов, при исследовании вен малого таза и забрюшинного пространства применяют конвексные датчики с меньшей частотой излучения (3,5-5 МГц). Для визуализации следует использовать настройки, оптимизированные для оценки низкоскоростных потоков (5-10 см/с) </w:t>
      </w:r>
      <w:r w:rsidRPr="00167147">
        <w:fldChar w:fldCharType="begin" w:fldLock="1"/>
      </w:r>
      <w:r w:rsidR="002C7A8D" w:rsidRPr="00167147">
        <w:instrText>ADDIN CSL_CITATION { "citationItems" : [ { "id" : "ITEM-1", "itemData" : { "DOI" : "10.1016/j.ejvs.2005.07.019", "ISSN" : "1078-5884", "PMID" : "16226898", "abstract" : "Duplex ultrasound investigation has become the reference standard in assessing the morphology and haemodynamics of the lower limb veins. The project described in this paper was an initiative of the Union Internationale de Phl\u00e9bologie (UIP). The aim was to obtain a consensus of international experts on the methodology to be used for assessment of veins in the lower limb by ultrasound imaging.", "author" : [ { "dropping-particle" : "", "family" : "Coleridge-Smith", "given" : "P", "non-dropping-particle" : "", "parse-names" : false, "suffix" : "" }, { "dropping-particle" : "", "family" : "Labropoulos", "given" : "N", "non-dropping-particle" : "", "parse-names" : false, "suffix" : "" }, { "dropping-particle" : "", "family" : "Partsch", "given" : "H", "non-dropping-particle" : "", "parse-names" : false, "suffix" : "" }, { "dropping-particle" : "", "family" : "Myers", "given" : "K", "non-dropping-particle" : "", "parse-names" : false, "suffix" : "" }, { "dropping-particle" : "", "family" : "Nicolaides", "given" : "a", "non-dropping-particle" : "", "parse-names" : false, "suffix" : "" }, { "dropping-particle" : "", "family" : "Cavezzi", "given" : "a", "non-dropping-particle" : "", "parse-names" : false, "suffix" : "" } ], "container-title" : "European journal of vascular and endovascular surgery : the official journal of the European Society for Vascular Surgery", "id" : "ITEM-1", "issue" : "1", "issued" : { "date-parts" : [ [ "2006", "1" ] ] }, "page" : "83-92", "title" : "Duplex ultrasound investigation of the veins in chronic venous disease of the lower limbs--UIP consensus document. Part I. Basic principles.", "type" : "article-journal", "volume" : "31" }, "uris" : [ "http://www.mendeley.com/documents/?uuid=075d21bf-b2f7-4a13-b217-88da4a2494ee" ] } ], "mendeley" : { "formattedCitation" : "[21]", "plainTextFormattedCitation" : "[21]", "previouslyFormattedCitation" : "[21]" }, "properties" : { "noteIndex" : 0 }, "schema" : "https://github.com/citation-style-language/schema/raw/master/csl-citation.json" }</w:instrText>
      </w:r>
      <w:r w:rsidRPr="00167147">
        <w:fldChar w:fldCharType="separate"/>
      </w:r>
      <w:r w:rsidR="004E1AA1" w:rsidRPr="00167147">
        <w:rPr>
          <w:noProof/>
        </w:rPr>
        <w:t>[21]</w:t>
      </w:r>
      <w:r w:rsidRPr="00167147">
        <w:fldChar w:fldCharType="end"/>
      </w:r>
      <w:r w:rsidRPr="00167147">
        <w:t>.</w:t>
      </w:r>
      <w:bookmarkEnd w:id="50"/>
    </w:p>
    <w:p w14:paraId="20E84371" w14:textId="6525FCDD" w:rsidR="00F3525C" w:rsidRPr="0090015A" w:rsidRDefault="00BA5653" w:rsidP="0090015A">
      <w:pPr>
        <w:pStyle w:val="a0"/>
      </w:pPr>
      <w:r w:rsidRPr="0090015A">
        <w:t>Исследование функции клапанов (оценку состоятельности) поверхностных, глубоких и перфорантных вен следует проводить в положении пациента стоя</w:t>
      </w:r>
      <w:r w:rsidR="0090015A">
        <w:t>.</w:t>
      </w:r>
    </w:p>
    <w:p w14:paraId="6B164B73" w14:textId="63FD610F" w:rsidR="00C83C31" w:rsidRPr="004D617B" w:rsidRDefault="004D617B" w:rsidP="004D617B">
      <w:pPr>
        <w:pStyle w:val="aff5"/>
      </w:pPr>
      <w:r w:rsidRPr="001A0E6E">
        <w:t>Уровень убедительности рекомендаци</w:t>
      </w:r>
      <w:r>
        <w:t>и и достоверности доказательств</w:t>
      </w:r>
      <w:r w:rsidR="00F3525C" w:rsidRPr="00167147">
        <w:t xml:space="preserve"> 1</w:t>
      </w:r>
      <w:r w:rsidR="00F3525C" w:rsidRPr="00167147">
        <w:rPr>
          <w:lang w:val="en-US"/>
        </w:rPr>
        <w:t>B</w:t>
      </w:r>
      <w:r>
        <w:t xml:space="preserve"> </w:t>
      </w:r>
      <w:r w:rsidRPr="004D617B">
        <w:rPr>
          <w:b w:val="0"/>
        </w:rPr>
        <w:fldChar w:fldCharType="begin" w:fldLock="1"/>
      </w:r>
      <w:r w:rsidRPr="004D617B">
        <w:rPr>
          <w:b w:val="0"/>
        </w:rPr>
        <w:instrText>ADDIN CSL_CITATION { "citationItems" : [ { "id" : "ITEM-1", "itemData" : { "DOI" : "10.1016/j.ejvs.2005.07.019", "ISSN" : "1078-5884", "PMID" : "16226898", "abstract" : "Duplex ultrasound investigation has become the reference standard in assessing the morphology and haemodynamics of the lower limb veins. The project described in this paper was an initiative of the Union Internationale de Phl\u00e9bologie (UIP). The aim was to obtain a consensus of international experts on the methodology to be used for assessment of veins in the lower limb by ultrasound imaging.", "author" : [ { "dropping-particle" : "", "family" : "Coleridge-Smith", "given" : "P", "non-dropping-particle" : "", "parse-names" : false, "suffix" : "" }, { "dropping-particle" : "", "family" : "Labropoulos", "given" : "N", "non-dropping-particle" : "", "parse-names" : false, "suffix" : "" }, { "dropping-particle" : "", "family" : "Partsch", "given" : "H", "non-dropping-particle" : "", "parse-names" : false, "suffix" : "" }, { "dropping-particle" : "", "family" : "Myers", "given" : "K", "non-dropping-particle" : "", "parse-names" : false, "suffix" : "" }, { "dropping-particle" : "", "family" : "Nicolaides", "given" : "a", "non-dropping-particle" : "", "parse-names" : false, "suffix" : "" }, { "dropping-particle" : "", "family" : "Cavezzi", "given" : "a", "non-dropping-particle" : "", "parse-names" : false, "suffix" : "" } ], "container-title" : "European journal of vascular and endovascular surgery : the official journal of the European Society for Vascular Surgery", "id" : "ITEM-1", "issue" : "1", "issued" : { "date-parts" : [ [ "2006", "1" ] ] }, "page" : "83-92", "title" : "Duplex ultrasound investigation of the veins in chronic venous disease of the lower limbs--UIP consensus document. Part I. Basic principles.", "type" : "article-journal", "volume" : "31" }, "uris" : [ "http://www.mendeley.com/documents/?uuid=075d21bf-b2f7-4a13-b217-88da4a2494ee" ] } ], "mendeley" : { "formattedCitation" : "[21]", "plainTextFormattedCitation" : "[21]", "previouslyFormattedCitation" : "[21]" }, "properties" : { "noteIndex" : 0 }, "schema" : "https://github.com/citation-style-language/schema/raw/master/csl-citation.json" }</w:instrText>
      </w:r>
      <w:r w:rsidRPr="004D617B">
        <w:rPr>
          <w:b w:val="0"/>
        </w:rPr>
        <w:fldChar w:fldCharType="separate"/>
      </w:r>
      <w:r w:rsidRPr="004D617B">
        <w:rPr>
          <w:b w:val="0"/>
          <w:noProof/>
        </w:rPr>
        <w:t>[21]</w:t>
      </w:r>
      <w:r w:rsidRPr="004D617B">
        <w:rPr>
          <w:b w:val="0"/>
        </w:rPr>
        <w:fldChar w:fldCharType="end"/>
      </w:r>
      <w:bookmarkStart w:id="51" w:name="_Hlk471333821"/>
      <w:r w:rsidRPr="004D617B">
        <w:rPr>
          <w:b w:val="0"/>
        </w:rPr>
        <w:fldChar w:fldCharType="begin" w:fldLock="1"/>
      </w:r>
      <w:r w:rsidRPr="004D617B">
        <w:rPr>
          <w:b w:val="0"/>
        </w:rPr>
        <w:instrText>ADDIN CSL_CITATION { "citationItems" : [ { "id" : "ITEM-1", "itemData" : { "PMID" : "14560232", "abstract" : "PURPOSE This prospective study was designed to determine the upper limits of normal for duration and maximum velocity of retrograde flow (RF) in lower extremity veins. METHODS Eighty limbs in 40 healthy subjects and 60 limbs in 45 patients with chronic venous disease were examined with duplex scanning in the standing and supine positions. Each limb was assessed for reflux at 16 venous sites, including the common femoral, deep femoral, and proximal and distal femoral veins; proximal and distal popliteal veins; gastrocnemial vein; anterior and posterior tibial veins; peroneal vein; greater saphenous vein, at the saphenofemoral junction, thigh, upper calf, and lower calf; and lesser saphenous vein, at the saphenopopliteal junction and mid-calf. Perforator veins along the course of these veins were also assessed. In the healthy volunteers, 1553 vein segments were assessed, including 480 superficial vein segments, 800 deep vein segments, and 273 perforator vein segments; and in the patients, 1272 vein segments were assessed, including 360 superficial vein segments, 600 deep vein segments, and 312 perforator vein segments. Detection and measurement of reflux were performed at duplex scanning. Standard pneumatic cuff compression pressure was used to elicit reflux. Duration of RF and peak vein velocity were measured immediately after release of compression. RESULTS Duration of RF in the superficial veins ranged from 0 to 2400 ms (mean, 210 ms), and was less than 500 ms in 96.7% of these veins. In the perforator veins, regardless of location, outward flow ranged from 0 to 760 ms (mean, 170 ms), and was less than 350 ms in 97% of these veins. In the deep veins, RF ranged from 0 to 2600 ms. Mean RF in the deep femoral veins and calf veins was 190 ms, and was less than 500 ms in 97.6% of these veins. In the femoropopliteal veins, mean RF was 390 ms, and ranged from 510 to 2600 ms in 21 of 400 segments; however, RF was less than 990 ms in 99% of these veins. Duration of RF was significantly longer in all three veins systems in patients (P &lt;.0001 for all comparisons). With a cutoff value of more than 1000 ms rather than more than 500 ms, prevalence of abnormal RF in the femoropopliteal veins was significantly reduced, from 29% to 18% (P =.002). Thirty-seven vein segments (2.4%) had RF greater than 500 ms in the supine position, compared with less than 500 ms in 22 of these vein segments (59%) in the standing position. Of the 48 vein segments (3.1%) with RF greater th\u2026", "author" : [ { "dropping-particle" : "", "family" : "Labropoulos", "given" : "Nicos", "non-dropping-particle" : "", "parse-names" : false, "suffix" : "" }, { "dropping-particle" : "", "family" : "Tiongson", "given" : "Jay", "non-dropping-particle" : "", "parse-names" : false, "suffix" : "" }, { "dropping-particle" : "", "family" : "Pryor", "given" : "Landon", "non-dropping-particle" : "", "parse-names" : false, "suffix" : "" }, { "dropping-particle" : "", "family" : "Tassiopoulos", "given" : "Apostolos K", "non-dropping-particle" : "", "parse-names" : false, "suffix" : "" }, { "dropping-particle" : "", "family" : "Kang", "given" : "Steven S", "non-dropping-particle" : "", "parse-names" : false, "suffix" : "" }, { "dropping-particle" : "", "family" : "Ashraf Mansour", "given" : "M", "non-dropping-particle" : "", "parse-names" : false, "suffix" : "" }, { "dropping-particle" : "", "family" : "Baker", "given" : "William H", "non-dropping-particle" : "", "parse-names" : false, "suffix" : "" } ], "container-title" : "J Vasc Surg.", "id" : "ITEM-1", "issue" : "4", "issued" : { "date-parts" : [ [ "2003", "10" ] ] }, "page" : "793-8", "title" : "Definition of venous reflux in lower-extremity veins.", "type" : "article-journal", "volume" : "38" }, "uris" : [ "http://www.mendeley.com/documents/?uuid=968f8baf-f886-38c6-b370-c9894d51d32c" ] } ], "mendeley" : { "formattedCitation" : "[37]", "plainTextFormattedCitation" : "[37]", "previouslyFormattedCitation" : "[37]" }, "properties" : { "noteIndex" : 0 }, "schema" : "https://github.com/citation-style-language/schema/raw/master/csl-citation.json" }</w:instrText>
      </w:r>
      <w:r w:rsidRPr="004D617B">
        <w:rPr>
          <w:b w:val="0"/>
        </w:rPr>
        <w:fldChar w:fldCharType="separate"/>
      </w:r>
      <w:r w:rsidRPr="004D617B">
        <w:rPr>
          <w:b w:val="0"/>
          <w:noProof/>
        </w:rPr>
        <w:t>[37]</w:t>
      </w:r>
      <w:r w:rsidRPr="004D617B">
        <w:rPr>
          <w:b w:val="0"/>
        </w:rPr>
        <w:fldChar w:fldCharType="end"/>
      </w:r>
      <w:bookmarkEnd w:id="51"/>
      <w:r w:rsidRPr="004D617B">
        <w:rPr>
          <w:b w:val="0"/>
        </w:rPr>
        <w:t>.</w:t>
      </w:r>
    </w:p>
    <w:p w14:paraId="1AB2B5C7" w14:textId="5B94DA51" w:rsidR="00E17070" w:rsidRPr="00167147" w:rsidRDefault="006D37DE" w:rsidP="00852FA2">
      <w:pPr>
        <w:pStyle w:val="1a"/>
      </w:pPr>
      <w:r w:rsidRPr="005724B4">
        <w:rPr>
          <w:b/>
          <w:i w:val="0"/>
        </w:rPr>
        <w:t>Комментарий.</w:t>
      </w:r>
      <w:r w:rsidRPr="00167147">
        <w:t xml:space="preserve"> </w:t>
      </w:r>
      <w:r w:rsidR="00C40D01" w:rsidRPr="00167147">
        <w:t xml:space="preserve">Исследование рефлюкса крови в положении лежа может давать как ложно-положительные, так и ложно-отрицательные результаты </w:t>
      </w:r>
      <w:r w:rsidR="00C40D01" w:rsidRPr="00167147">
        <w:fldChar w:fldCharType="begin" w:fldLock="1"/>
      </w:r>
      <w:r w:rsidR="002C7A8D" w:rsidRPr="00167147">
        <w:instrText>ADDIN CSL_CITATION { "citationItems" : [ { "id" : "ITEM-1", "itemData" : { "PMID" : "8024449", "abstract" : "OBJECTIVE This study was designed to test the results of Valsalva's maneuver and limb compression against the standing-cuff inflation-deflation method for the detection of venous valvular reflux. DESIGN The study was conducted in 67 patients (134 extremities) who had an episode of deep vein thrombosis. An ultrasonic duplex scanner was used to evaluate two methods of testing for reflux. The most commonly used methods are Valsalva's maneuver and limb compression, both of which can raise the venous pressure and promote reflux. With the cuff method, the patient is studied in the standing position. The cuffs are segmentally placed (thigh to foot) with reflux encouraged when the inflated cuff is suddenly deflated. SETTING The patients were a part of a long-term natural history study of acute deep vein thrombosis and its effects on venous valve function. OUTCOME MEASURES Valvular reflux was documented by the appearance of retrograde flow in the vein when the normal transvalvular pressure gradient was reversed. RESULTS Both limb compression and Valsalva's maneuver can elicit reflux, but the maneuvers are difficult to standardize and come up with meaningful results. With the cuff inflation-deflation method, the time to valve closure was less than 0.5 seconds in 95% of normal subjects. The results were easier to quantify and worked well for all segments of the venous systems--superficial and deep. CONCLUSIONS The cuff inflation-deflation method provides more uniform quantifiable results for detecting reflux in the superficial and deep veins of the leg.", "author" : [ { "dropping-particle" : "", "family" : "Markel", "given" : "A", "non-dropping-particle" : "", "parse-names" : false, "suffix" : "" }, { "dropping-particle" : "", "family" : "Meissner", "given" : "M H", "non-dropping-particle" : "", "parse-names" : false, "suffix" : "" }, { "dropping-particle" : "", "family" : "Manzo", "given" : "R A", "non-dropping-particle" : "", "parse-names" : false, "suffix" : "" }, { "dropping-particle" : "", "family" : "Bergelin", "given" : "R O", "non-dropping-particle" : "", "parse-names" : false, "suffix" : "" }, { "dropping-particle" : "", "family" : "Strandness", "given" : "D E", "non-dropping-particle" : "", "parse-names" : false, "suffix" : "" } ], "container-title" : "Arch Surg. ", "id" : "ITEM-1", "issue" : "7", "issued" : { "date-parts" : [ [ "1994", "7" ] ] }, "page" : "701-5", "title" : "A comparison of the cuff deflation method with Valsalva's maneuver and limb compression in detecting venous valvular reflux.", "type" : "article-journal", "volume" : "129" }, "uris" : [ "http://www.mendeley.com/documents/?uuid=2c55193a-57fa-36a8-ad3e-6ac984b7940d" ] } ], "mendeley" : { "formattedCitation" : "[31]", "plainTextFormattedCitation" : "[31]", "previouslyFormattedCitation" : "[31]" }, "properties" : { "noteIndex" : 0 }, "schema" : "https://github.com/citation-style-language/schema/raw/master/csl-citation.json" }</w:instrText>
      </w:r>
      <w:r w:rsidR="00C40D01" w:rsidRPr="00167147">
        <w:fldChar w:fldCharType="separate"/>
      </w:r>
      <w:r w:rsidR="004E1AA1" w:rsidRPr="00167147">
        <w:rPr>
          <w:noProof/>
        </w:rPr>
        <w:t>[31]</w:t>
      </w:r>
      <w:r w:rsidR="00C40D01" w:rsidRPr="00167147">
        <w:fldChar w:fldCharType="end"/>
      </w:r>
      <w:r w:rsidR="00C40D01" w:rsidRPr="00167147">
        <w:t xml:space="preserve">. При необходимости (пациент не может стоять необходимое для обследования время) вены ниже середины бедра можно лоцировать в положении сидя с полусогнутой расслабленной ногой. Исследование в положении пациента лежа проводят для оценки глубокого венозного русла нижних конечностей, вен полости малого таза и забрюшинного пространства. При исследовании в положении лежа для оценки рефлюкса головной конец кушетки должен быть приподнят до угла в 45°. </w:t>
      </w:r>
    </w:p>
    <w:p w14:paraId="564479AF" w14:textId="7BF39736" w:rsidR="002B5A90" w:rsidRPr="00832F3F" w:rsidRDefault="00E53750" w:rsidP="00832F3F">
      <w:pPr>
        <w:pStyle w:val="a0"/>
      </w:pPr>
      <w:bookmarkStart w:id="52" w:name="_Hlk471412099"/>
      <w:r w:rsidRPr="00832F3F">
        <w:t>Д</w:t>
      </w:r>
      <w:r w:rsidR="00296C17" w:rsidRPr="00832F3F">
        <w:t xml:space="preserve">ля оценки состоятельности </w:t>
      </w:r>
      <w:r w:rsidR="005E2C2C">
        <w:t>сафено-феморального соустья (</w:t>
      </w:r>
      <w:r w:rsidR="00296C17" w:rsidRPr="00832F3F">
        <w:t>СФС</w:t>
      </w:r>
      <w:r w:rsidR="005E2C2C">
        <w:t>)</w:t>
      </w:r>
      <w:r w:rsidR="00296C17" w:rsidRPr="00832F3F">
        <w:t xml:space="preserve">, </w:t>
      </w:r>
      <w:bookmarkStart w:id="53" w:name="_Hlk471412502"/>
      <w:r w:rsidRPr="00832F3F">
        <w:t>проксимального сегмента</w:t>
      </w:r>
      <w:r w:rsidR="00ED1F81">
        <w:t xml:space="preserve"> большой</w:t>
      </w:r>
      <w:r w:rsidR="00833D56">
        <w:t xml:space="preserve"> подкожной вены</w:t>
      </w:r>
      <w:r w:rsidR="00296C17" w:rsidRPr="00832F3F">
        <w:t xml:space="preserve"> </w:t>
      </w:r>
      <w:r w:rsidR="00833D56">
        <w:t>(</w:t>
      </w:r>
      <w:r w:rsidR="00296C17" w:rsidRPr="00832F3F">
        <w:t>БПВ</w:t>
      </w:r>
      <w:r w:rsidR="00833D56">
        <w:t>)</w:t>
      </w:r>
      <w:r w:rsidRPr="00832F3F">
        <w:t xml:space="preserve"> </w:t>
      </w:r>
      <w:r w:rsidR="00296C17" w:rsidRPr="00832F3F">
        <w:t xml:space="preserve">и </w:t>
      </w:r>
      <w:r w:rsidR="00833D56">
        <w:t>общей бедренной вены (</w:t>
      </w:r>
      <w:r w:rsidR="0099561B" w:rsidRPr="00832F3F">
        <w:t>ОБВ</w:t>
      </w:r>
      <w:r w:rsidR="00833D56">
        <w:t>)</w:t>
      </w:r>
      <w:r w:rsidR="0099561B" w:rsidRPr="00832F3F">
        <w:t xml:space="preserve"> </w:t>
      </w:r>
      <w:bookmarkEnd w:id="53"/>
      <w:r w:rsidR="0099561B" w:rsidRPr="00832F3F">
        <w:t>рекомендованы</w:t>
      </w:r>
      <w:r w:rsidRPr="00832F3F">
        <w:t xml:space="preserve"> проба Вальсальвы</w:t>
      </w:r>
      <w:r w:rsidR="00296C17" w:rsidRPr="00832F3F">
        <w:t xml:space="preserve"> и дисталь</w:t>
      </w:r>
      <w:r w:rsidR="002B5A90" w:rsidRPr="00832F3F">
        <w:t>ные компрессионные пробы</w:t>
      </w:r>
      <w:r w:rsidRPr="00832F3F">
        <w:t xml:space="preserve"> в вертикальном положении пациента. </w:t>
      </w:r>
    </w:p>
    <w:p w14:paraId="393AAD91" w14:textId="018CD007" w:rsidR="0099561B" w:rsidRPr="00167147" w:rsidRDefault="00852FA2" w:rsidP="00852FA2">
      <w:pPr>
        <w:pStyle w:val="aff5"/>
      </w:pPr>
      <w:r w:rsidRPr="001A0E6E">
        <w:t>Уровень убедительности рекомендаци</w:t>
      </w:r>
      <w:r>
        <w:t>и и достоверности доказательств</w:t>
      </w:r>
      <w:r w:rsidRPr="00167147">
        <w:t xml:space="preserve"> </w:t>
      </w:r>
      <w:r w:rsidR="0099561B" w:rsidRPr="00167147">
        <w:t>1А</w:t>
      </w:r>
      <w:r w:rsidR="002B5711">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Pr="00DC14D0">
        <w:rPr>
          <w:b w:val="0"/>
        </w:rPr>
        <w:t>.</w:t>
      </w:r>
    </w:p>
    <w:p w14:paraId="0C9D9979" w14:textId="65C76C66" w:rsidR="002B5A90" w:rsidRPr="002B5711" w:rsidRDefault="00917B81" w:rsidP="002B5711">
      <w:pPr>
        <w:pStyle w:val="1a"/>
        <w:rPr>
          <w:rFonts w:eastAsia="MS Mincho"/>
          <w:b/>
          <w:bCs/>
        </w:rPr>
      </w:pPr>
      <w:r w:rsidRPr="005724B4">
        <w:rPr>
          <w:b/>
          <w:i w:val="0"/>
        </w:rPr>
        <w:t>Комментарий.</w:t>
      </w:r>
      <w:r w:rsidRPr="00167147">
        <w:rPr>
          <w:rFonts w:eastAsia="MS Mincho"/>
        </w:rPr>
        <w:t xml:space="preserve"> </w:t>
      </w:r>
      <w:r w:rsidRPr="00167147">
        <w:t xml:space="preserve">Рефлюкс оценивают при проведении маневра Вальсальвы (задержка дыхания с натуживанием для повышения внутрибрюшного давления) и дистальных компрессионных проб (как ручных, так и с помощью пневматической манжеты). Пробу Вальсальвы </w:t>
      </w:r>
      <w:r w:rsidRPr="00167147">
        <w:lastRenderedPageBreak/>
        <w:t>применяют для оценки состояния сафенофеморального соустья и проксимального сегмента общей бедренной вены.</w:t>
      </w:r>
    </w:p>
    <w:p w14:paraId="029B7D31" w14:textId="52E01361" w:rsidR="00832F3F" w:rsidRPr="00832F3F" w:rsidRDefault="00E53750" w:rsidP="00100DE7">
      <w:pPr>
        <w:pStyle w:val="a0"/>
        <w:rPr>
          <w:rFonts w:eastAsia="MS Mincho"/>
          <w:bCs/>
        </w:rPr>
      </w:pPr>
      <w:r w:rsidRPr="00832F3F">
        <w:t>Венозные сегменты, расположенные дистальнее</w:t>
      </w:r>
      <w:r w:rsidR="00D1636A" w:rsidRPr="00832F3F">
        <w:t xml:space="preserve"> проксимального сегмента БПВ и ОБВ</w:t>
      </w:r>
      <w:r w:rsidRPr="00832F3F">
        <w:t>, рекомендовано оценивать с помощью дистальных компрессионных проб (как ручных, так и с помощью пневматической манжеты)</w:t>
      </w:r>
      <w:r w:rsidRPr="00167147">
        <w:t>.</w:t>
      </w:r>
      <w:r w:rsidRPr="00167147">
        <w:rPr>
          <w:rFonts w:eastAsia="MS Mincho"/>
        </w:rPr>
        <w:t xml:space="preserve"> </w:t>
      </w:r>
    </w:p>
    <w:p w14:paraId="483C4DF5" w14:textId="39C2CC16" w:rsidR="00E53750" w:rsidRPr="00167147" w:rsidRDefault="002B5711" w:rsidP="00832F3F">
      <w:pPr>
        <w:pStyle w:val="a0"/>
        <w:numPr>
          <w:ilvl w:val="0"/>
          <w:numId w:val="0"/>
        </w:numPr>
        <w:ind w:left="360"/>
        <w:rPr>
          <w:rFonts w:eastAsia="MS Mincho"/>
          <w:bCs/>
        </w:rPr>
      </w:pPr>
      <w:bookmarkStart w:id="54" w:name="_Hlk471928526"/>
      <w:r w:rsidRPr="002B5711">
        <w:rPr>
          <w:rStyle w:val="aff6"/>
        </w:rPr>
        <w:t xml:space="preserve">Уровень убедительности рекомендации и достоверности доказательств </w:t>
      </w:r>
      <w:bookmarkEnd w:id="54"/>
      <w:r w:rsidR="00E53750" w:rsidRPr="002B5711">
        <w:rPr>
          <w:rStyle w:val="aff6"/>
        </w:rPr>
        <w:t>1A</w:t>
      </w:r>
      <w:r>
        <w:rPr>
          <w:rFonts w:eastAsia="MS Mincho"/>
          <w:bCs/>
        </w:rPr>
        <w:t xml:space="preserve"> </w:t>
      </w:r>
      <w:r w:rsidRPr="00832F3F">
        <w:fldChar w:fldCharType="begin" w:fldLock="1"/>
      </w:r>
      <w:r w:rsidRPr="00832F3F">
        <w:instrText>ADDIN CSL_CITATION { "citationItems" : [ { "id" : "ITEM-1", "itemData" : { "PMID" : "8024449", "abstract" : "OBJECTIVE This study was designed to test the results of Valsalva's maneuver and limb compression against the standing-cuff inflation-deflation method for the detection of venous valvular reflux. DESIGN The study was conducted in 67 patients (134 extremities) who had an episode of deep vein thrombosis. An ultrasonic duplex scanner was used to evaluate two methods of testing for reflux. The most commonly used methods are Valsalva's maneuver and limb compression, both of which can raise the venous pressure and promote reflux. With the cuff method, the patient is studied in the standing position. The cuffs are segmentally placed (thigh to foot) with reflux encouraged when the inflated cuff is suddenly deflated. SETTING The patients were a part of a long-term natural history study of acute deep vein thrombosis and its effects on venous valve function. OUTCOME MEASURES Valvular reflux was documented by the appearance of retrograde flow in the vein when the normal transvalvular pressure gradient was reversed. RESULTS Both limb compression and Valsalva's maneuver can elicit reflux, but the maneuvers are difficult to standardize and come up with meaningful results. With the cuff inflation-deflation method, the time to valve closure was less than 0.5 seconds in 95% of normal subjects. The results were easier to quantify and worked well for all segments of the venous systems--superficial and deep. CONCLUSIONS The cuff inflation-deflation method provides more uniform quantifiable results for detecting reflux in the superficial and deep veins of the leg.", "author" : [ { "dropping-particle" : "", "family" : "Markel", "given" : "A", "non-dropping-particle" : "", "parse-names" : false, "suffix" : "" }, { "dropping-particle" : "", "family" : "Meissner", "given" : "M H", "non-dropping-particle" : "", "parse-names" : false, "suffix" : "" }, { "dropping-particle" : "", "family" : "Manzo", "given" : "R A", "non-dropping-particle" : "", "parse-names" : false, "suffix" : "" }, { "dropping-particle" : "", "family" : "Bergelin", "given" : "R O", "non-dropping-particle" : "", "parse-names" : false, "suffix" : "" }, { "dropping-particle" : "", "family" : "Strandness", "given" : "D E", "non-dropping-particle" : "", "parse-names" : false, "suffix" : "" } ], "container-title" : "Arch Surg. ", "id" : "ITEM-1", "issue" : "7", "issued" : { "date-parts" : [ [ "1994", "7" ] ] }, "page" : "701-5", "title" : "A comparison of the cuff deflation method with Valsalva's maneuver and limb compression in detecting venous valvular reflux.", "type" : "article-journal", "volume" : "129" }, "uris" : [ "http://www.mendeley.com/documents/?uuid=2c55193a-57fa-36a8-ad3e-6ac984b7940d" ] } ], "mendeley" : { "formattedCitation" : "[31]", "plainTextFormattedCitation" : "[31]", "previouslyFormattedCitation" : "[31]" }, "properties" : { "noteIndex" : 0 }, "schema" : "https://github.com/citation-style-language/schema/raw/master/csl-citation.json" }</w:instrText>
      </w:r>
      <w:r w:rsidRPr="00832F3F">
        <w:fldChar w:fldCharType="separate"/>
      </w:r>
      <w:r w:rsidRPr="00832F3F">
        <w:rPr>
          <w:noProof/>
        </w:rPr>
        <w:t>[31]</w:t>
      </w:r>
      <w:r w:rsidRPr="00832F3F">
        <w:fldChar w:fldCharType="end"/>
      </w:r>
      <w:r>
        <w:t>.</w:t>
      </w:r>
    </w:p>
    <w:bookmarkEnd w:id="52"/>
    <w:p w14:paraId="4C5C79C8" w14:textId="1D52D6D2" w:rsidR="00DD4DB1" w:rsidRPr="00832F3F" w:rsidRDefault="009B689C" w:rsidP="00832F3F">
      <w:pPr>
        <w:pStyle w:val="a0"/>
      </w:pPr>
      <w:r w:rsidRPr="00832F3F">
        <w:t>Р</w:t>
      </w:r>
      <w:r w:rsidR="00DD4DB1" w:rsidRPr="00832F3F">
        <w:t>екомендуется использовать имитацию</w:t>
      </w:r>
      <w:r w:rsidR="00EC3D4B" w:rsidRPr="00832F3F">
        <w:t xml:space="preserve"> ходьбы или периодическое напряжение пациентом мышц голени</w:t>
      </w:r>
      <w:r w:rsidRPr="00832F3F">
        <w:t xml:space="preserve"> в качестве вспомогательных приемов для оценки особенностей гемодина</w:t>
      </w:r>
      <w:r w:rsidR="00832F3F" w:rsidRPr="00832F3F">
        <w:t>мики в венх нижних конечностей</w:t>
      </w:r>
      <w:r w:rsidR="00EC3D4B" w:rsidRPr="00832F3F">
        <w:t xml:space="preserve">. </w:t>
      </w:r>
    </w:p>
    <w:p w14:paraId="3881F345" w14:textId="01195EBB" w:rsidR="00DD4DB1" w:rsidRPr="002B5711" w:rsidRDefault="002B5711" w:rsidP="002B5711">
      <w:pPr>
        <w:pStyle w:val="aff5"/>
      </w:pPr>
      <w:r w:rsidRPr="002B5711">
        <w:rPr>
          <w:rStyle w:val="aff6"/>
          <w:b/>
        </w:rPr>
        <w:t xml:space="preserve">Уровень убедительности рекомендации и достоверности доказательств </w:t>
      </w:r>
      <w:r w:rsidR="00324D2A" w:rsidRPr="002B5711">
        <w:t>1С</w:t>
      </w:r>
      <w:r w:rsidRPr="002B5711">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Pr="00DC14D0">
        <w:rPr>
          <w:b w:val="0"/>
        </w:rPr>
        <w:t>.</w:t>
      </w:r>
    </w:p>
    <w:p w14:paraId="680F3F43" w14:textId="789881BB" w:rsidR="00E53750" w:rsidRPr="00167147" w:rsidRDefault="00324D2A" w:rsidP="00803AA7">
      <w:pPr>
        <w:pStyle w:val="1a"/>
      </w:pPr>
      <w:r w:rsidRPr="005724B4">
        <w:rPr>
          <w:b/>
          <w:i w:val="0"/>
        </w:rPr>
        <w:t>Комментарий.</w:t>
      </w:r>
      <w:r w:rsidRPr="00167147">
        <w:t xml:space="preserve"> </w:t>
      </w:r>
      <w:r w:rsidR="00EC3D4B" w:rsidRPr="00167147">
        <w:t>Для имитации ходьбы пациент переносит вес с исследуемой конечности на другую, сохраняя опору на пятку, и совершает тыльные сгибания стопы при фиксированной пятке.</w:t>
      </w:r>
    </w:p>
    <w:p w14:paraId="1B12557C" w14:textId="77777777" w:rsidR="00832F3F" w:rsidRPr="00832F3F" w:rsidRDefault="00D152A7" w:rsidP="00100DE7">
      <w:pPr>
        <w:pStyle w:val="a0"/>
        <w:rPr>
          <w:b/>
          <w:bCs/>
        </w:rPr>
      </w:pPr>
      <w:r w:rsidRPr="00832F3F">
        <w:t>Р</w:t>
      </w:r>
      <w:r w:rsidR="00324D2A" w:rsidRPr="00832F3F">
        <w:t>екоменд</w:t>
      </w:r>
      <w:r w:rsidRPr="00832F3F">
        <w:t>уется</w:t>
      </w:r>
      <w:r w:rsidR="00324D2A" w:rsidRPr="00832F3F">
        <w:t xml:space="preserve"> считать </w:t>
      </w:r>
      <w:r w:rsidRPr="00832F3F">
        <w:t xml:space="preserve">патологическим </w:t>
      </w:r>
      <w:r w:rsidR="00324D2A" w:rsidRPr="00832F3F">
        <w:t>рефлюкс продолжительностью более 0,5 секунды для подкожной венозной системы, берцовых вен, вен икроножных мышц и глубокой вены бедра, и более 1 секунды для общей бедренной, бедренно</w:t>
      </w:r>
      <w:r w:rsidR="000807D3" w:rsidRPr="00832F3F">
        <w:t>й и подколенной вен</w:t>
      </w:r>
      <w:r w:rsidR="00324D2A" w:rsidRPr="00832F3F">
        <w:t xml:space="preserve"> </w:t>
      </w:r>
      <w:r w:rsidR="000807D3" w:rsidRPr="00832F3F">
        <w:fldChar w:fldCharType="begin" w:fldLock="1"/>
      </w:r>
      <w:r w:rsidR="002C7A8D" w:rsidRPr="00832F3F">
        <w:instrText>ADDIN CSL_CITATION { "citationItems" : [ { "id" : "ITEM-1", "itemData" : { "PMID" : "14560232", "abstract" : "PURPOSE This prospective study was designed to determine the upper limits of normal for duration and maximum velocity of retrograde flow (RF) in lower extremity veins. METHODS Eighty limbs in 40 healthy subjects and 60 limbs in 45 patients with chronic venous disease were examined with duplex scanning in the standing and supine positions. Each limb was assessed for reflux at 16 venous sites, including the common femoral, deep femoral, and proximal and distal femoral veins; proximal and distal popliteal veins; gastrocnemial vein; anterior and posterior tibial veins; peroneal vein; greater saphenous vein, at the saphenofemoral junction, thigh, upper calf, and lower calf; and lesser saphenous vein, at the saphenopopliteal junction and mid-calf. Perforator veins along the course of these veins were also assessed. In the healthy volunteers, 1553 vein segments were assessed, including 480 superficial vein segments, 800 deep vein segments, and 273 perforator vein segments; and in the patients, 1272 vein segments were assessed, including 360 superficial vein segments, 600 deep vein segments, and 312 perforator vein segments. Detection and measurement of reflux were performed at duplex scanning. Standard pneumatic cuff compression pressure was used to elicit reflux. Duration of RF and peak vein velocity were measured immediately after release of compression. RESULTS Duration of RF in the superficial veins ranged from 0 to 2400 ms (mean, 210 ms), and was less than 500 ms in 96.7% of these veins. In the perforator veins, regardless of location, outward flow ranged from 0 to 760 ms (mean, 170 ms), and was less than 350 ms in 97% of these veins. In the deep veins, RF ranged from 0 to 2600 ms. Mean RF in the deep femoral veins and calf veins was 190 ms, and was less than 500 ms in 97.6% of these veins. In the femoropopliteal veins, mean RF was 390 ms, and ranged from 510 to 2600 ms in 21 of 400 segments; however, RF was less than 990 ms in 99% of these veins. Duration of RF was significantly longer in all three veins systems in patients (P &lt;.0001 for all comparisons). With a cutoff value of more than 1000 ms rather than more than 500 ms, prevalence of abnormal RF in the femoropopliteal veins was significantly reduced, from 29% to 18% (P =.002). Thirty-seven vein segments (2.4%) had RF greater than 500 ms in the supine position, compared with less than 500 ms in 22 of these vein segments (59%) in the standing position. Of the 48 vein segments (3.1%) with RF greater th\u2026", "author" : [ { "dropping-particle" : "", "family" : "Labropoulos", "given" : "Nicos", "non-dropping-particle" : "", "parse-names" : false, "suffix" : "" }, { "dropping-particle" : "", "family" : "Tiongson", "given" : "Jay", "non-dropping-particle" : "", "parse-names" : false, "suffix" : "" }, { "dropping-particle" : "", "family" : "Pryor", "given" : "Landon", "non-dropping-particle" : "", "parse-names" : false, "suffix" : "" }, { "dropping-particle" : "", "family" : "Tassiopoulos", "given" : "Apostolos K", "non-dropping-particle" : "", "parse-names" : false, "suffix" : "" }, { "dropping-particle" : "", "family" : "Kang", "given" : "Steven S", "non-dropping-particle" : "", "parse-names" : false, "suffix" : "" }, { "dropping-particle" : "", "family" : "Ashraf Mansour", "given" : "M", "non-dropping-particle" : "", "parse-names" : false, "suffix" : "" }, { "dropping-particle" : "", "family" : "Baker", "given" : "William H", "non-dropping-particle" : "", "parse-names" : false, "suffix" : "" } ], "container-title" : "J Vasc Surg.", "id" : "ITEM-1", "issue" : "4", "issued" : { "date-parts" : [ [ "2003", "10" ] ] }, "page" : "793-8", "title" : "Definition of venous reflux in lower-extremity veins.", "type" : "article-journal", "volume" : "38" }, "uris" : [ "http://www.mendeley.com/documents/?uuid=968f8baf-f886-38c6-b370-c9894d51d32c" ] } ], "mendeley" : { "formattedCitation" : "[37]", "plainTextFormattedCitation" : "[37]", "previouslyFormattedCitation" : "[37]" }, "properties" : { "noteIndex" : 0 }, "schema" : "https://github.com/citation-style-language/schema/raw/master/csl-citation.json" }</w:instrText>
      </w:r>
      <w:r w:rsidR="000807D3" w:rsidRPr="00832F3F">
        <w:fldChar w:fldCharType="separate"/>
      </w:r>
      <w:r w:rsidR="004E1AA1" w:rsidRPr="00832F3F">
        <w:rPr>
          <w:noProof/>
        </w:rPr>
        <w:t>[37]</w:t>
      </w:r>
      <w:r w:rsidR="000807D3" w:rsidRPr="00832F3F">
        <w:fldChar w:fldCharType="end"/>
      </w:r>
      <w:r w:rsidR="000807D3" w:rsidRPr="00832F3F">
        <w:t>.</w:t>
      </w:r>
      <w:r w:rsidR="000807D3" w:rsidRPr="00167147">
        <w:t xml:space="preserve"> </w:t>
      </w:r>
    </w:p>
    <w:p w14:paraId="40456F08" w14:textId="152E38F2" w:rsidR="00EF39F7" w:rsidRPr="00832F3F" w:rsidRDefault="00FB2835" w:rsidP="00832F3F">
      <w:pPr>
        <w:pStyle w:val="a0"/>
        <w:numPr>
          <w:ilvl w:val="0"/>
          <w:numId w:val="0"/>
        </w:numPr>
        <w:ind w:left="360"/>
        <w:rPr>
          <w:b/>
          <w:bCs/>
        </w:rPr>
      </w:pPr>
      <w:r w:rsidRPr="002B5711">
        <w:rPr>
          <w:rStyle w:val="aff6"/>
        </w:rPr>
        <w:t xml:space="preserve">Уровень убедительности рекомендации и достоверности доказательств </w:t>
      </w:r>
      <w:r w:rsidR="000807D3" w:rsidRPr="00832F3F">
        <w:rPr>
          <w:b/>
          <w:bCs/>
        </w:rPr>
        <w:t>1B</w:t>
      </w:r>
      <w:r>
        <w:rPr>
          <w:b/>
          <w:bCs/>
        </w:rPr>
        <w:t xml:space="preserve"> </w:t>
      </w:r>
      <w:r w:rsidR="00DC14D0" w:rsidRPr="00DC14D0">
        <w:rPr>
          <w:b/>
          <w:bCs/>
        </w:rPr>
        <w:t xml:space="preserve"> </w:t>
      </w:r>
      <w:r w:rsidR="00DC14D0" w:rsidRPr="00DC14D0">
        <w:rPr>
          <w:bCs/>
        </w:rPr>
        <w:fldChar w:fldCharType="begin" w:fldLock="1"/>
      </w:r>
      <w:r w:rsidR="008B7820">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Cs/>
        </w:rPr>
        <w:fldChar w:fldCharType="separate"/>
      </w:r>
      <w:r w:rsidR="00576B8A" w:rsidRPr="00576B8A">
        <w:rPr>
          <w:bCs/>
          <w:noProof/>
        </w:rPr>
        <w:t>[9–11]</w:t>
      </w:r>
      <w:r w:rsidR="00DC14D0" w:rsidRPr="00DC14D0">
        <w:rPr>
          <w:bCs/>
        </w:rPr>
        <w:fldChar w:fldCharType="end"/>
      </w:r>
      <w:r w:rsidRPr="00DC14D0">
        <w:rPr>
          <w:bCs/>
        </w:rPr>
        <w:t>.</w:t>
      </w:r>
    </w:p>
    <w:p w14:paraId="76557911" w14:textId="013F31EA" w:rsidR="00135A2C" w:rsidRPr="00FB2835" w:rsidRDefault="00135A2C" w:rsidP="00FB2835">
      <w:pPr>
        <w:pStyle w:val="a0"/>
      </w:pPr>
      <w:r w:rsidRPr="00832F3F">
        <w:t xml:space="preserve">Не рекомендуется </w:t>
      </w:r>
      <w:r w:rsidR="00515B07">
        <w:t xml:space="preserve">считать патологическим рефлюкс </w:t>
      </w:r>
      <w:r w:rsidRPr="00832F3F">
        <w:t xml:space="preserve">продолжительностью более 0,5 сек </w:t>
      </w:r>
      <w:bookmarkStart w:id="55" w:name="_Hlk472000387"/>
      <w:r w:rsidRPr="00832F3F">
        <w:t>при отсутствии варикозного расширения подкожных вен</w:t>
      </w:r>
      <w:bookmarkEnd w:id="55"/>
      <w:r w:rsidR="00832F3F" w:rsidRPr="00832F3F">
        <w:t>.</w:t>
      </w:r>
    </w:p>
    <w:p w14:paraId="656768A8" w14:textId="35E81CE2" w:rsidR="00135A2C" w:rsidRPr="00FB2835" w:rsidRDefault="00FB2835" w:rsidP="00FB2835">
      <w:pPr>
        <w:pStyle w:val="aff5"/>
      </w:pPr>
      <w:r w:rsidRPr="00FB2835">
        <w:rPr>
          <w:rStyle w:val="aff6"/>
          <w:b/>
        </w:rPr>
        <w:t xml:space="preserve">Уровень убедительности рекомендации и достоверности доказательств </w:t>
      </w:r>
      <w:r w:rsidR="00135A2C" w:rsidRPr="00FB2835">
        <w:t>1С</w:t>
      </w:r>
      <w:r w:rsidRPr="00FB2835">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7AC298A2" w14:textId="64EC5CD0" w:rsidR="00EF39F7" w:rsidRPr="00167147" w:rsidRDefault="00EF39F7" w:rsidP="00FB2835">
      <w:pPr>
        <w:pStyle w:val="1a"/>
      </w:pPr>
      <w:r w:rsidRPr="005724B4">
        <w:rPr>
          <w:b/>
          <w:i w:val="0"/>
        </w:rPr>
        <w:t>Комментарий.</w:t>
      </w:r>
      <w:r w:rsidRPr="00167147">
        <w:t xml:space="preserve"> </w:t>
      </w:r>
      <w:r w:rsidR="00F844B5" w:rsidRPr="00167147">
        <w:t xml:space="preserve">Описанные изменения </w:t>
      </w:r>
      <w:r w:rsidR="00135A2C" w:rsidRPr="00167147">
        <w:t>целесообразно трактовать как «функциональные» и проводить оценку клинической и ультразвуковой картины в динамике.</w:t>
      </w:r>
      <w:r w:rsidR="00515B07">
        <w:t xml:space="preserve"> Наличие рефлюкса продолжительностью более 0,5 сек. </w:t>
      </w:r>
      <w:r w:rsidR="00515B07" w:rsidRPr="00515B07">
        <w:t>при отсутствии варикозного расширения подкожных вен</w:t>
      </w:r>
      <w:r w:rsidR="00282218">
        <w:t xml:space="preserve"> не является безусловным основанием для назначения </w:t>
      </w:r>
      <w:r w:rsidR="00B04C62">
        <w:t>инвазиваного лечения</w:t>
      </w:r>
      <w:r w:rsidR="009B367D">
        <w:t>.</w:t>
      </w:r>
    </w:p>
    <w:p w14:paraId="7A0EAC92" w14:textId="77777777" w:rsidR="00832F3F" w:rsidRPr="00832F3F" w:rsidRDefault="00644C29" w:rsidP="00832F3F">
      <w:pPr>
        <w:pStyle w:val="a0"/>
      </w:pPr>
      <w:bookmarkStart w:id="56" w:name="_Hlk471412753"/>
      <w:r w:rsidRPr="00832F3F">
        <w:t>Рекомендуется</w:t>
      </w:r>
      <w:r w:rsidR="00BF454F" w:rsidRPr="00832F3F">
        <w:t xml:space="preserve"> у пациента с </w:t>
      </w:r>
      <w:r w:rsidR="007E30F7" w:rsidRPr="00832F3F">
        <w:t>ХЗВ С2 (CEAP)</w:t>
      </w:r>
      <w:r w:rsidRPr="00832F3F">
        <w:t xml:space="preserve"> </w:t>
      </w:r>
      <w:r w:rsidR="00BF454F" w:rsidRPr="00832F3F">
        <w:t>с</w:t>
      </w:r>
      <w:r w:rsidR="00C63FD5" w:rsidRPr="00832F3F">
        <w:t xml:space="preserve">читать гемодинамически значимой несостоятельность </w:t>
      </w:r>
      <w:r w:rsidR="00BF454F" w:rsidRPr="00832F3F">
        <w:t>перфорант</w:t>
      </w:r>
      <w:r w:rsidR="00C63FD5" w:rsidRPr="00832F3F">
        <w:t xml:space="preserve">а только в том случае, если он является непосредственной и единственной точкой </w:t>
      </w:r>
      <w:r w:rsidR="00753F45" w:rsidRPr="00832F3F">
        <w:t>выхода</w:t>
      </w:r>
      <w:r w:rsidR="00C63FD5" w:rsidRPr="00832F3F">
        <w:t xml:space="preserve"> рефлюкса в варикозно расширенные подкожные вены. </w:t>
      </w:r>
    </w:p>
    <w:p w14:paraId="7E969867" w14:textId="31B8BE86" w:rsidR="00C63FD5" w:rsidRPr="00167147" w:rsidRDefault="00FB2835" w:rsidP="00832F3F">
      <w:pPr>
        <w:pStyle w:val="a0"/>
        <w:numPr>
          <w:ilvl w:val="0"/>
          <w:numId w:val="0"/>
        </w:numPr>
        <w:ind w:left="360"/>
      </w:pPr>
      <w:r w:rsidRPr="002B5711">
        <w:rPr>
          <w:rStyle w:val="aff6"/>
        </w:rPr>
        <w:t xml:space="preserve">Уровень убедительности рекомендации и достоверности доказательств </w:t>
      </w:r>
      <w:r w:rsidR="00C63FD5" w:rsidRPr="00167147">
        <w:rPr>
          <w:rFonts w:eastAsia="Newton-Regular"/>
          <w:b/>
          <w:bCs/>
        </w:rPr>
        <w:t>1</w:t>
      </w:r>
      <w:r w:rsidR="00C63FD5" w:rsidRPr="00167147">
        <w:rPr>
          <w:rFonts w:eastAsia="Newton-Regular"/>
          <w:b/>
          <w:bCs/>
          <w:lang w:val="en-US"/>
        </w:rPr>
        <w:t>B</w:t>
      </w:r>
      <w:r w:rsidR="00C63FD5" w:rsidRPr="00167147">
        <w:t xml:space="preserve"> </w:t>
      </w:r>
      <w:r w:rsidR="00DC14D0" w:rsidRPr="00DC14D0">
        <w:t xml:space="preserve"> </w:t>
      </w:r>
      <w:r w:rsidR="00DC14D0" w:rsidRPr="00DC14D0">
        <w:rPr>
          <w:bCs/>
        </w:rPr>
        <w:fldChar w:fldCharType="begin" w:fldLock="1"/>
      </w:r>
      <w:r w:rsidR="008B7820">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Cs/>
        </w:rPr>
        <w:fldChar w:fldCharType="separate"/>
      </w:r>
      <w:r w:rsidR="00576B8A" w:rsidRPr="00576B8A">
        <w:rPr>
          <w:bCs/>
          <w:noProof/>
        </w:rPr>
        <w:t>[9–11]</w:t>
      </w:r>
      <w:r w:rsidR="00DC14D0" w:rsidRPr="00DC14D0">
        <w:fldChar w:fldCharType="end"/>
      </w:r>
      <w:r>
        <w:t>.</w:t>
      </w:r>
    </w:p>
    <w:p w14:paraId="3591A5F2" w14:textId="123E21F0" w:rsidR="00C15F09" w:rsidRPr="00167147" w:rsidRDefault="00BD0AA1" w:rsidP="00FB2835">
      <w:pPr>
        <w:pStyle w:val="1a"/>
        <w:rPr>
          <w:rFonts w:eastAsia="Newton-Regular"/>
        </w:rPr>
      </w:pPr>
      <w:r w:rsidRPr="005724B4">
        <w:rPr>
          <w:b/>
          <w:i w:val="0"/>
        </w:rPr>
        <w:t>Комментарий.</w:t>
      </w:r>
      <w:r w:rsidRPr="00167147">
        <w:t xml:space="preserve"> Оценку гемодинамического значения перфорантных вен рекомендовано проводить только с учетом клинической картины и анатомического варианта</w:t>
      </w:r>
      <w:r w:rsidR="00626F1D">
        <w:t xml:space="preserve"> </w:t>
      </w:r>
      <w:r w:rsidRPr="00167147">
        <w:t>ВБ</w:t>
      </w:r>
      <w:r w:rsidR="00726962">
        <w:t>НК</w:t>
      </w:r>
      <w:r w:rsidRPr="00167147">
        <w:t xml:space="preserve">. </w:t>
      </w:r>
      <w:bookmarkStart w:id="57" w:name="_Hlk471412936"/>
      <w:r w:rsidR="00FC504A" w:rsidRPr="00167147">
        <w:t xml:space="preserve">В настоящее время точно не определены критерии несостоятельности перфорантных вен. Данные исследований противоречивы. Продолжительность рефлюкса в 0,35 и 0,5 секунды </w:t>
      </w:r>
      <w:r w:rsidR="00FC504A" w:rsidRPr="00167147">
        <w:lastRenderedPageBreak/>
        <w:t xml:space="preserve">были предложены, при диаметре не менее 3,5 мм </w:t>
      </w:r>
      <w:r w:rsidR="00A15F92">
        <w:rPr>
          <w:lang w:val="en-US"/>
        </w:rPr>
        <w:fldChar w:fldCharType="begin" w:fldLock="1"/>
      </w:r>
      <w:r w:rsidR="00256149">
        <w:rPr>
          <w:lang w:val="en-US"/>
        </w:rPr>
        <w:instrText>ADDIN</w:instrText>
      </w:r>
      <w:r w:rsidR="00256149" w:rsidRPr="00256149">
        <w:instrText xml:space="preserve"> </w:instrText>
      </w:r>
      <w:r w:rsidR="00256149">
        <w:rPr>
          <w:lang w:val="en-US"/>
        </w:rPr>
        <w:instrText>CSL</w:instrText>
      </w:r>
      <w:r w:rsidR="00256149" w:rsidRPr="00256149">
        <w:instrText>_</w:instrText>
      </w:r>
      <w:r w:rsidR="00256149">
        <w:rPr>
          <w:lang w:val="en-US"/>
        </w:rPr>
        <w:instrText>CITATION</w:instrText>
      </w:r>
      <w:r w:rsidR="00256149" w:rsidRPr="00256149">
        <w:instrText xml:space="preserve"> { "</w:instrText>
      </w:r>
      <w:r w:rsidR="00256149">
        <w:rPr>
          <w:lang w:val="en-US"/>
        </w:rPr>
        <w:instrText>citationItems</w:instrText>
      </w:r>
      <w:r w:rsidR="00256149" w:rsidRPr="00256149">
        <w:instrText>" : [ { "</w:instrText>
      </w:r>
      <w:r w:rsidR="00256149">
        <w:rPr>
          <w:lang w:val="en-US"/>
        </w:rPr>
        <w:instrText>id</w:instrText>
      </w:r>
      <w:r w:rsidR="00256149" w:rsidRPr="00256149">
        <w:instrText>" : "</w:instrText>
      </w:r>
      <w:r w:rsidR="00256149">
        <w:rPr>
          <w:lang w:val="en-US"/>
        </w:rPr>
        <w:instrText>ITEM</w:instrText>
      </w:r>
      <w:r w:rsidR="00256149" w:rsidRPr="00256149">
        <w:instrText>-1", "</w:instrText>
      </w:r>
      <w:r w:rsidR="00256149">
        <w:rPr>
          <w:lang w:val="en-US"/>
        </w:rPr>
        <w:instrText>itemData</w:instrText>
      </w:r>
      <w:r w:rsidR="00256149" w:rsidRPr="00256149">
        <w:instrText>" : { "</w:instrText>
      </w:r>
      <w:r w:rsidR="00256149">
        <w:rPr>
          <w:lang w:val="en-US"/>
        </w:rPr>
        <w:instrText>DOI</w:instrText>
      </w:r>
      <w:r w:rsidR="00256149" w:rsidRPr="00256149">
        <w:instrText>" : "10.1016/</w:instrText>
      </w:r>
      <w:r w:rsidR="00256149">
        <w:rPr>
          <w:lang w:val="en-US"/>
        </w:rPr>
        <w:instrText>j</w:instrText>
      </w:r>
      <w:r w:rsidR="00256149" w:rsidRPr="00256149">
        <w:instrText>.</w:instrText>
      </w:r>
      <w:r w:rsidR="00256149">
        <w:rPr>
          <w:lang w:val="en-US"/>
        </w:rPr>
        <w:instrText>ejvs</w:instrText>
      </w:r>
      <w:r w:rsidR="00256149" w:rsidRPr="00256149">
        <w:instrText>.2005.07.019", "</w:instrText>
      </w:r>
      <w:r w:rsidR="00256149">
        <w:rPr>
          <w:lang w:val="en-US"/>
        </w:rPr>
        <w:instrText>ISSN</w:instrText>
      </w:r>
      <w:r w:rsidR="00256149" w:rsidRPr="00256149">
        <w:instrText>" : "1078-5884", "</w:instrText>
      </w:r>
      <w:r w:rsidR="00256149">
        <w:rPr>
          <w:lang w:val="en-US"/>
        </w:rPr>
        <w:instrText>PMID</w:instrText>
      </w:r>
      <w:r w:rsidR="00256149" w:rsidRPr="00256149">
        <w:instrText>" : "16226898", "</w:instrText>
      </w:r>
      <w:r w:rsidR="00256149">
        <w:rPr>
          <w:lang w:val="en-US"/>
        </w:rPr>
        <w:instrText>abstract</w:instrText>
      </w:r>
      <w:r w:rsidR="00256149" w:rsidRPr="00256149">
        <w:instrText>" : "</w:instrText>
      </w:r>
      <w:r w:rsidR="00256149">
        <w:rPr>
          <w:lang w:val="en-US"/>
        </w:rPr>
        <w:instrText>Duplex</w:instrText>
      </w:r>
      <w:r w:rsidR="00256149" w:rsidRPr="00256149">
        <w:instrText xml:space="preserve"> </w:instrText>
      </w:r>
      <w:r w:rsidR="00256149">
        <w:rPr>
          <w:lang w:val="en-US"/>
        </w:rPr>
        <w:instrText>ultrasound</w:instrText>
      </w:r>
      <w:r w:rsidR="00256149" w:rsidRPr="00256149">
        <w:instrText xml:space="preserve"> </w:instrText>
      </w:r>
      <w:r w:rsidR="00256149">
        <w:rPr>
          <w:lang w:val="en-US"/>
        </w:rPr>
        <w:instrText>investigation</w:instrText>
      </w:r>
      <w:r w:rsidR="00256149" w:rsidRPr="00256149">
        <w:instrText xml:space="preserve"> </w:instrText>
      </w:r>
      <w:r w:rsidR="00256149">
        <w:rPr>
          <w:lang w:val="en-US"/>
        </w:rPr>
        <w:instrText>has</w:instrText>
      </w:r>
      <w:r w:rsidR="00256149" w:rsidRPr="00256149">
        <w:instrText xml:space="preserve"> </w:instrText>
      </w:r>
      <w:r w:rsidR="00256149">
        <w:rPr>
          <w:lang w:val="en-US"/>
        </w:rPr>
        <w:instrText>become</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reference</w:instrText>
      </w:r>
      <w:r w:rsidR="00256149" w:rsidRPr="00256149">
        <w:instrText xml:space="preserve"> </w:instrText>
      </w:r>
      <w:r w:rsidR="00256149">
        <w:rPr>
          <w:lang w:val="en-US"/>
        </w:rPr>
        <w:instrText>standard</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assessing</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morphology</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haemodynamics</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lower</w:instrText>
      </w:r>
      <w:r w:rsidR="00256149" w:rsidRPr="00256149">
        <w:instrText xml:space="preserve"> </w:instrText>
      </w:r>
      <w:r w:rsidR="00256149">
        <w:rPr>
          <w:lang w:val="en-US"/>
        </w:rPr>
        <w:instrText>limb</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project</w:instrText>
      </w:r>
      <w:r w:rsidR="00256149" w:rsidRPr="00256149">
        <w:instrText xml:space="preserve"> </w:instrText>
      </w:r>
      <w:r w:rsidR="00256149">
        <w:rPr>
          <w:lang w:val="en-US"/>
        </w:rPr>
        <w:instrText>described</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this</w:instrText>
      </w:r>
      <w:r w:rsidR="00256149" w:rsidRPr="00256149">
        <w:instrText xml:space="preserve"> </w:instrText>
      </w:r>
      <w:r w:rsidR="00256149">
        <w:rPr>
          <w:lang w:val="en-US"/>
        </w:rPr>
        <w:instrText>paper</w:instrText>
      </w:r>
      <w:r w:rsidR="00256149" w:rsidRPr="00256149">
        <w:instrText xml:space="preserve"> </w:instrText>
      </w:r>
      <w:r w:rsidR="00256149">
        <w:rPr>
          <w:lang w:val="en-US"/>
        </w:rPr>
        <w:instrText>was</w:instrText>
      </w:r>
      <w:r w:rsidR="00256149" w:rsidRPr="00256149">
        <w:instrText xml:space="preserve"> </w:instrText>
      </w:r>
      <w:r w:rsidR="00256149">
        <w:rPr>
          <w:lang w:val="en-US"/>
        </w:rPr>
        <w:instrText>an</w:instrText>
      </w:r>
      <w:r w:rsidR="00256149" w:rsidRPr="00256149">
        <w:instrText xml:space="preserve"> </w:instrText>
      </w:r>
      <w:r w:rsidR="00256149">
        <w:rPr>
          <w:lang w:val="en-US"/>
        </w:rPr>
        <w:instrText>initiative</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Union</w:instrText>
      </w:r>
      <w:r w:rsidR="00256149" w:rsidRPr="00256149">
        <w:instrText xml:space="preserve"> </w:instrText>
      </w:r>
      <w:r w:rsidR="00256149">
        <w:rPr>
          <w:lang w:val="en-US"/>
        </w:rPr>
        <w:instrText>Internationale</w:instrText>
      </w:r>
      <w:r w:rsidR="00256149" w:rsidRPr="00256149">
        <w:instrText xml:space="preserve"> </w:instrText>
      </w:r>
      <w:r w:rsidR="00256149">
        <w:rPr>
          <w:lang w:val="en-US"/>
        </w:rPr>
        <w:instrText>de</w:instrText>
      </w:r>
      <w:r w:rsidR="00256149" w:rsidRPr="00256149">
        <w:instrText xml:space="preserve"> </w:instrText>
      </w:r>
      <w:r w:rsidR="00256149">
        <w:rPr>
          <w:lang w:val="en-US"/>
        </w:rPr>
        <w:instrText>Phl</w:instrText>
      </w:r>
      <w:r w:rsidR="00256149" w:rsidRPr="00256149">
        <w:instrText>\</w:instrText>
      </w:r>
      <w:r w:rsidR="00256149">
        <w:rPr>
          <w:lang w:val="en-US"/>
        </w:rPr>
        <w:instrText>u</w:instrText>
      </w:r>
      <w:r w:rsidR="00256149" w:rsidRPr="00256149">
        <w:instrText>00</w:instrText>
      </w:r>
      <w:r w:rsidR="00256149">
        <w:rPr>
          <w:lang w:val="en-US"/>
        </w:rPr>
        <w:instrText>e</w:instrText>
      </w:r>
      <w:r w:rsidR="00256149" w:rsidRPr="00256149">
        <w:instrText>9</w:instrText>
      </w:r>
      <w:r w:rsidR="00256149">
        <w:rPr>
          <w:lang w:val="en-US"/>
        </w:rPr>
        <w:instrText>bologie</w:instrText>
      </w:r>
      <w:r w:rsidR="00256149" w:rsidRPr="00256149">
        <w:instrText xml:space="preserve"> (</w:instrText>
      </w:r>
      <w:r w:rsidR="00256149">
        <w:rPr>
          <w:lang w:val="en-US"/>
        </w:rPr>
        <w:instrText>UIP</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aim</w:instrText>
      </w:r>
      <w:r w:rsidR="00256149" w:rsidRPr="00256149">
        <w:instrText xml:space="preserve"> </w:instrText>
      </w:r>
      <w:r w:rsidR="00256149">
        <w:rPr>
          <w:lang w:val="en-US"/>
        </w:rPr>
        <w:instrText>was</w:instrText>
      </w:r>
      <w:r w:rsidR="00256149" w:rsidRPr="00256149">
        <w:instrText xml:space="preserve"> </w:instrText>
      </w:r>
      <w:r w:rsidR="00256149">
        <w:rPr>
          <w:lang w:val="en-US"/>
        </w:rPr>
        <w:instrText>to</w:instrText>
      </w:r>
      <w:r w:rsidR="00256149" w:rsidRPr="00256149">
        <w:instrText xml:space="preserve"> </w:instrText>
      </w:r>
      <w:r w:rsidR="00256149">
        <w:rPr>
          <w:lang w:val="en-US"/>
        </w:rPr>
        <w:instrText>obtain</w:instrText>
      </w:r>
      <w:r w:rsidR="00256149" w:rsidRPr="00256149">
        <w:instrText xml:space="preserve"> </w:instrText>
      </w:r>
      <w:r w:rsidR="00256149">
        <w:rPr>
          <w:lang w:val="en-US"/>
        </w:rPr>
        <w:instrText>a</w:instrText>
      </w:r>
      <w:r w:rsidR="00256149" w:rsidRPr="00256149">
        <w:instrText xml:space="preserve"> </w:instrText>
      </w:r>
      <w:r w:rsidR="00256149">
        <w:rPr>
          <w:lang w:val="en-US"/>
        </w:rPr>
        <w:instrText>consensus</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international</w:instrText>
      </w:r>
      <w:r w:rsidR="00256149" w:rsidRPr="00256149">
        <w:instrText xml:space="preserve"> </w:instrText>
      </w:r>
      <w:r w:rsidR="00256149">
        <w:rPr>
          <w:lang w:val="en-US"/>
        </w:rPr>
        <w:instrText>experts</w:instrText>
      </w:r>
      <w:r w:rsidR="00256149" w:rsidRPr="00256149">
        <w:instrText xml:space="preserve"> </w:instrText>
      </w:r>
      <w:r w:rsidR="00256149">
        <w:rPr>
          <w:lang w:val="en-US"/>
        </w:rPr>
        <w:instrText>on</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methodology</w:instrText>
      </w:r>
      <w:r w:rsidR="00256149" w:rsidRPr="00256149">
        <w:instrText xml:space="preserve"> </w:instrText>
      </w:r>
      <w:r w:rsidR="00256149">
        <w:rPr>
          <w:lang w:val="en-US"/>
        </w:rPr>
        <w:instrText>to</w:instrText>
      </w:r>
      <w:r w:rsidR="00256149" w:rsidRPr="00256149">
        <w:instrText xml:space="preserve"> </w:instrText>
      </w:r>
      <w:r w:rsidR="00256149">
        <w:rPr>
          <w:lang w:val="en-US"/>
        </w:rPr>
        <w:instrText>be</w:instrText>
      </w:r>
      <w:r w:rsidR="00256149" w:rsidRPr="00256149">
        <w:instrText xml:space="preserve"> </w:instrText>
      </w:r>
      <w:r w:rsidR="00256149">
        <w:rPr>
          <w:lang w:val="en-US"/>
        </w:rPr>
        <w:instrText>used</w:instrText>
      </w:r>
      <w:r w:rsidR="00256149" w:rsidRPr="00256149">
        <w:instrText xml:space="preserve"> </w:instrText>
      </w:r>
      <w:r w:rsidR="00256149">
        <w:rPr>
          <w:lang w:val="en-US"/>
        </w:rPr>
        <w:instrText>for</w:instrText>
      </w:r>
      <w:r w:rsidR="00256149" w:rsidRPr="00256149">
        <w:instrText xml:space="preserve"> </w:instrText>
      </w:r>
      <w:r w:rsidR="00256149">
        <w:rPr>
          <w:lang w:val="en-US"/>
        </w:rPr>
        <w:instrText>assessment</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lower</w:instrText>
      </w:r>
      <w:r w:rsidR="00256149" w:rsidRPr="00256149">
        <w:instrText xml:space="preserve"> </w:instrText>
      </w:r>
      <w:r w:rsidR="00256149">
        <w:rPr>
          <w:lang w:val="en-US"/>
        </w:rPr>
        <w:instrText>limb</w:instrText>
      </w:r>
      <w:r w:rsidR="00256149" w:rsidRPr="00256149">
        <w:instrText xml:space="preserve"> </w:instrText>
      </w:r>
      <w:r w:rsidR="00256149">
        <w:rPr>
          <w:lang w:val="en-US"/>
        </w:rPr>
        <w:instrText>by</w:instrText>
      </w:r>
      <w:r w:rsidR="00256149" w:rsidRPr="00256149">
        <w:instrText xml:space="preserve"> </w:instrText>
      </w:r>
      <w:r w:rsidR="00256149">
        <w:rPr>
          <w:lang w:val="en-US"/>
        </w:rPr>
        <w:instrText>ultrasound</w:instrText>
      </w:r>
      <w:r w:rsidR="00256149" w:rsidRPr="00256149">
        <w:instrText xml:space="preserve"> </w:instrText>
      </w:r>
      <w:r w:rsidR="00256149">
        <w:rPr>
          <w:lang w:val="en-US"/>
        </w:rPr>
        <w:instrText>imaging</w:instrText>
      </w:r>
      <w:r w:rsidR="00256149" w:rsidRPr="00256149">
        <w:instrText>.", "</w:instrText>
      </w:r>
      <w:r w:rsidR="00256149">
        <w:rPr>
          <w:lang w:val="en-US"/>
        </w:rPr>
        <w:instrText>author</w:instrText>
      </w:r>
      <w:r w:rsidR="00256149" w:rsidRPr="00256149">
        <w:instrText>"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Coleridge</w:instrText>
      </w:r>
      <w:r w:rsidR="00256149" w:rsidRPr="00256149">
        <w:instrText>-</w:instrText>
      </w:r>
      <w:r w:rsidR="00256149">
        <w:rPr>
          <w:lang w:val="en-US"/>
        </w:rPr>
        <w:instrText>Smith</w:instrText>
      </w:r>
      <w:r w:rsidR="00256149" w:rsidRPr="00256149">
        <w:instrText>", "</w:instrText>
      </w:r>
      <w:r w:rsidR="00256149">
        <w:rPr>
          <w:lang w:val="en-US"/>
        </w:rPr>
        <w:instrText>given</w:instrText>
      </w:r>
      <w:r w:rsidR="00256149" w:rsidRPr="00256149">
        <w:instrText>" : "</w:instrText>
      </w:r>
      <w:r w:rsidR="00256149">
        <w:rPr>
          <w:lang w:val="en-US"/>
        </w:rPr>
        <w:instrText>P</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Labropoulos</w:instrText>
      </w:r>
      <w:r w:rsidR="00256149" w:rsidRPr="00256149">
        <w:instrText>", "</w:instrText>
      </w:r>
      <w:r w:rsidR="00256149">
        <w:rPr>
          <w:lang w:val="en-US"/>
        </w:rPr>
        <w:instrText>given</w:instrText>
      </w:r>
      <w:r w:rsidR="00256149" w:rsidRPr="00256149">
        <w:instrText>" : "</w:instrText>
      </w:r>
      <w:r w:rsidR="00256149">
        <w:rPr>
          <w:lang w:val="en-US"/>
        </w:rPr>
        <w:instrText>N</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Partsch</w:instrText>
      </w:r>
      <w:r w:rsidR="00256149" w:rsidRPr="00256149">
        <w:instrText>", "</w:instrText>
      </w:r>
      <w:r w:rsidR="00256149">
        <w:rPr>
          <w:lang w:val="en-US"/>
        </w:rPr>
        <w:instrText>given</w:instrText>
      </w:r>
      <w:r w:rsidR="00256149" w:rsidRPr="00256149">
        <w:instrText>" : "</w:instrText>
      </w:r>
      <w:r w:rsidR="00256149">
        <w:rPr>
          <w:lang w:val="en-US"/>
        </w:rPr>
        <w:instrText>H</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Myers</w:instrText>
      </w:r>
      <w:r w:rsidR="00256149" w:rsidRPr="00256149">
        <w:instrText>", "</w:instrText>
      </w:r>
      <w:r w:rsidR="00256149">
        <w:rPr>
          <w:lang w:val="en-US"/>
        </w:rPr>
        <w:instrText>given</w:instrText>
      </w:r>
      <w:r w:rsidR="00256149" w:rsidRPr="00256149">
        <w:instrText>" : "</w:instrText>
      </w:r>
      <w:r w:rsidR="00256149">
        <w:rPr>
          <w:lang w:val="en-US"/>
        </w:rPr>
        <w:instrText>K</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Nicolaides</w:instrText>
      </w:r>
      <w:r w:rsidR="00256149" w:rsidRPr="00256149">
        <w:instrText>", "</w:instrText>
      </w:r>
      <w:r w:rsidR="00256149">
        <w:rPr>
          <w:lang w:val="en-US"/>
        </w:rPr>
        <w:instrText>given</w:instrText>
      </w:r>
      <w:r w:rsidR="00256149" w:rsidRPr="00256149">
        <w:instrText>" : "</w:instrText>
      </w:r>
      <w:r w:rsidR="00256149">
        <w:rPr>
          <w:lang w:val="en-US"/>
        </w:rPr>
        <w:instrText>a</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Cavezzi</w:instrText>
      </w:r>
      <w:r w:rsidR="00256149" w:rsidRPr="00256149">
        <w:instrText>", "</w:instrText>
      </w:r>
      <w:r w:rsidR="00256149">
        <w:rPr>
          <w:lang w:val="en-US"/>
        </w:rPr>
        <w:instrText>given</w:instrText>
      </w:r>
      <w:r w:rsidR="00256149" w:rsidRPr="00256149">
        <w:instrText>" : "</w:instrText>
      </w:r>
      <w:r w:rsidR="00256149">
        <w:rPr>
          <w:lang w:val="en-US"/>
        </w:rPr>
        <w:instrText>a</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container</w:instrText>
      </w:r>
      <w:r w:rsidR="00256149" w:rsidRPr="00256149">
        <w:instrText>-</w:instrText>
      </w:r>
      <w:r w:rsidR="00256149">
        <w:rPr>
          <w:lang w:val="en-US"/>
        </w:rPr>
        <w:instrText>title</w:instrText>
      </w:r>
      <w:r w:rsidR="00256149" w:rsidRPr="00256149">
        <w:instrText>" : "</w:instrText>
      </w:r>
      <w:r w:rsidR="00256149">
        <w:rPr>
          <w:lang w:val="en-US"/>
        </w:rPr>
        <w:instrText>European</w:instrText>
      </w:r>
      <w:r w:rsidR="00256149" w:rsidRPr="00256149">
        <w:instrText xml:space="preserve"> </w:instrText>
      </w:r>
      <w:r w:rsidR="00256149">
        <w:rPr>
          <w:lang w:val="en-US"/>
        </w:rPr>
        <w:instrText>journal</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vascular</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endovascular</w:instrText>
      </w:r>
      <w:r w:rsidR="00256149" w:rsidRPr="00256149">
        <w:instrText xml:space="preserve"> </w:instrText>
      </w:r>
      <w:r w:rsidR="00256149">
        <w:rPr>
          <w:lang w:val="en-US"/>
        </w:rPr>
        <w:instrText>surgery</w:instrText>
      </w:r>
      <w:r w:rsidR="00256149" w:rsidRPr="00256149">
        <w:instrText xml:space="preserve"> : </w:instrText>
      </w:r>
      <w:r w:rsidR="00256149">
        <w:rPr>
          <w:lang w:val="en-US"/>
        </w:rPr>
        <w:instrText>the</w:instrText>
      </w:r>
      <w:r w:rsidR="00256149" w:rsidRPr="00256149">
        <w:instrText xml:space="preserve"> </w:instrText>
      </w:r>
      <w:r w:rsidR="00256149">
        <w:rPr>
          <w:lang w:val="en-US"/>
        </w:rPr>
        <w:instrText>official</w:instrText>
      </w:r>
      <w:r w:rsidR="00256149" w:rsidRPr="00256149">
        <w:instrText xml:space="preserve"> </w:instrText>
      </w:r>
      <w:r w:rsidR="00256149">
        <w:rPr>
          <w:lang w:val="en-US"/>
        </w:rPr>
        <w:instrText>journal</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European</w:instrText>
      </w:r>
      <w:r w:rsidR="00256149" w:rsidRPr="00256149">
        <w:instrText xml:space="preserve"> </w:instrText>
      </w:r>
      <w:r w:rsidR="00256149">
        <w:rPr>
          <w:lang w:val="en-US"/>
        </w:rPr>
        <w:instrText>Society</w:instrText>
      </w:r>
      <w:r w:rsidR="00256149" w:rsidRPr="00256149">
        <w:instrText xml:space="preserve"> </w:instrText>
      </w:r>
      <w:r w:rsidR="00256149">
        <w:rPr>
          <w:lang w:val="en-US"/>
        </w:rPr>
        <w:instrText>for</w:instrText>
      </w:r>
      <w:r w:rsidR="00256149" w:rsidRPr="00256149">
        <w:instrText xml:space="preserve"> </w:instrText>
      </w:r>
      <w:r w:rsidR="00256149">
        <w:rPr>
          <w:lang w:val="en-US"/>
        </w:rPr>
        <w:instrText>Vascular</w:instrText>
      </w:r>
      <w:r w:rsidR="00256149" w:rsidRPr="00256149">
        <w:instrText xml:space="preserve"> </w:instrText>
      </w:r>
      <w:r w:rsidR="00256149">
        <w:rPr>
          <w:lang w:val="en-US"/>
        </w:rPr>
        <w:instrText>Surgery</w:instrText>
      </w:r>
      <w:r w:rsidR="00256149" w:rsidRPr="00256149">
        <w:instrText>", "</w:instrText>
      </w:r>
      <w:r w:rsidR="00256149">
        <w:rPr>
          <w:lang w:val="en-US"/>
        </w:rPr>
        <w:instrText>id</w:instrText>
      </w:r>
      <w:r w:rsidR="00256149" w:rsidRPr="00256149">
        <w:instrText>" : "</w:instrText>
      </w:r>
      <w:r w:rsidR="00256149">
        <w:rPr>
          <w:lang w:val="en-US"/>
        </w:rPr>
        <w:instrText>ITEM</w:instrText>
      </w:r>
      <w:r w:rsidR="00256149" w:rsidRPr="00256149">
        <w:instrText>-1", "</w:instrText>
      </w:r>
      <w:r w:rsidR="00256149">
        <w:rPr>
          <w:lang w:val="en-US"/>
        </w:rPr>
        <w:instrText>issue</w:instrText>
      </w:r>
      <w:r w:rsidR="00256149" w:rsidRPr="00256149">
        <w:instrText>" : "1", "</w:instrText>
      </w:r>
      <w:r w:rsidR="00256149">
        <w:rPr>
          <w:lang w:val="en-US"/>
        </w:rPr>
        <w:instrText>issued</w:instrText>
      </w:r>
      <w:r w:rsidR="00256149" w:rsidRPr="00256149">
        <w:instrText>" : { "</w:instrText>
      </w:r>
      <w:r w:rsidR="00256149">
        <w:rPr>
          <w:lang w:val="en-US"/>
        </w:rPr>
        <w:instrText>date</w:instrText>
      </w:r>
      <w:r w:rsidR="00256149" w:rsidRPr="00256149">
        <w:instrText>-</w:instrText>
      </w:r>
      <w:r w:rsidR="00256149">
        <w:rPr>
          <w:lang w:val="en-US"/>
        </w:rPr>
        <w:instrText>parts</w:instrText>
      </w:r>
      <w:r w:rsidR="00256149" w:rsidRPr="00256149">
        <w:instrText>" : [ [ "2006", "1" ] ] }, "</w:instrText>
      </w:r>
      <w:r w:rsidR="00256149">
        <w:rPr>
          <w:lang w:val="en-US"/>
        </w:rPr>
        <w:instrText>page</w:instrText>
      </w:r>
      <w:r w:rsidR="00256149" w:rsidRPr="00256149">
        <w:instrText>" : "83-92", "</w:instrText>
      </w:r>
      <w:r w:rsidR="00256149">
        <w:rPr>
          <w:lang w:val="en-US"/>
        </w:rPr>
        <w:instrText>title</w:instrText>
      </w:r>
      <w:r w:rsidR="00256149" w:rsidRPr="00256149">
        <w:instrText>" : "</w:instrText>
      </w:r>
      <w:r w:rsidR="00256149">
        <w:rPr>
          <w:lang w:val="en-US"/>
        </w:rPr>
        <w:instrText>Duplex</w:instrText>
      </w:r>
      <w:r w:rsidR="00256149" w:rsidRPr="00256149">
        <w:instrText xml:space="preserve"> </w:instrText>
      </w:r>
      <w:r w:rsidR="00256149">
        <w:rPr>
          <w:lang w:val="en-US"/>
        </w:rPr>
        <w:instrText>ultrasound</w:instrText>
      </w:r>
      <w:r w:rsidR="00256149" w:rsidRPr="00256149">
        <w:instrText xml:space="preserve"> </w:instrText>
      </w:r>
      <w:r w:rsidR="00256149">
        <w:rPr>
          <w:lang w:val="en-US"/>
        </w:rPr>
        <w:instrText>investigation</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chronic</w:instrText>
      </w:r>
      <w:r w:rsidR="00256149" w:rsidRPr="00256149">
        <w:instrText xml:space="preserve"> </w:instrText>
      </w:r>
      <w:r w:rsidR="00256149">
        <w:rPr>
          <w:lang w:val="en-US"/>
        </w:rPr>
        <w:instrText>venous</w:instrText>
      </w:r>
      <w:r w:rsidR="00256149" w:rsidRPr="00256149">
        <w:instrText xml:space="preserve"> </w:instrText>
      </w:r>
      <w:r w:rsidR="00256149">
        <w:rPr>
          <w:lang w:val="en-US"/>
        </w:rPr>
        <w:instrText>disease</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lower</w:instrText>
      </w:r>
      <w:r w:rsidR="00256149" w:rsidRPr="00256149">
        <w:instrText xml:space="preserve"> </w:instrText>
      </w:r>
      <w:r w:rsidR="00256149">
        <w:rPr>
          <w:lang w:val="en-US"/>
        </w:rPr>
        <w:instrText>limbs</w:instrText>
      </w:r>
      <w:r w:rsidR="00256149" w:rsidRPr="00256149">
        <w:instrText>--</w:instrText>
      </w:r>
      <w:r w:rsidR="00256149">
        <w:rPr>
          <w:lang w:val="en-US"/>
        </w:rPr>
        <w:instrText>UIP</w:instrText>
      </w:r>
      <w:r w:rsidR="00256149" w:rsidRPr="00256149">
        <w:instrText xml:space="preserve"> </w:instrText>
      </w:r>
      <w:r w:rsidR="00256149">
        <w:rPr>
          <w:lang w:val="en-US"/>
        </w:rPr>
        <w:instrText>consensus</w:instrText>
      </w:r>
      <w:r w:rsidR="00256149" w:rsidRPr="00256149">
        <w:instrText xml:space="preserve"> </w:instrText>
      </w:r>
      <w:r w:rsidR="00256149">
        <w:rPr>
          <w:lang w:val="en-US"/>
        </w:rPr>
        <w:instrText>document</w:instrText>
      </w:r>
      <w:r w:rsidR="00256149" w:rsidRPr="00256149">
        <w:instrText xml:space="preserve">. </w:instrText>
      </w:r>
      <w:r w:rsidR="00256149">
        <w:rPr>
          <w:lang w:val="en-US"/>
        </w:rPr>
        <w:instrText>Part</w:instrText>
      </w:r>
      <w:r w:rsidR="00256149" w:rsidRPr="00256149">
        <w:instrText xml:space="preserve"> </w:instrText>
      </w:r>
      <w:r w:rsidR="00256149">
        <w:rPr>
          <w:lang w:val="en-US"/>
        </w:rPr>
        <w:instrText>I</w:instrText>
      </w:r>
      <w:r w:rsidR="00256149" w:rsidRPr="00256149">
        <w:instrText xml:space="preserve">. </w:instrText>
      </w:r>
      <w:r w:rsidR="00256149">
        <w:rPr>
          <w:lang w:val="en-US"/>
        </w:rPr>
        <w:instrText>Basic</w:instrText>
      </w:r>
      <w:r w:rsidR="00256149" w:rsidRPr="00256149">
        <w:instrText xml:space="preserve"> </w:instrText>
      </w:r>
      <w:r w:rsidR="00256149">
        <w:rPr>
          <w:lang w:val="en-US"/>
        </w:rPr>
        <w:instrText>principles</w:instrText>
      </w:r>
      <w:r w:rsidR="00256149" w:rsidRPr="00256149">
        <w:instrText>.", "</w:instrText>
      </w:r>
      <w:r w:rsidR="00256149">
        <w:rPr>
          <w:lang w:val="en-US"/>
        </w:rPr>
        <w:instrText>type</w:instrText>
      </w:r>
      <w:r w:rsidR="00256149" w:rsidRPr="00256149">
        <w:instrText>" : "</w:instrText>
      </w:r>
      <w:r w:rsidR="00256149">
        <w:rPr>
          <w:lang w:val="en-US"/>
        </w:rPr>
        <w:instrText>article</w:instrText>
      </w:r>
      <w:r w:rsidR="00256149" w:rsidRPr="00256149">
        <w:instrText>-</w:instrText>
      </w:r>
      <w:r w:rsidR="00256149">
        <w:rPr>
          <w:lang w:val="en-US"/>
        </w:rPr>
        <w:instrText>journal</w:instrText>
      </w:r>
      <w:r w:rsidR="00256149" w:rsidRPr="00256149">
        <w:instrText>", "</w:instrText>
      </w:r>
      <w:r w:rsidR="00256149">
        <w:rPr>
          <w:lang w:val="en-US"/>
        </w:rPr>
        <w:instrText>volume</w:instrText>
      </w:r>
      <w:r w:rsidR="00256149" w:rsidRPr="00256149">
        <w:instrText>" : "31" }, "</w:instrText>
      </w:r>
      <w:r w:rsidR="00256149">
        <w:rPr>
          <w:lang w:val="en-US"/>
        </w:rPr>
        <w:instrText>uris</w:instrText>
      </w:r>
      <w:r w:rsidR="00256149" w:rsidRPr="00256149">
        <w:instrText>" : [ "</w:instrText>
      </w:r>
      <w:r w:rsidR="00256149">
        <w:rPr>
          <w:lang w:val="en-US"/>
        </w:rPr>
        <w:instrText>http</w:instrText>
      </w:r>
      <w:r w:rsidR="00256149" w:rsidRPr="00256149">
        <w:instrText>://</w:instrText>
      </w:r>
      <w:r w:rsidR="00256149">
        <w:rPr>
          <w:lang w:val="en-US"/>
        </w:rPr>
        <w:instrText>www</w:instrText>
      </w:r>
      <w:r w:rsidR="00256149" w:rsidRPr="00256149">
        <w:instrText>.</w:instrText>
      </w:r>
      <w:r w:rsidR="00256149">
        <w:rPr>
          <w:lang w:val="en-US"/>
        </w:rPr>
        <w:instrText>mendeley</w:instrText>
      </w:r>
      <w:r w:rsidR="00256149" w:rsidRPr="00256149">
        <w:instrText>.</w:instrText>
      </w:r>
      <w:r w:rsidR="00256149">
        <w:rPr>
          <w:lang w:val="en-US"/>
        </w:rPr>
        <w:instrText>com</w:instrText>
      </w:r>
      <w:r w:rsidR="00256149" w:rsidRPr="00256149">
        <w:instrText>/</w:instrText>
      </w:r>
      <w:r w:rsidR="00256149">
        <w:rPr>
          <w:lang w:val="en-US"/>
        </w:rPr>
        <w:instrText>documents</w:instrText>
      </w:r>
      <w:r w:rsidR="00256149" w:rsidRPr="00256149">
        <w:instrText>/?</w:instrText>
      </w:r>
      <w:r w:rsidR="00256149">
        <w:rPr>
          <w:lang w:val="en-US"/>
        </w:rPr>
        <w:instrText>uuid</w:instrText>
      </w:r>
      <w:r w:rsidR="00256149" w:rsidRPr="00256149">
        <w:instrText>=075</w:instrText>
      </w:r>
      <w:r w:rsidR="00256149">
        <w:rPr>
          <w:lang w:val="en-US"/>
        </w:rPr>
        <w:instrText>d</w:instrText>
      </w:r>
      <w:r w:rsidR="00256149" w:rsidRPr="00256149">
        <w:instrText>21</w:instrText>
      </w:r>
      <w:r w:rsidR="00256149">
        <w:rPr>
          <w:lang w:val="en-US"/>
        </w:rPr>
        <w:instrText>bf</w:instrText>
      </w:r>
      <w:r w:rsidR="00256149" w:rsidRPr="00256149">
        <w:instrText>-</w:instrText>
      </w:r>
      <w:r w:rsidR="00256149">
        <w:rPr>
          <w:lang w:val="en-US"/>
        </w:rPr>
        <w:instrText>b</w:instrText>
      </w:r>
      <w:r w:rsidR="00256149" w:rsidRPr="00256149">
        <w:instrText>2</w:instrText>
      </w:r>
      <w:r w:rsidR="00256149">
        <w:rPr>
          <w:lang w:val="en-US"/>
        </w:rPr>
        <w:instrText>f</w:instrText>
      </w:r>
      <w:r w:rsidR="00256149" w:rsidRPr="00256149">
        <w:instrText>7-4</w:instrText>
      </w:r>
      <w:r w:rsidR="00256149">
        <w:rPr>
          <w:lang w:val="en-US"/>
        </w:rPr>
        <w:instrText>a</w:instrText>
      </w:r>
      <w:r w:rsidR="00256149" w:rsidRPr="00256149">
        <w:instrText>13-</w:instrText>
      </w:r>
      <w:r w:rsidR="00256149">
        <w:rPr>
          <w:lang w:val="en-US"/>
        </w:rPr>
        <w:instrText>b</w:instrText>
      </w:r>
      <w:r w:rsidR="00256149" w:rsidRPr="00256149">
        <w:instrText>217-88</w:instrText>
      </w:r>
      <w:r w:rsidR="00256149">
        <w:rPr>
          <w:lang w:val="en-US"/>
        </w:rPr>
        <w:instrText>da</w:instrText>
      </w:r>
      <w:r w:rsidR="00256149" w:rsidRPr="00256149">
        <w:instrText>4</w:instrText>
      </w:r>
      <w:r w:rsidR="00256149">
        <w:rPr>
          <w:lang w:val="en-US"/>
        </w:rPr>
        <w:instrText>a</w:instrText>
      </w:r>
      <w:r w:rsidR="00256149" w:rsidRPr="00256149">
        <w:instrText>2494</w:instrText>
      </w:r>
      <w:r w:rsidR="00256149">
        <w:rPr>
          <w:lang w:val="en-US"/>
        </w:rPr>
        <w:instrText>ee</w:instrText>
      </w:r>
      <w:r w:rsidR="00256149" w:rsidRPr="00256149">
        <w:instrText>" ] }, { "</w:instrText>
      </w:r>
      <w:r w:rsidR="00256149">
        <w:rPr>
          <w:lang w:val="en-US"/>
        </w:rPr>
        <w:instrText>id</w:instrText>
      </w:r>
      <w:r w:rsidR="00256149" w:rsidRPr="00256149">
        <w:instrText>" : "</w:instrText>
      </w:r>
      <w:r w:rsidR="00256149">
        <w:rPr>
          <w:lang w:val="en-US"/>
        </w:rPr>
        <w:instrText>ITEM</w:instrText>
      </w:r>
      <w:r w:rsidR="00256149" w:rsidRPr="00256149">
        <w:instrText>-2", "</w:instrText>
      </w:r>
      <w:r w:rsidR="00256149">
        <w:rPr>
          <w:lang w:val="en-US"/>
        </w:rPr>
        <w:instrText>itemData</w:instrText>
      </w:r>
      <w:r w:rsidR="00256149" w:rsidRPr="00256149">
        <w:instrText>" : { "</w:instrText>
      </w:r>
      <w:r w:rsidR="00256149">
        <w:rPr>
          <w:lang w:val="en-US"/>
        </w:rPr>
        <w:instrText>PMID</w:instrText>
      </w:r>
      <w:r w:rsidR="00256149" w:rsidRPr="00256149">
        <w:instrText>" : "14560232", "</w:instrText>
      </w:r>
      <w:r w:rsidR="00256149">
        <w:rPr>
          <w:lang w:val="en-US"/>
        </w:rPr>
        <w:instrText>abstract</w:instrText>
      </w:r>
      <w:r w:rsidR="00256149" w:rsidRPr="00256149">
        <w:instrText>" : "</w:instrText>
      </w:r>
      <w:r w:rsidR="00256149">
        <w:rPr>
          <w:lang w:val="en-US"/>
        </w:rPr>
        <w:instrText>PURPOSE</w:instrText>
      </w:r>
      <w:r w:rsidR="00256149" w:rsidRPr="00256149">
        <w:instrText xml:space="preserve"> </w:instrText>
      </w:r>
      <w:r w:rsidR="00256149">
        <w:rPr>
          <w:lang w:val="en-US"/>
        </w:rPr>
        <w:instrText>This</w:instrText>
      </w:r>
      <w:r w:rsidR="00256149" w:rsidRPr="00256149">
        <w:instrText xml:space="preserve"> </w:instrText>
      </w:r>
      <w:r w:rsidR="00256149">
        <w:rPr>
          <w:lang w:val="en-US"/>
        </w:rPr>
        <w:instrText>prospective</w:instrText>
      </w:r>
      <w:r w:rsidR="00256149" w:rsidRPr="00256149">
        <w:instrText xml:space="preserve"> </w:instrText>
      </w:r>
      <w:r w:rsidR="00256149">
        <w:rPr>
          <w:lang w:val="en-US"/>
        </w:rPr>
        <w:instrText>study</w:instrText>
      </w:r>
      <w:r w:rsidR="00256149" w:rsidRPr="00256149">
        <w:instrText xml:space="preserve"> </w:instrText>
      </w:r>
      <w:r w:rsidR="00256149">
        <w:rPr>
          <w:lang w:val="en-US"/>
        </w:rPr>
        <w:instrText>was</w:instrText>
      </w:r>
      <w:r w:rsidR="00256149" w:rsidRPr="00256149">
        <w:instrText xml:space="preserve"> </w:instrText>
      </w:r>
      <w:r w:rsidR="00256149">
        <w:rPr>
          <w:lang w:val="en-US"/>
        </w:rPr>
        <w:instrText>designed</w:instrText>
      </w:r>
      <w:r w:rsidR="00256149" w:rsidRPr="00256149">
        <w:instrText xml:space="preserve"> </w:instrText>
      </w:r>
      <w:r w:rsidR="00256149">
        <w:rPr>
          <w:lang w:val="en-US"/>
        </w:rPr>
        <w:instrText>to</w:instrText>
      </w:r>
      <w:r w:rsidR="00256149" w:rsidRPr="00256149">
        <w:instrText xml:space="preserve"> </w:instrText>
      </w:r>
      <w:r w:rsidR="00256149">
        <w:rPr>
          <w:lang w:val="en-US"/>
        </w:rPr>
        <w:instrText>determine</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upper</w:instrText>
      </w:r>
      <w:r w:rsidR="00256149" w:rsidRPr="00256149">
        <w:instrText xml:space="preserve"> </w:instrText>
      </w:r>
      <w:r w:rsidR="00256149">
        <w:rPr>
          <w:lang w:val="en-US"/>
        </w:rPr>
        <w:instrText>limits</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normal</w:instrText>
      </w:r>
      <w:r w:rsidR="00256149" w:rsidRPr="00256149">
        <w:instrText xml:space="preserve"> </w:instrText>
      </w:r>
      <w:r w:rsidR="00256149">
        <w:rPr>
          <w:lang w:val="en-US"/>
        </w:rPr>
        <w:instrText>for</w:instrText>
      </w:r>
      <w:r w:rsidR="00256149" w:rsidRPr="00256149">
        <w:instrText xml:space="preserve"> </w:instrText>
      </w:r>
      <w:r w:rsidR="00256149">
        <w:rPr>
          <w:lang w:val="en-US"/>
        </w:rPr>
        <w:instrText>duration</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maximum</w:instrText>
      </w:r>
      <w:r w:rsidR="00256149" w:rsidRPr="00256149">
        <w:instrText xml:space="preserve"> </w:instrText>
      </w:r>
      <w:r w:rsidR="00256149">
        <w:rPr>
          <w:lang w:val="en-US"/>
        </w:rPr>
        <w:instrText>velocity</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retrograde</w:instrText>
      </w:r>
      <w:r w:rsidR="00256149" w:rsidRPr="00256149">
        <w:instrText xml:space="preserve"> </w:instrText>
      </w:r>
      <w:r w:rsidR="00256149">
        <w:rPr>
          <w:lang w:val="en-US"/>
        </w:rPr>
        <w:instrText>flow</w:instrText>
      </w:r>
      <w:r w:rsidR="00256149" w:rsidRPr="00256149">
        <w:instrText xml:space="preserve"> (</w:instrText>
      </w:r>
      <w:r w:rsidR="00256149">
        <w:rPr>
          <w:lang w:val="en-US"/>
        </w:rPr>
        <w:instrText>RF</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lower</w:instrText>
      </w:r>
      <w:r w:rsidR="00256149" w:rsidRPr="00256149">
        <w:instrText xml:space="preserve"> </w:instrText>
      </w:r>
      <w:r w:rsidR="00256149">
        <w:rPr>
          <w:lang w:val="en-US"/>
        </w:rPr>
        <w:instrText>extremity</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METHODS</w:instrText>
      </w:r>
      <w:r w:rsidR="00256149" w:rsidRPr="00256149">
        <w:instrText xml:space="preserve"> </w:instrText>
      </w:r>
      <w:r w:rsidR="00256149">
        <w:rPr>
          <w:lang w:val="en-US"/>
        </w:rPr>
        <w:instrText>Eighty</w:instrText>
      </w:r>
      <w:r w:rsidR="00256149" w:rsidRPr="00256149">
        <w:instrText xml:space="preserve"> </w:instrText>
      </w:r>
      <w:r w:rsidR="00256149">
        <w:rPr>
          <w:lang w:val="en-US"/>
        </w:rPr>
        <w:instrText>limbs</w:instrText>
      </w:r>
      <w:r w:rsidR="00256149" w:rsidRPr="00256149">
        <w:instrText xml:space="preserve"> </w:instrText>
      </w:r>
      <w:r w:rsidR="00256149">
        <w:rPr>
          <w:lang w:val="en-US"/>
        </w:rPr>
        <w:instrText>in</w:instrText>
      </w:r>
      <w:r w:rsidR="00256149" w:rsidRPr="00256149">
        <w:instrText xml:space="preserve"> 40 </w:instrText>
      </w:r>
      <w:r w:rsidR="00256149">
        <w:rPr>
          <w:lang w:val="en-US"/>
        </w:rPr>
        <w:instrText>healthy</w:instrText>
      </w:r>
      <w:r w:rsidR="00256149" w:rsidRPr="00256149">
        <w:instrText xml:space="preserve"> </w:instrText>
      </w:r>
      <w:r w:rsidR="00256149">
        <w:rPr>
          <w:lang w:val="en-US"/>
        </w:rPr>
        <w:instrText>subjects</w:instrText>
      </w:r>
      <w:r w:rsidR="00256149" w:rsidRPr="00256149">
        <w:instrText xml:space="preserve"> </w:instrText>
      </w:r>
      <w:r w:rsidR="00256149">
        <w:rPr>
          <w:lang w:val="en-US"/>
        </w:rPr>
        <w:instrText>and</w:instrText>
      </w:r>
      <w:r w:rsidR="00256149" w:rsidRPr="00256149">
        <w:instrText xml:space="preserve"> 60 </w:instrText>
      </w:r>
      <w:r w:rsidR="00256149">
        <w:rPr>
          <w:lang w:val="en-US"/>
        </w:rPr>
        <w:instrText>limbs</w:instrText>
      </w:r>
      <w:r w:rsidR="00256149" w:rsidRPr="00256149">
        <w:instrText xml:space="preserve"> </w:instrText>
      </w:r>
      <w:r w:rsidR="00256149">
        <w:rPr>
          <w:lang w:val="en-US"/>
        </w:rPr>
        <w:instrText>in</w:instrText>
      </w:r>
      <w:r w:rsidR="00256149" w:rsidRPr="00256149">
        <w:instrText xml:space="preserve"> 45 </w:instrText>
      </w:r>
      <w:r w:rsidR="00256149">
        <w:rPr>
          <w:lang w:val="en-US"/>
        </w:rPr>
        <w:instrText>patients</w:instrText>
      </w:r>
      <w:r w:rsidR="00256149" w:rsidRPr="00256149">
        <w:instrText xml:space="preserve"> </w:instrText>
      </w:r>
      <w:r w:rsidR="00256149">
        <w:rPr>
          <w:lang w:val="en-US"/>
        </w:rPr>
        <w:instrText>with</w:instrText>
      </w:r>
      <w:r w:rsidR="00256149" w:rsidRPr="00256149">
        <w:instrText xml:space="preserve"> </w:instrText>
      </w:r>
      <w:r w:rsidR="00256149">
        <w:rPr>
          <w:lang w:val="en-US"/>
        </w:rPr>
        <w:instrText>chronic</w:instrText>
      </w:r>
      <w:r w:rsidR="00256149" w:rsidRPr="00256149">
        <w:instrText xml:space="preserve"> </w:instrText>
      </w:r>
      <w:r w:rsidR="00256149">
        <w:rPr>
          <w:lang w:val="en-US"/>
        </w:rPr>
        <w:instrText>venous</w:instrText>
      </w:r>
      <w:r w:rsidR="00256149" w:rsidRPr="00256149">
        <w:instrText xml:space="preserve"> </w:instrText>
      </w:r>
      <w:r w:rsidR="00256149">
        <w:rPr>
          <w:lang w:val="en-US"/>
        </w:rPr>
        <w:instrText>disease</w:instrText>
      </w:r>
      <w:r w:rsidR="00256149" w:rsidRPr="00256149">
        <w:instrText xml:space="preserve"> </w:instrText>
      </w:r>
      <w:r w:rsidR="00256149">
        <w:rPr>
          <w:lang w:val="en-US"/>
        </w:rPr>
        <w:instrText>were</w:instrText>
      </w:r>
      <w:r w:rsidR="00256149" w:rsidRPr="00256149">
        <w:instrText xml:space="preserve"> </w:instrText>
      </w:r>
      <w:r w:rsidR="00256149">
        <w:rPr>
          <w:lang w:val="en-US"/>
        </w:rPr>
        <w:instrText>examined</w:instrText>
      </w:r>
      <w:r w:rsidR="00256149" w:rsidRPr="00256149">
        <w:instrText xml:space="preserve"> </w:instrText>
      </w:r>
      <w:r w:rsidR="00256149">
        <w:rPr>
          <w:lang w:val="en-US"/>
        </w:rPr>
        <w:instrText>with</w:instrText>
      </w:r>
      <w:r w:rsidR="00256149" w:rsidRPr="00256149">
        <w:instrText xml:space="preserve"> </w:instrText>
      </w:r>
      <w:r w:rsidR="00256149">
        <w:rPr>
          <w:lang w:val="en-US"/>
        </w:rPr>
        <w:instrText>duplex</w:instrText>
      </w:r>
      <w:r w:rsidR="00256149" w:rsidRPr="00256149">
        <w:instrText xml:space="preserve"> </w:instrText>
      </w:r>
      <w:r w:rsidR="00256149">
        <w:rPr>
          <w:lang w:val="en-US"/>
        </w:rPr>
        <w:instrText>scanning</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standing</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supine</w:instrText>
      </w:r>
      <w:r w:rsidR="00256149" w:rsidRPr="00256149">
        <w:instrText xml:space="preserve"> </w:instrText>
      </w:r>
      <w:r w:rsidR="00256149">
        <w:rPr>
          <w:lang w:val="en-US"/>
        </w:rPr>
        <w:instrText>positions</w:instrText>
      </w:r>
      <w:r w:rsidR="00256149" w:rsidRPr="00256149">
        <w:instrText xml:space="preserve">. </w:instrText>
      </w:r>
      <w:r w:rsidR="00256149">
        <w:rPr>
          <w:lang w:val="en-US"/>
        </w:rPr>
        <w:instrText>Each</w:instrText>
      </w:r>
      <w:r w:rsidR="00256149" w:rsidRPr="00256149">
        <w:instrText xml:space="preserve"> </w:instrText>
      </w:r>
      <w:r w:rsidR="00256149">
        <w:rPr>
          <w:lang w:val="en-US"/>
        </w:rPr>
        <w:instrText>limb</w:instrText>
      </w:r>
      <w:r w:rsidR="00256149" w:rsidRPr="00256149">
        <w:instrText xml:space="preserve"> </w:instrText>
      </w:r>
      <w:r w:rsidR="00256149">
        <w:rPr>
          <w:lang w:val="en-US"/>
        </w:rPr>
        <w:instrText>was</w:instrText>
      </w:r>
      <w:r w:rsidR="00256149" w:rsidRPr="00256149">
        <w:instrText xml:space="preserve"> </w:instrText>
      </w:r>
      <w:r w:rsidR="00256149">
        <w:rPr>
          <w:lang w:val="en-US"/>
        </w:rPr>
        <w:instrText>assessed</w:instrText>
      </w:r>
      <w:r w:rsidR="00256149" w:rsidRPr="00256149">
        <w:instrText xml:space="preserve"> </w:instrText>
      </w:r>
      <w:r w:rsidR="00256149">
        <w:rPr>
          <w:lang w:val="en-US"/>
        </w:rPr>
        <w:instrText>for</w:instrText>
      </w:r>
      <w:r w:rsidR="00256149" w:rsidRPr="00256149">
        <w:instrText xml:space="preserve"> </w:instrText>
      </w:r>
      <w:r w:rsidR="00256149">
        <w:rPr>
          <w:lang w:val="en-US"/>
        </w:rPr>
        <w:instrText>reflux</w:instrText>
      </w:r>
      <w:r w:rsidR="00256149" w:rsidRPr="00256149">
        <w:instrText xml:space="preserve"> </w:instrText>
      </w:r>
      <w:r w:rsidR="00256149">
        <w:rPr>
          <w:lang w:val="en-US"/>
        </w:rPr>
        <w:instrText>at</w:instrText>
      </w:r>
      <w:r w:rsidR="00256149" w:rsidRPr="00256149">
        <w:instrText xml:space="preserve"> 16 </w:instrText>
      </w:r>
      <w:r w:rsidR="00256149">
        <w:rPr>
          <w:lang w:val="en-US"/>
        </w:rPr>
        <w:instrText>venous</w:instrText>
      </w:r>
      <w:r w:rsidR="00256149" w:rsidRPr="00256149">
        <w:instrText xml:space="preserve"> </w:instrText>
      </w:r>
      <w:r w:rsidR="00256149">
        <w:rPr>
          <w:lang w:val="en-US"/>
        </w:rPr>
        <w:instrText>sites</w:instrText>
      </w:r>
      <w:r w:rsidR="00256149" w:rsidRPr="00256149">
        <w:instrText xml:space="preserve">, </w:instrText>
      </w:r>
      <w:r w:rsidR="00256149">
        <w:rPr>
          <w:lang w:val="en-US"/>
        </w:rPr>
        <w:instrText>including</w:instrText>
      </w:r>
      <w:r w:rsidR="00256149" w:rsidRPr="00256149">
        <w:instrText xml:space="preserve"> </w:instrText>
      </w:r>
      <w:r w:rsidR="00256149">
        <w:rPr>
          <w:lang w:val="en-US"/>
        </w:rPr>
        <w:instrText>the</w:instrText>
      </w:r>
      <w:r w:rsidR="00256149" w:rsidRPr="00256149">
        <w:instrText xml:space="preserve"> </w:instrText>
      </w:r>
      <w:r w:rsidR="00256149">
        <w:rPr>
          <w:lang w:val="en-US"/>
        </w:rPr>
        <w:instrText>common</w:instrText>
      </w:r>
      <w:r w:rsidR="00256149" w:rsidRPr="00256149">
        <w:instrText xml:space="preserve"> </w:instrText>
      </w:r>
      <w:r w:rsidR="00256149">
        <w:rPr>
          <w:lang w:val="en-US"/>
        </w:rPr>
        <w:instrText>femoral</w:instrText>
      </w:r>
      <w:r w:rsidR="00256149" w:rsidRPr="00256149">
        <w:instrText xml:space="preserve">, </w:instrText>
      </w:r>
      <w:r w:rsidR="00256149">
        <w:rPr>
          <w:lang w:val="en-US"/>
        </w:rPr>
        <w:instrText>deep</w:instrText>
      </w:r>
      <w:r w:rsidR="00256149" w:rsidRPr="00256149">
        <w:instrText xml:space="preserve"> </w:instrText>
      </w:r>
      <w:r w:rsidR="00256149">
        <w:rPr>
          <w:lang w:val="en-US"/>
        </w:rPr>
        <w:instrText>femoral</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proximal</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distal</w:instrText>
      </w:r>
      <w:r w:rsidR="00256149" w:rsidRPr="00256149">
        <w:instrText xml:space="preserve"> </w:instrText>
      </w:r>
      <w:r w:rsidR="00256149">
        <w:rPr>
          <w:lang w:val="en-US"/>
        </w:rPr>
        <w:instrText>femoral</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proximal</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distal</w:instrText>
      </w:r>
      <w:r w:rsidR="00256149" w:rsidRPr="00256149">
        <w:instrText xml:space="preserve"> </w:instrText>
      </w:r>
      <w:r w:rsidR="00256149">
        <w:rPr>
          <w:lang w:val="en-US"/>
        </w:rPr>
        <w:instrText>popliteal</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gastrocnemial</w:instrText>
      </w:r>
      <w:r w:rsidR="00256149" w:rsidRPr="00256149">
        <w:instrText xml:space="preserve"> </w:instrText>
      </w:r>
      <w:r w:rsidR="00256149">
        <w:rPr>
          <w:lang w:val="en-US"/>
        </w:rPr>
        <w:instrText>vein</w:instrText>
      </w:r>
      <w:r w:rsidR="00256149" w:rsidRPr="00256149">
        <w:instrText xml:space="preserve">; </w:instrText>
      </w:r>
      <w:r w:rsidR="00256149">
        <w:rPr>
          <w:lang w:val="en-US"/>
        </w:rPr>
        <w:instrText>anterior</w:instrText>
      </w:r>
      <w:r w:rsidR="00256149" w:rsidRPr="00256149">
        <w:instrText xml:space="preserve"> </w:instrText>
      </w:r>
      <w:r w:rsidR="00256149">
        <w:rPr>
          <w:lang w:val="en-US"/>
        </w:rPr>
        <w:instrText>and</w:instrText>
      </w:r>
      <w:r w:rsidR="00256149" w:rsidRPr="00256149">
        <w:instrText xml:space="preserve"> </w:instrText>
      </w:r>
      <w:r w:rsidR="00256149">
        <w:rPr>
          <w:lang w:val="en-US"/>
        </w:rPr>
        <w:instrText>posterior</w:instrText>
      </w:r>
      <w:r w:rsidR="00256149" w:rsidRPr="00256149">
        <w:instrText xml:space="preserve"> </w:instrText>
      </w:r>
      <w:r w:rsidR="00256149">
        <w:rPr>
          <w:lang w:val="en-US"/>
        </w:rPr>
        <w:instrText>tibial</w:instrText>
      </w:r>
      <w:r w:rsidR="00256149" w:rsidRPr="00256149">
        <w:instrText xml:space="preserve"> </w:instrText>
      </w:r>
      <w:r w:rsidR="00256149">
        <w:rPr>
          <w:lang w:val="en-US"/>
        </w:rPr>
        <w:instrText>veins</w:instrText>
      </w:r>
      <w:r w:rsidR="00256149" w:rsidRPr="00256149">
        <w:instrText xml:space="preserve">; </w:instrText>
      </w:r>
      <w:r w:rsidR="00256149">
        <w:rPr>
          <w:lang w:val="en-US"/>
        </w:rPr>
        <w:instrText>peroneal</w:instrText>
      </w:r>
      <w:r w:rsidR="00256149" w:rsidRPr="00256149">
        <w:instrText xml:space="preserve"> </w:instrText>
      </w:r>
      <w:r w:rsidR="00256149">
        <w:rPr>
          <w:lang w:val="en-US"/>
        </w:rPr>
        <w:instrText>vein</w:instrText>
      </w:r>
      <w:r w:rsidR="00256149" w:rsidRPr="00256149">
        <w:instrText xml:space="preserve">; </w:instrText>
      </w:r>
      <w:r w:rsidR="00256149">
        <w:rPr>
          <w:lang w:val="en-US"/>
        </w:rPr>
        <w:instrText>greater</w:instrText>
      </w:r>
      <w:r w:rsidR="00256149" w:rsidRPr="00256149">
        <w:instrText xml:space="preserve"> </w:instrText>
      </w:r>
      <w:r w:rsidR="00256149">
        <w:rPr>
          <w:lang w:val="en-US"/>
        </w:rPr>
        <w:instrText>saphenous</w:instrText>
      </w:r>
      <w:r w:rsidR="00256149" w:rsidRPr="00256149">
        <w:instrText xml:space="preserve"> </w:instrText>
      </w:r>
      <w:r w:rsidR="00256149">
        <w:rPr>
          <w:lang w:val="en-US"/>
        </w:rPr>
        <w:instrText>vein</w:instrText>
      </w:r>
      <w:r w:rsidR="00256149" w:rsidRPr="00256149">
        <w:instrText xml:space="preserve">, </w:instrText>
      </w:r>
      <w:r w:rsidR="00256149">
        <w:rPr>
          <w:lang w:val="en-US"/>
        </w:rPr>
        <w:instrText>at the saphenofemoral junction, thigh, upper calf, and lower calf; and lesser saphenous vein, at the saphenopopliteal junction and mid-calf. Perforator veins along the course of these veins were also assessed. In the healthy volunteers, 1553 vein segments were assessed, including 480 superficial vein segments, 800 deep vein segments, and 273 perforator vein segments; and in the patients, 1272 vein segments were assessed, including 360 superficial vein segments, 600 deep vein segments, and 312 perforator vein segments. Detection and measurement of reflux were performed at duplex scanning. Standard pneumatic cuff compression pressure was used to elicit reflux. Duration of RF and peak vein velocity were measured immediately after release of compression. RESULTS Duration of RF in the superficial veins ranged from 0 to 2400 ms (mean, 210 ms), and was less than 500 ms in 96.7% of these veins. In the perforator veins, regardless of location, outward flow ranged from 0 to 760 ms (mean, 170 ms), and was less than 350 ms in 97% of these veins. In the deep veins, RF ranged from 0 to 2600 ms. Mean RF in the deep femoral veins and calf veins was 190 ms, and was less than 500 ms in 97.6% of these veins. In the femoropopliteal veins, mean RF was 390 ms, and ranged from 510 to 2600 ms in 21 of 400 segments; however, RF was less than 990 ms in 99% of these veins. Duration of RF was significantly longer in all three veins systems in patients (P &lt;.0001 for all comparisons). With a cutoff value of more than 1000 ms rather than more than 500 ms, prevalence of abnormal RF in the femoropopliteal veins was significantly reduced, from 29% to 18% (P =.002). Thirty-seven vein segments (2.4%) had RF greater than 500 ms in the supine position, compared with less than 500 ms in 22 of these vein segments (59%) in the standing position. Of the 48 vein segments (3.1%) with RF greater th\u2026", "author" : [ { "dropping-particle" : "", "family" : "Labropoulos", "given" : "Nicos", "non-dropping-particle" : "", "parse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Tiongson</w:instrText>
      </w:r>
      <w:r w:rsidR="00256149" w:rsidRPr="00256149">
        <w:instrText>", "</w:instrText>
      </w:r>
      <w:r w:rsidR="00256149">
        <w:rPr>
          <w:lang w:val="en-US"/>
        </w:rPr>
        <w:instrText>given</w:instrText>
      </w:r>
      <w:r w:rsidR="00256149" w:rsidRPr="00256149">
        <w:instrText>" : "</w:instrText>
      </w:r>
      <w:r w:rsidR="00256149">
        <w:rPr>
          <w:lang w:val="en-US"/>
        </w:rPr>
        <w:instrText>Jay</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Pryor</w:instrText>
      </w:r>
      <w:r w:rsidR="00256149" w:rsidRPr="00256149">
        <w:instrText>", "</w:instrText>
      </w:r>
      <w:r w:rsidR="00256149">
        <w:rPr>
          <w:lang w:val="en-US"/>
        </w:rPr>
        <w:instrText>given</w:instrText>
      </w:r>
      <w:r w:rsidR="00256149" w:rsidRPr="00256149">
        <w:instrText>" : "</w:instrText>
      </w:r>
      <w:r w:rsidR="00256149">
        <w:rPr>
          <w:lang w:val="en-US"/>
        </w:rPr>
        <w:instrText>Landon</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Tassiopoulos</w:instrText>
      </w:r>
      <w:r w:rsidR="00256149" w:rsidRPr="00256149">
        <w:instrText>", "</w:instrText>
      </w:r>
      <w:r w:rsidR="00256149">
        <w:rPr>
          <w:lang w:val="en-US"/>
        </w:rPr>
        <w:instrText>given</w:instrText>
      </w:r>
      <w:r w:rsidR="00256149" w:rsidRPr="00256149">
        <w:instrText>" : "</w:instrText>
      </w:r>
      <w:r w:rsidR="00256149">
        <w:rPr>
          <w:lang w:val="en-US"/>
        </w:rPr>
        <w:instrText>Apostolos</w:instrText>
      </w:r>
      <w:r w:rsidR="00256149" w:rsidRPr="00256149">
        <w:instrText xml:space="preserve"> </w:instrText>
      </w:r>
      <w:r w:rsidR="00256149">
        <w:rPr>
          <w:lang w:val="en-US"/>
        </w:rPr>
        <w:instrText>K</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Kang</w:instrText>
      </w:r>
      <w:r w:rsidR="00256149" w:rsidRPr="00256149">
        <w:instrText>", "</w:instrText>
      </w:r>
      <w:r w:rsidR="00256149">
        <w:rPr>
          <w:lang w:val="en-US"/>
        </w:rPr>
        <w:instrText>given</w:instrText>
      </w:r>
      <w:r w:rsidR="00256149" w:rsidRPr="00256149">
        <w:instrText>" : "</w:instrText>
      </w:r>
      <w:r w:rsidR="00256149">
        <w:rPr>
          <w:lang w:val="en-US"/>
        </w:rPr>
        <w:instrText>Steven</w:instrText>
      </w:r>
      <w:r w:rsidR="00256149" w:rsidRPr="00256149">
        <w:instrText xml:space="preserve"> </w:instrText>
      </w:r>
      <w:r w:rsidR="00256149">
        <w:rPr>
          <w:lang w:val="en-US"/>
        </w:rPr>
        <w:instrText>S</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Ashraf</w:instrText>
      </w:r>
      <w:r w:rsidR="00256149" w:rsidRPr="00256149">
        <w:instrText xml:space="preserve"> </w:instrText>
      </w:r>
      <w:r w:rsidR="00256149">
        <w:rPr>
          <w:lang w:val="en-US"/>
        </w:rPr>
        <w:instrText>Mansour</w:instrText>
      </w:r>
      <w:r w:rsidR="00256149" w:rsidRPr="00256149">
        <w:instrText>", "</w:instrText>
      </w:r>
      <w:r w:rsidR="00256149">
        <w:rPr>
          <w:lang w:val="en-US"/>
        </w:rPr>
        <w:instrText>given</w:instrText>
      </w:r>
      <w:r w:rsidR="00256149" w:rsidRPr="00256149">
        <w:instrText>" : "</w:instrText>
      </w:r>
      <w:r w:rsidR="00256149">
        <w:rPr>
          <w:lang w:val="en-US"/>
        </w:rPr>
        <w:instrText>M</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family</w:instrText>
      </w:r>
      <w:r w:rsidR="00256149" w:rsidRPr="00256149">
        <w:instrText>" : "</w:instrText>
      </w:r>
      <w:r w:rsidR="00256149">
        <w:rPr>
          <w:lang w:val="en-US"/>
        </w:rPr>
        <w:instrText>Baker</w:instrText>
      </w:r>
      <w:r w:rsidR="00256149" w:rsidRPr="00256149">
        <w:instrText>", "</w:instrText>
      </w:r>
      <w:r w:rsidR="00256149">
        <w:rPr>
          <w:lang w:val="en-US"/>
        </w:rPr>
        <w:instrText>given</w:instrText>
      </w:r>
      <w:r w:rsidR="00256149" w:rsidRPr="00256149">
        <w:instrText>" : "</w:instrText>
      </w:r>
      <w:r w:rsidR="00256149">
        <w:rPr>
          <w:lang w:val="en-US"/>
        </w:rPr>
        <w:instrText>William</w:instrText>
      </w:r>
      <w:r w:rsidR="00256149" w:rsidRPr="00256149">
        <w:instrText xml:space="preserve"> </w:instrText>
      </w:r>
      <w:r w:rsidR="00256149">
        <w:rPr>
          <w:lang w:val="en-US"/>
        </w:rPr>
        <w:instrText>H</w:instrText>
      </w:r>
      <w:r w:rsidR="00256149" w:rsidRPr="00256149">
        <w:instrText>", "</w:instrText>
      </w:r>
      <w:r w:rsidR="00256149">
        <w:rPr>
          <w:lang w:val="en-US"/>
        </w:rPr>
        <w:instrText>non</w:instrText>
      </w:r>
      <w:r w:rsidR="00256149" w:rsidRPr="00256149">
        <w:instrText>-</w:instrText>
      </w:r>
      <w:r w:rsidR="00256149">
        <w:rPr>
          <w:lang w:val="en-US"/>
        </w:rPr>
        <w:instrText>dropping</w:instrText>
      </w:r>
      <w:r w:rsidR="00256149" w:rsidRPr="00256149">
        <w:instrText>-</w:instrText>
      </w:r>
      <w:r w:rsidR="00256149">
        <w:rPr>
          <w:lang w:val="en-US"/>
        </w:rPr>
        <w:instrText>particle</w:instrText>
      </w:r>
      <w:r w:rsidR="00256149" w:rsidRPr="00256149">
        <w:instrText>" : "", "</w:instrText>
      </w:r>
      <w:r w:rsidR="00256149">
        <w:rPr>
          <w:lang w:val="en-US"/>
        </w:rPr>
        <w:instrText>parse</w:instrText>
      </w:r>
      <w:r w:rsidR="00256149" w:rsidRPr="00256149">
        <w:instrText>-</w:instrText>
      </w:r>
      <w:r w:rsidR="00256149">
        <w:rPr>
          <w:lang w:val="en-US"/>
        </w:rPr>
        <w:instrText>names</w:instrText>
      </w:r>
      <w:r w:rsidR="00256149" w:rsidRPr="00256149">
        <w:instrText xml:space="preserve">" : </w:instrText>
      </w:r>
      <w:r w:rsidR="00256149">
        <w:rPr>
          <w:lang w:val="en-US"/>
        </w:rPr>
        <w:instrText>false</w:instrText>
      </w:r>
      <w:r w:rsidR="00256149" w:rsidRPr="00256149">
        <w:instrText>, "</w:instrText>
      </w:r>
      <w:r w:rsidR="00256149">
        <w:rPr>
          <w:lang w:val="en-US"/>
        </w:rPr>
        <w:instrText>suffix</w:instrText>
      </w:r>
      <w:r w:rsidR="00256149" w:rsidRPr="00256149">
        <w:instrText>" : "" } ], "</w:instrText>
      </w:r>
      <w:r w:rsidR="00256149">
        <w:rPr>
          <w:lang w:val="en-US"/>
        </w:rPr>
        <w:instrText>container</w:instrText>
      </w:r>
      <w:r w:rsidR="00256149" w:rsidRPr="00256149">
        <w:instrText>-</w:instrText>
      </w:r>
      <w:r w:rsidR="00256149">
        <w:rPr>
          <w:lang w:val="en-US"/>
        </w:rPr>
        <w:instrText>title</w:instrText>
      </w:r>
      <w:r w:rsidR="00256149" w:rsidRPr="00256149">
        <w:instrText>" : "</w:instrText>
      </w:r>
      <w:r w:rsidR="00256149">
        <w:rPr>
          <w:lang w:val="en-US"/>
        </w:rPr>
        <w:instrText>J</w:instrText>
      </w:r>
      <w:r w:rsidR="00256149" w:rsidRPr="00256149">
        <w:instrText xml:space="preserve"> </w:instrText>
      </w:r>
      <w:r w:rsidR="00256149">
        <w:rPr>
          <w:lang w:val="en-US"/>
        </w:rPr>
        <w:instrText>Vasc</w:instrText>
      </w:r>
      <w:r w:rsidR="00256149" w:rsidRPr="00256149">
        <w:instrText xml:space="preserve"> </w:instrText>
      </w:r>
      <w:r w:rsidR="00256149">
        <w:rPr>
          <w:lang w:val="en-US"/>
        </w:rPr>
        <w:instrText>Surg</w:instrText>
      </w:r>
      <w:r w:rsidR="00256149" w:rsidRPr="00256149">
        <w:instrText>.", "</w:instrText>
      </w:r>
      <w:r w:rsidR="00256149">
        <w:rPr>
          <w:lang w:val="en-US"/>
        </w:rPr>
        <w:instrText>id</w:instrText>
      </w:r>
      <w:r w:rsidR="00256149" w:rsidRPr="00256149">
        <w:instrText>" : "</w:instrText>
      </w:r>
      <w:r w:rsidR="00256149">
        <w:rPr>
          <w:lang w:val="en-US"/>
        </w:rPr>
        <w:instrText>ITEM</w:instrText>
      </w:r>
      <w:r w:rsidR="00256149" w:rsidRPr="00256149">
        <w:instrText>-2", "</w:instrText>
      </w:r>
      <w:r w:rsidR="00256149">
        <w:rPr>
          <w:lang w:val="en-US"/>
        </w:rPr>
        <w:instrText>issue</w:instrText>
      </w:r>
      <w:r w:rsidR="00256149" w:rsidRPr="00256149">
        <w:instrText>" : "4", "</w:instrText>
      </w:r>
      <w:r w:rsidR="00256149">
        <w:rPr>
          <w:lang w:val="en-US"/>
        </w:rPr>
        <w:instrText>issued</w:instrText>
      </w:r>
      <w:r w:rsidR="00256149" w:rsidRPr="00256149">
        <w:instrText>" : { "</w:instrText>
      </w:r>
      <w:r w:rsidR="00256149">
        <w:rPr>
          <w:lang w:val="en-US"/>
        </w:rPr>
        <w:instrText>date</w:instrText>
      </w:r>
      <w:r w:rsidR="00256149" w:rsidRPr="00256149">
        <w:instrText>-</w:instrText>
      </w:r>
      <w:r w:rsidR="00256149">
        <w:rPr>
          <w:lang w:val="en-US"/>
        </w:rPr>
        <w:instrText>parts</w:instrText>
      </w:r>
      <w:r w:rsidR="00256149" w:rsidRPr="00256149">
        <w:instrText>" : [ [ "2003", "10" ] ] }, "</w:instrText>
      </w:r>
      <w:r w:rsidR="00256149">
        <w:rPr>
          <w:lang w:val="en-US"/>
        </w:rPr>
        <w:instrText>page</w:instrText>
      </w:r>
      <w:r w:rsidR="00256149" w:rsidRPr="00256149">
        <w:instrText>" : "793-8", "</w:instrText>
      </w:r>
      <w:r w:rsidR="00256149">
        <w:rPr>
          <w:lang w:val="en-US"/>
        </w:rPr>
        <w:instrText>title</w:instrText>
      </w:r>
      <w:r w:rsidR="00256149" w:rsidRPr="00256149">
        <w:instrText>" : "</w:instrText>
      </w:r>
      <w:r w:rsidR="00256149">
        <w:rPr>
          <w:lang w:val="en-US"/>
        </w:rPr>
        <w:instrText>Definition</w:instrText>
      </w:r>
      <w:r w:rsidR="00256149" w:rsidRPr="00256149">
        <w:instrText xml:space="preserve"> </w:instrText>
      </w:r>
      <w:r w:rsidR="00256149">
        <w:rPr>
          <w:lang w:val="en-US"/>
        </w:rPr>
        <w:instrText>of</w:instrText>
      </w:r>
      <w:r w:rsidR="00256149" w:rsidRPr="00256149">
        <w:instrText xml:space="preserve"> </w:instrText>
      </w:r>
      <w:r w:rsidR="00256149">
        <w:rPr>
          <w:lang w:val="en-US"/>
        </w:rPr>
        <w:instrText>venous</w:instrText>
      </w:r>
      <w:r w:rsidR="00256149" w:rsidRPr="00256149">
        <w:instrText xml:space="preserve"> </w:instrText>
      </w:r>
      <w:r w:rsidR="00256149">
        <w:rPr>
          <w:lang w:val="en-US"/>
        </w:rPr>
        <w:instrText>reflux</w:instrText>
      </w:r>
      <w:r w:rsidR="00256149" w:rsidRPr="00256149">
        <w:instrText xml:space="preserve"> </w:instrText>
      </w:r>
      <w:r w:rsidR="00256149">
        <w:rPr>
          <w:lang w:val="en-US"/>
        </w:rPr>
        <w:instrText>in</w:instrText>
      </w:r>
      <w:r w:rsidR="00256149" w:rsidRPr="00256149">
        <w:instrText xml:space="preserve"> </w:instrText>
      </w:r>
      <w:r w:rsidR="00256149">
        <w:rPr>
          <w:lang w:val="en-US"/>
        </w:rPr>
        <w:instrText>lower</w:instrText>
      </w:r>
      <w:r w:rsidR="00256149" w:rsidRPr="00256149">
        <w:instrText>-</w:instrText>
      </w:r>
      <w:r w:rsidR="00256149">
        <w:rPr>
          <w:lang w:val="en-US"/>
        </w:rPr>
        <w:instrText>extremity</w:instrText>
      </w:r>
      <w:r w:rsidR="00256149" w:rsidRPr="00256149">
        <w:instrText xml:space="preserve"> </w:instrText>
      </w:r>
      <w:r w:rsidR="00256149">
        <w:rPr>
          <w:lang w:val="en-US"/>
        </w:rPr>
        <w:instrText>veins</w:instrText>
      </w:r>
      <w:r w:rsidR="00256149" w:rsidRPr="00256149">
        <w:instrText>.", "</w:instrText>
      </w:r>
      <w:r w:rsidR="00256149">
        <w:rPr>
          <w:lang w:val="en-US"/>
        </w:rPr>
        <w:instrText>type</w:instrText>
      </w:r>
      <w:r w:rsidR="00256149" w:rsidRPr="00256149">
        <w:instrText>" : "</w:instrText>
      </w:r>
      <w:r w:rsidR="00256149">
        <w:rPr>
          <w:lang w:val="en-US"/>
        </w:rPr>
        <w:instrText>article</w:instrText>
      </w:r>
      <w:r w:rsidR="00256149" w:rsidRPr="00256149">
        <w:instrText>-</w:instrText>
      </w:r>
      <w:r w:rsidR="00256149">
        <w:rPr>
          <w:lang w:val="en-US"/>
        </w:rPr>
        <w:instrText>journal</w:instrText>
      </w:r>
      <w:r w:rsidR="00256149" w:rsidRPr="00256149">
        <w:instrText>", "</w:instrText>
      </w:r>
      <w:r w:rsidR="00256149">
        <w:rPr>
          <w:lang w:val="en-US"/>
        </w:rPr>
        <w:instrText>volume</w:instrText>
      </w:r>
      <w:r w:rsidR="00256149" w:rsidRPr="00256149">
        <w:instrText>" : "38" }, "</w:instrText>
      </w:r>
      <w:r w:rsidR="00256149">
        <w:rPr>
          <w:lang w:val="en-US"/>
        </w:rPr>
        <w:instrText>uris</w:instrText>
      </w:r>
      <w:r w:rsidR="00256149" w:rsidRPr="00256149">
        <w:instrText>" : [ "</w:instrText>
      </w:r>
      <w:r w:rsidR="00256149">
        <w:rPr>
          <w:lang w:val="en-US"/>
        </w:rPr>
        <w:instrText>http</w:instrText>
      </w:r>
      <w:r w:rsidR="00256149" w:rsidRPr="00256149">
        <w:instrText>://</w:instrText>
      </w:r>
      <w:r w:rsidR="00256149">
        <w:rPr>
          <w:lang w:val="en-US"/>
        </w:rPr>
        <w:instrText>www</w:instrText>
      </w:r>
      <w:r w:rsidR="00256149" w:rsidRPr="00256149">
        <w:instrText>.</w:instrText>
      </w:r>
      <w:r w:rsidR="00256149">
        <w:rPr>
          <w:lang w:val="en-US"/>
        </w:rPr>
        <w:instrText>mendeley</w:instrText>
      </w:r>
      <w:r w:rsidR="00256149" w:rsidRPr="00256149">
        <w:instrText>.</w:instrText>
      </w:r>
      <w:r w:rsidR="00256149">
        <w:rPr>
          <w:lang w:val="en-US"/>
        </w:rPr>
        <w:instrText>com</w:instrText>
      </w:r>
      <w:r w:rsidR="00256149" w:rsidRPr="00256149">
        <w:instrText>/</w:instrText>
      </w:r>
      <w:r w:rsidR="00256149">
        <w:rPr>
          <w:lang w:val="en-US"/>
        </w:rPr>
        <w:instrText>documents</w:instrText>
      </w:r>
      <w:r w:rsidR="00256149" w:rsidRPr="00256149">
        <w:instrText>/?</w:instrText>
      </w:r>
      <w:r w:rsidR="00256149">
        <w:rPr>
          <w:lang w:val="en-US"/>
        </w:rPr>
        <w:instrText>uuid</w:instrText>
      </w:r>
      <w:r w:rsidR="00256149" w:rsidRPr="00256149">
        <w:instrText>=968</w:instrText>
      </w:r>
      <w:r w:rsidR="00256149">
        <w:rPr>
          <w:lang w:val="en-US"/>
        </w:rPr>
        <w:instrText>f</w:instrText>
      </w:r>
      <w:r w:rsidR="00256149" w:rsidRPr="00256149">
        <w:instrText>8</w:instrText>
      </w:r>
      <w:r w:rsidR="00256149">
        <w:rPr>
          <w:lang w:val="en-US"/>
        </w:rPr>
        <w:instrText>baf</w:instrText>
      </w:r>
      <w:r w:rsidR="00256149" w:rsidRPr="00256149">
        <w:instrText>-</w:instrText>
      </w:r>
      <w:r w:rsidR="00256149">
        <w:rPr>
          <w:lang w:val="en-US"/>
        </w:rPr>
        <w:instrText>f</w:instrText>
      </w:r>
      <w:r w:rsidR="00256149" w:rsidRPr="00256149">
        <w:instrText>886-38</w:instrText>
      </w:r>
      <w:r w:rsidR="00256149">
        <w:rPr>
          <w:lang w:val="en-US"/>
        </w:rPr>
        <w:instrText>c</w:instrText>
      </w:r>
      <w:r w:rsidR="00256149" w:rsidRPr="00256149">
        <w:instrText>6-</w:instrText>
      </w:r>
      <w:r w:rsidR="00256149">
        <w:rPr>
          <w:lang w:val="en-US"/>
        </w:rPr>
        <w:instrText>b</w:instrText>
      </w:r>
      <w:r w:rsidR="00256149" w:rsidRPr="00256149">
        <w:instrText>370-</w:instrText>
      </w:r>
      <w:r w:rsidR="00256149">
        <w:rPr>
          <w:lang w:val="en-US"/>
        </w:rPr>
        <w:instrText>c</w:instrText>
      </w:r>
      <w:r w:rsidR="00256149" w:rsidRPr="00256149">
        <w:instrText>9894</w:instrText>
      </w:r>
      <w:r w:rsidR="00256149">
        <w:rPr>
          <w:lang w:val="en-US"/>
        </w:rPr>
        <w:instrText>d</w:instrText>
      </w:r>
      <w:r w:rsidR="00256149" w:rsidRPr="00256149">
        <w:instrText>51</w:instrText>
      </w:r>
      <w:r w:rsidR="00256149">
        <w:rPr>
          <w:lang w:val="en-US"/>
        </w:rPr>
        <w:instrText>d</w:instrText>
      </w:r>
      <w:r w:rsidR="00256149" w:rsidRPr="00256149">
        <w:instrText>32</w:instrText>
      </w:r>
      <w:r w:rsidR="00256149">
        <w:rPr>
          <w:lang w:val="en-US"/>
        </w:rPr>
        <w:instrText>c</w:instrText>
      </w:r>
      <w:r w:rsidR="00256149" w:rsidRPr="00256149">
        <w:instrText>" ] } ], "</w:instrText>
      </w:r>
      <w:r w:rsidR="00256149">
        <w:rPr>
          <w:lang w:val="en-US"/>
        </w:rPr>
        <w:instrText>mendeley</w:instrText>
      </w:r>
      <w:r w:rsidR="00256149" w:rsidRPr="00256149">
        <w:instrText>" : { "</w:instrText>
      </w:r>
      <w:r w:rsidR="00256149">
        <w:rPr>
          <w:lang w:val="en-US"/>
        </w:rPr>
        <w:instrText>formattedCitation</w:instrText>
      </w:r>
      <w:r w:rsidR="00256149" w:rsidRPr="00256149">
        <w:instrText>" : "[21,37]", "</w:instrText>
      </w:r>
      <w:r w:rsidR="00256149">
        <w:rPr>
          <w:lang w:val="en-US"/>
        </w:rPr>
        <w:instrText>plainTextFormattedCitation</w:instrText>
      </w:r>
      <w:r w:rsidR="00256149" w:rsidRPr="00256149">
        <w:instrText>" : "[21,37]", "</w:instrText>
      </w:r>
      <w:r w:rsidR="00256149">
        <w:rPr>
          <w:lang w:val="en-US"/>
        </w:rPr>
        <w:instrText>previouslyFormattedCitation</w:instrText>
      </w:r>
      <w:r w:rsidR="00256149" w:rsidRPr="00256149">
        <w:instrText>" : "[21,37]" }, "</w:instrText>
      </w:r>
      <w:r w:rsidR="00256149">
        <w:rPr>
          <w:lang w:val="en-US"/>
        </w:rPr>
        <w:instrText>properties</w:instrText>
      </w:r>
      <w:r w:rsidR="00256149" w:rsidRPr="00256149">
        <w:instrText>" : { "</w:instrText>
      </w:r>
      <w:r w:rsidR="00256149">
        <w:rPr>
          <w:lang w:val="en-US"/>
        </w:rPr>
        <w:instrText>noteIndex</w:instrText>
      </w:r>
      <w:r w:rsidR="00256149" w:rsidRPr="00256149">
        <w:instrText>" : 0 }, "</w:instrText>
      </w:r>
      <w:r w:rsidR="00256149">
        <w:rPr>
          <w:lang w:val="en-US"/>
        </w:rPr>
        <w:instrText>schema</w:instrText>
      </w:r>
      <w:r w:rsidR="00256149" w:rsidRPr="00256149">
        <w:instrText>" : "</w:instrText>
      </w:r>
      <w:r w:rsidR="00256149">
        <w:rPr>
          <w:lang w:val="en-US"/>
        </w:rPr>
        <w:instrText>https</w:instrText>
      </w:r>
      <w:r w:rsidR="00256149" w:rsidRPr="00256149">
        <w:instrText>://</w:instrText>
      </w:r>
      <w:r w:rsidR="00256149">
        <w:rPr>
          <w:lang w:val="en-US"/>
        </w:rPr>
        <w:instrText>github</w:instrText>
      </w:r>
      <w:r w:rsidR="00256149" w:rsidRPr="00256149">
        <w:instrText>.</w:instrText>
      </w:r>
      <w:r w:rsidR="00256149">
        <w:rPr>
          <w:lang w:val="en-US"/>
        </w:rPr>
        <w:instrText>com</w:instrText>
      </w:r>
      <w:r w:rsidR="00256149" w:rsidRPr="00256149">
        <w:instrText>/</w:instrText>
      </w:r>
      <w:r w:rsidR="00256149">
        <w:rPr>
          <w:lang w:val="en-US"/>
        </w:rPr>
        <w:instrText>citation</w:instrText>
      </w:r>
      <w:r w:rsidR="00256149" w:rsidRPr="00256149">
        <w:instrText>-</w:instrText>
      </w:r>
      <w:r w:rsidR="00256149">
        <w:rPr>
          <w:lang w:val="en-US"/>
        </w:rPr>
        <w:instrText>style</w:instrText>
      </w:r>
      <w:r w:rsidR="00256149" w:rsidRPr="00256149">
        <w:instrText>-</w:instrText>
      </w:r>
      <w:r w:rsidR="00256149">
        <w:rPr>
          <w:lang w:val="en-US"/>
        </w:rPr>
        <w:instrText>language</w:instrText>
      </w:r>
      <w:r w:rsidR="00256149" w:rsidRPr="00256149">
        <w:instrText>/</w:instrText>
      </w:r>
      <w:r w:rsidR="00256149">
        <w:rPr>
          <w:lang w:val="en-US"/>
        </w:rPr>
        <w:instrText>schema</w:instrText>
      </w:r>
      <w:r w:rsidR="00256149" w:rsidRPr="00256149">
        <w:instrText>/</w:instrText>
      </w:r>
      <w:r w:rsidR="00256149">
        <w:rPr>
          <w:lang w:val="en-US"/>
        </w:rPr>
        <w:instrText>raw</w:instrText>
      </w:r>
      <w:r w:rsidR="00256149" w:rsidRPr="00256149">
        <w:instrText>/</w:instrText>
      </w:r>
      <w:r w:rsidR="00256149">
        <w:rPr>
          <w:lang w:val="en-US"/>
        </w:rPr>
        <w:instrText>master</w:instrText>
      </w:r>
      <w:r w:rsidR="00256149" w:rsidRPr="00256149">
        <w:instrText>/</w:instrText>
      </w:r>
      <w:r w:rsidR="00256149">
        <w:rPr>
          <w:lang w:val="en-US"/>
        </w:rPr>
        <w:instrText>csl</w:instrText>
      </w:r>
      <w:r w:rsidR="00256149" w:rsidRPr="00256149">
        <w:instrText>-</w:instrText>
      </w:r>
      <w:r w:rsidR="00256149">
        <w:rPr>
          <w:lang w:val="en-US"/>
        </w:rPr>
        <w:instrText>citation</w:instrText>
      </w:r>
      <w:r w:rsidR="00256149" w:rsidRPr="00256149">
        <w:instrText>.</w:instrText>
      </w:r>
      <w:r w:rsidR="00256149">
        <w:rPr>
          <w:lang w:val="en-US"/>
        </w:rPr>
        <w:instrText>json</w:instrText>
      </w:r>
      <w:r w:rsidR="00256149" w:rsidRPr="00256149">
        <w:instrText>" }</w:instrText>
      </w:r>
      <w:r w:rsidR="00A15F92">
        <w:rPr>
          <w:lang w:val="en-US"/>
        </w:rPr>
        <w:fldChar w:fldCharType="separate"/>
      </w:r>
      <w:r w:rsidR="00A15F92" w:rsidRPr="00256149">
        <w:rPr>
          <w:noProof/>
        </w:rPr>
        <w:t>[21,37]</w:t>
      </w:r>
      <w:r w:rsidR="00A15F92">
        <w:rPr>
          <w:lang w:val="en-US"/>
        </w:rPr>
        <w:fldChar w:fldCharType="end"/>
      </w:r>
      <w:r w:rsidR="00FC504A" w:rsidRPr="00167147">
        <w:t>. Однако ни один из уль</w:t>
      </w:r>
      <w:r w:rsidR="00105C49" w:rsidRPr="00167147">
        <w:t xml:space="preserve">тразвуковых параметров (диаметр, </w:t>
      </w:r>
      <w:r w:rsidR="00FC504A" w:rsidRPr="00167147">
        <w:t xml:space="preserve">продолжительность рефлюкса, двунаправленный кровоток) не может быть основанием для признания определенной перфорантной вены несостоятельной. Даже несостоятельные (по данным ультразвукового сканирования) перфорантные вены при физической нагрузке продолжают выполнять свою естественную дренирующую функцию. Оценку гемодинамического значения перфорантной вены проводит клиницист с учетом клинической картины. Необходимо помнить, что у пациентов с С 2 классом по СЕАР вмешательство на перфорантных венах осуществляется выборочно, особенно при наличии патологического рефлюкса по магистральным подкожным венам и их притокам, устранение которых может значительно сократить продолжительность рефлюкса через перфорант. Однозначно говорить о гемодинамической значимости некомпетентной перфорантной вены можно только в том случае, если она является </w:t>
      </w:r>
      <w:r w:rsidR="00FC504A" w:rsidRPr="00167147">
        <w:rPr>
          <w:rFonts w:eastAsia="Newton-Regular"/>
        </w:rPr>
        <w:t>непосредственной и единственной точкой входа рефлюкса в варикозно расширенные подкожные вены.</w:t>
      </w:r>
      <w:r w:rsidR="00311E70" w:rsidRPr="00167147">
        <w:rPr>
          <w:rFonts w:eastAsia="Newton-Regular"/>
        </w:rPr>
        <w:t xml:space="preserve"> </w:t>
      </w:r>
    </w:p>
    <w:p w14:paraId="579340AF" w14:textId="0C60E115" w:rsidR="00BD5725" w:rsidRPr="003B501C" w:rsidRDefault="00BD5725" w:rsidP="003B501C">
      <w:pPr>
        <w:pStyle w:val="a0"/>
      </w:pPr>
      <w:r w:rsidRPr="003B501C">
        <w:t xml:space="preserve">Не рекомендуется детальное картирование расположения и оценка функции перфорантных вен у пациентов с </w:t>
      </w:r>
      <w:r w:rsidR="007E30F7" w:rsidRPr="003B501C">
        <w:t>ХЗВ С2 (CEAP)</w:t>
      </w:r>
      <w:r w:rsidRPr="003B501C">
        <w:t xml:space="preserve"> класса С2 CEAP</w:t>
      </w:r>
      <w:r w:rsidR="003B501C" w:rsidRPr="003B501C">
        <w:t>.</w:t>
      </w:r>
    </w:p>
    <w:p w14:paraId="69855080" w14:textId="5734C6AB" w:rsidR="00C15F09" w:rsidRPr="00FB2835" w:rsidRDefault="00FB2835" w:rsidP="00FB2835">
      <w:pPr>
        <w:pStyle w:val="aff5"/>
      </w:pPr>
      <w:r w:rsidRPr="00FB2835">
        <w:rPr>
          <w:rStyle w:val="aff6"/>
          <w:b/>
        </w:rPr>
        <w:t xml:space="preserve">Уровень убедительности рекомендации и достоверности доказательств </w:t>
      </w:r>
      <w:r w:rsidR="00BD5725" w:rsidRPr="00FB2835">
        <w:t>1С</w:t>
      </w:r>
      <w:r w:rsidRPr="00FB2835">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2881D60E" w14:textId="56514558" w:rsidR="00BD0AA1" w:rsidRPr="003B501C" w:rsidRDefault="004A7D39" w:rsidP="00402F42">
      <w:pPr>
        <w:pStyle w:val="a0"/>
      </w:pPr>
      <w:r w:rsidRPr="003B501C">
        <w:t>Рекомендуется</w:t>
      </w:r>
      <w:r w:rsidR="00D94E2C" w:rsidRPr="003B501C">
        <w:t xml:space="preserve"> оп</w:t>
      </w:r>
      <w:r w:rsidRPr="003B501C">
        <w:t>ределить и указать в заключении</w:t>
      </w:r>
      <w:r w:rsidR="00402F42">
        <w:t xml:space="preserve"> (</w:t>
      </w:r>
      <w:r w:rsidR="00402F42" w:rsidRPr="00402F42">
        <w:rPr>
          <w:b/>
        </w:rPr>
        <w:t>у</w:t>
      </w:r>
      <w:r w:rsidR="00DB5AAC" w:rsidRPr="002B5711">
        <w:rPr>
          <w:rStyle w:val="aff6"/>
        </w:rPr>
        <w:t>ровень убедительности рекомендации и достоверности доказательств</w:t>
      </w:r>
      <w:r w:rsidRPr="003B501C">
        <w:t xml:space="preserve"> </w:t>
      </w:r>
      <w:r w:rsidR="00DB5AAC">
        <w:t xml:space="preserve">1С </w:t>
      </w:r>
      <w:r w:rsidR="00576B8A" w:rsidRPr="00576B8A">
        <w:t xml:space="preserve"> </w:t>
      </w:r>
      <w:r w:rsidR="00576B8A" w:rsidRPr="00576B8A">
        <w:rPr>
          <w:bCs/>
        </w:rPr>
        <w:fldChar w:fldCharType="begin" w:fldLock="1"/>
      </w:r>
      <w:r w:rsidR="008B7820">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576B8A" w:rsidRPr="00576B8A">
        <w:rPr>
          <w:bCs/>
        </w:rPr>
        <w:fldChar w:fldCharType="separate"/>
      </w:r>
      <w:r w:rsidR="00576B8A" w:rsidRPr="00402F42">
        <w:rPr>
          <w:bCs/>
          <w:noProof/>
        </w:rPr>
        <w:t>[9–11]</w:t>
      </w:r>
      <w:r w:rsidR="00576B8A" w:rsidRPr="00576B8A">
        <w:fldChar w:fldCharType="end"/>
      </w:r>
      <w:r w:rsidR="00402F42">
        <w:t>)</w:t>
      </w:r>
      <w:r w:rsidR="00DB5AAC">
        <w:t>:</w:t>
      </w:r>
    </w:p>
    <w:p w14:paraId="320EAE99" w14:textId="77777777" w:rsidR="00F737C1" w:rsidRDefault="00F30249" w:rsidP="00F737C1">
      <w:pPr>
        <w:numPr>
          <w:ilvl w:val="0"/>
          <w:numId w:val="24"/>
        </w:numPr>
        <w:tabs>
          <w:tab w:val="left" w:pos="770"/>
        </w:tabs>
        <w:spacing w:line="360" w:lineRule="auto"/>
        <w:ind w:left="1069"/>
        <w:jc w:val="both"/>
        <w:rPr>
          <w:rFonts w:ascii="Times New Roman" w:hAnsi="Times New Roman" w:cs="Times New Roman"/>
          <w:lang w:eastAsia="en-US" w:bidi="en-US"/>
        </w:rPr>
      </w:pPr>
      <w:r w:rsidRPr="00167147">
        <w:rPr>
          <w:rFonts w:ascii="Times New Roman" w:hAnsi="Times New Roman" w:cs="Times New Roman"/>
          <w:lang w:eastAsia="en-US" w:bidi="en-US"/>
        </w:rPr>
        <w:t xml:space="preserve">источник рефлюкса по несостоятельной БПВ или </w:t>
      </w:r>
      <w:r w:rsidR="00B050C0">
        <w:rPr>
          <w:rFonts w:ascii="Times New Roman" w:hAnsi="Times New Roman" w:cs="Times New Roman"/>
          <w:lang w:eastAsia="en-US" w:bidi="en-US"/>
        </w:rPr>
        <w:t xml:space="preserve">малой подкожной вене (МПВ) </w:t>
      </w:r>
      <w:r w:rsidRPr="00167147">
        <w:rPr>
          <w:rFonts w:ascii="Times New Roman" w:hAnsi="Times New Roman" w:cs="Times New Roman"/>
          <w:lang w:eastAsia="en-US" w:bidi="en-US"/>
        </w:rPr>
        <w:t>(соустье с глубокими венами, перфорантная вена, промежностные вены и т.п.);</w:t>
      </w:r>
    </w:p>
    <w:p w14:paraId="20217B08" w14:textId="415D4436" w:rsidR="00F30249" w:rsidRPr="00FC55B1" w:rsidRDefault="00F30249" w:rsidP="00FC55B1">
      <w:pPr>
        <w:numPr>
          <w:ilvl w:val="0"/>
          <w:numId w:val="24"/>
        </w:numPr>
        <w:tabs>
          <w:tab w:val="left" w:pos="770"/>
        </w:tabs>
        <w:spacing w:line="360" w:lineRule="auto"/>
        <w:ind w:left="1069"/>
        <w:jc w:val="both"/>
        <w:rPr>
          <w:rFonts w:ascii="Times New Roman" w:hAnsi="Times New Roman"/>
        </w:rPr>
      </w:pPr>
      <w:r w:rsidRPr="00167147">
        <w:rPr>
          <w:lang w:bidi="en-US"/>
        </w:rPr>
        <w:t>диаметры несостоятельной БПВ в вертикальном положении на уровне СФС; в средней трети бедра; в верхней трети голени, в средней трети голени;</w:t>
      </w:r>
    </w:p>
    <w:p w14:paraId="3F799CBA" w14:textId="77777777" w:rsidR="00F30249" w:rsidRPr="00167147" w:rsidRDefault="00F30249" w:rsidP="008535EC">
      <w:pPr>
        <w:numPr>
          <w:ilvl w:val="0"/>
          <w:numId w:val="24"/>
        </w:numPr>
        <w:tabs>
          <w:tab w:val="left" w:pos="770"/>
        </w:tabs>
        <w:spacing w:line="360" w:lineRule="auto"/>
        <w:ind w:left="1069"/>
        <w:jc w:val="both"/>
        <w:rPr>
          <w:rFonts w:ascii="Times New Roman" w:hAnsi="Times New Roman" w:cs="Times New Roman"/>
          <w:lang w:eastAsia="en-US" w:bidi="en-US"/>
        </w:rPr>
      </w:pPr>
      <w:r w:rsidRPr="00167147">
        <w:rPr>
          <w:rFonts w:ascii="Times New Roman" w:hAnsi="Times New Roman" w:cs="Times New Roman"/>
          <w:lang w:eastAsia="en-US" w:bidi="en-US"/>
        </w:rPr>
        <w:t>протяженность рефлюкса по БПВ в вертикальном положении (от … и до…);</w:t>
      </w:r>
    </w:p>
    <w:p w14:paraId="377E559A" w14:textId="77777777" w:rsidR="00F30249" w:rsidRPr="00167147" w:rsidRDefault="00F30249" w:rsidP="008535EC">
      <w:pPr>
        <w:numPr>
          <w:ilvl w:val="0"/>
          <w:numId w:val="24"/>
        </w:numPr>
        <w:tabs>
          <w:tab w:val="left" w:pos="770"/>
        </w:tabs>
        <w:spacing w:line="360" w:lineRule="auto"/>
        <w:ind w:left="1069"/>
        <w:jc w:val="both"/>
        <w:rPr>
          <w:rFonts w:ascii="Times New Roman" w:hAnsi="Times New Roman" w:cs="Times New Roman"/>
          <w:lang w:eastAsia="en-US" w:bidi="en-US"/>
        </w:rPr>
      </w:pPr>
      <w:r w:rsidRPr="00167147">
        <w:rPr>
          <w:rFonts w:ascii="Times New Roman" w:hAnsi="Times New Roman" w:cs="Times New Roman"/>
          <w:lang w:eastAsia="en-US" w:bidi="en-US"/>
        </w:rPr>
        <w:t xml:space="preserve">вариант строения несостоятельной БПВ </w:t>
      </w:r>
    </w:p>
    <w:p w14:paraId="4D73F7D4" w14:textId="6FCCCD2E" w:rsidR="008535EC" w:rsidRDefault="00F30249" w:rsidP="008535EC">
      <w:pPr>
        <w:numPr>
          <w:ilvl w:val="0"/>
          <w:numId w:val="24"/>
        </w:numPr>
        <w:tabs>
          <w:tab w:val="left" w:pos="770"/>
        </w:tabs>
        <w:spacing w:line="360" w:lineRule="auto"/>
        <w:ind w:left="1069"/>
        <w:jc w:val="both"/>
        <w:rPr>
          <w:rFonts w:ascii="Times New Roman" w:hAnsi="Times New Roman" w:cs="Times New Roman"/>
          <w:lang w:eastAsia="en-US" w:bidi="en-US"/>
        </w:rPr>
      </w:pPr>
      <w:r w:rsidRPr="00167147">
        <w:rPr>
          <w:rFonts w:ascii="Times New Roman" w:hAnsi="Times New Roman" w:cs="Times New Roman"/>
          <w:lang w:eastAsia="en-US" w:bidi="en-US"/>
        </w:rPr>
        <w:t xml:space="preserve">диаметры несостоятельной МПВ в вертикальном положении на уровне </w:t>
      </w:r>
      <w:r w:rsidR="005E2C2C">
        <w:rPr>
          <w:rFonts w:ascii="Times New Roman" w:hAnsi="Times New Roman" w:cs="Times New Roman"/>
          <w:lang w:eastAsia="en-US" w:bidi="en-US"/>
        </w:rPr>
        <w:t>сафено-поплитеального соустья (</w:t>
      </w:r>
      <w:r w:rsidRPr="00167147">
        <w:rPr>
          <w:rFonts w:ascii="Times New Roman" w:hAnsi="Times New Roman" w:cs="Times New Roman"/>
          <w:lang w:eastAsia="en-US" w:bidi="en-US"/>
        </w:rPr>
        <w:t>СПС</w:t>
      </w:r>
      <w:r w:rsidR="005E2C2C">
        <w:rPr>
          <w:rFonts w:ascii="Times New Roman" w:hAnsi="Times New Roman" w:cs="Times New Roman"/>
          <w:lang w:eastAsia="en-US" w:bidi="en-US"/>
        </w:rPr>
        <w:t>)</w:t>
      </w:r>
      <w:r w:rsidRPr="00167147">
        <w:rPr>
          <w:rFonts w:ascii="Times New Roman" w:hAnsi="Times New Roman" w:cs="Times New Roman"/>
          <w:lang w:eastAsia="en-US" w:bidi="en-US"/>
        </w:rPr>
        <w:t>, в верхней и средней трети голени;</w:t>
      </w:r>
    </w:p>
    <w:p w14:paraId="06210E6E" w14:textId="77777777" w:rsidR="008535EC" w:rsidRDefault="00F30249" w:rsidP="008535EC">
      <w:pPr>
        <w:numPr>
          <w:ilvl w:val="0"/>
          <w:numId w:val="24"/>
        </w:numPr>
        <w:tabs>
          <w:tab w:val="left" w:pos="770"/>
        </w:tabs>
        <w:spacing w:line="360" w:lineRule="auto"/>
        <w:ind w:left="1069"/>
        <w:jc w:val="both"/>
        <w:rPr>
          <w:rFonts w:ascii="Times New Roman" w:hAnsi="Times New Roman" w:cs="Times New Roman"/>
          <w:lang w:eastAsia="en-US" w:bidi="en-US"/>
        </w:rPr>
      </w:pPr>
      <w:r w:rsidRPr="008535EC">
        <w:rPr>
          <w:rFonts w:ascii="Times New Roman" w:hAnsi="Times New Roman" w:cs="Times New Roman"/>
          <w:lang w:eastAsia="en-US" w:bidi="en-US"/>
        </w:rPr>
        <w:t>протяженность рефлюкса по МПВ в вертикальном положении (от … и до…);</w:t>
      </w:r>
    </w:p>
    <w:p w14:paraId="748423DD" w14:textId="5D6EFE5D" w:rsidR="00F30249" w:rsidRPr="008535EC" w:rsidRDefault="00F30249" w:rsidP="008535EC">
      <w:pPr>
        <w:numPr>
          <w:ilvl w:val="0"/>
          <w:numId w:val="24"/>
        </w:numPr>
        <w:tabs>
          <w:tab w:val="left" w:pos="770"/>
        </w:tabs>
        <w:spacing w:line="360" w:lineRule="auto"/>
        <w:ind w:left="1069"/>
        <w:jc w:val="both"/>
        <w:rPr>
          <w:rFonts w:ascii="Times New Roman" w:hAnsi="Times New Roman" w:cs="Times New Roman"/>
          <w:lang w:eastAsia="en-US" w:bidi="en-US"/>
        </w:rPr>
      </w:pPr>
      <w:r w:rsidRPr="008535EC">
        <w:rPr>
          <w:rFonts w:ascii="Times New Roman" w:hAnsi="Times New Roman" w:cs="Times New Roman"/>
          <w:lang w:eastAsia="en-US" w:bidi="en-US"/>
        </w:rPr>
        <w:t>наличие, локализацию и диаметр в вертикальном положении несостоятельных перфорантных вен бедра и голени, имеющих связь с варикозно измененными подкожными венами.</w:t>
      </w:r>
    </w:p>
    <w:p w14:paraId="748D8302" w14:textId="54092FB9" w:rsidR="00045F1B" w:rsidRPr="00167147" w:rsidRDefault="00BA6C92" w:rsidP="00F737C1">
      <w:pPr>
        <w:pStyle w:val="1a"/>
      </w:pPr>
      <w:r w:rsidRPr="00FC55B1">
        <w:rPr>
          <w:b/>
          <w:i w:val="0"/>
        </w:rPr>
        <w:t>Комментарий.</w:t>
      </w:r>
      <w:r w:rsidRPr="00167147">
        <w:t xml:space="preserve"> У пациентов, которым планируется то или иное хирургическое вмешательство целесообразно отразить в заключении индивидуальных анатомических </w:t>
      </w:r>
      <w:r w:rsidRPr="00167147">
        <w:lastRenderedPageBreak/>
        <w:t xml:space="preserve">особенностей (истинные удвоения, локальные расширения, существенные изгибы магистральных вен, рефлюкс по магистральной вене при состоятельном остиальном клапане и т.п.). </w:t>
      </w:r>
    </w:p>
    <w:bookmarkEnd w:id="57"/>
    <w:p w14:paraId="59461462" w14:textId="49C84A5F" w:rsidR="00941A84" w:rsidRPr="003B501C" w:rsidRDefault="00045F1B" w:rsidP="003B501C">
      <w:pPr>
        <w:pStyle w:val="a0"/>
      </w:pPr>
      <w:r w:rsidRPr="003B501C">
        <w:t>Рекомендуется графическое отображение результатов дуплексного сканирования</w:t>
      </w:r>
      <w:r w:rsidR="003B501C" w:rsidRPr="003B501C">
        <w:t>.</w:t>
      </w:r>
    </w:p>
    <w:p w14:paraId="45A6247A" w14:textId="09362D78" w:rsidR="00045F1B" w:rsidRPr="00167147" w:rsidRDefault="008535EC" w:rsidP="00656633">
      <w:pPr>
        <w:pStyle w:val="aff5"/>
      </w:pPr>
      <w:r w:rsidRPr="008535EC">
        <w:rPr>
          <w:rStyle w:val="aff6"/>
          <w:b/>
        </w:rPr>
        <w:t xml:space="preserve">Уровень убедительности рекомендации и достоверности доказательств </w:t>
      </w:r>
      <w:r w:rsidR="00045F1B" w:rsidRPr="008535EC">
        <w:t>1С</w:t>
      </w:r>
      <w:r w:rsidRPr="008535EC">
        <w:t xml:space="preserve"> </w:t>
      </w:r>
      <w:bookmarkEnd w:id="56"/>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7D987511" w14:textId="3E6DCB9B" w:rsidR="0094056A" w:rsidRPr="00167147" w:rsidRDefault="007C1642" w:rsidP="00405869">
      <w:pPr>
        <w:pStyle w:val="21"/>
        <w:numPr>
          <w:ilvl w:val="2"/>
          <w:numId w:val="9"/>
        </w:numPr>
        <w:outlineLvl w:val="2"/>
      </w:pPr>
      <w:bookmarkStart w:id="58" w:name="_Toc471858600"/>
      <w:r w:rsidRPr="00167147">
        <w:t xml:space="preserve">Дополнительные методы </w:t>
      </w:r>
      <w:r w:rsidR="00325F0F" w:rsidRPr="00167147">
        <w:t>диагностик</w:t>
      </w:r>
      <w:r w:rsidRPr="00167147">
        <w:t>и</w:t>
      </w:r>
      <w:bookmarkEnd w:id="58"/>
    </w:p>
    <w:p w14:paraId="211F8EF1" w14:textId="68B9FD1E" w:rsidR="00111004" w:rsidRPr="00167147" w:rsidRDefault="00111004" w:rsidP="003B501C">
      <w:pPr>
        <w:pStyle w:val="a0"/>
      </w:pPr>
      <w:r w:rsidRPr="00167147">
        <w:t xml:space="preserve">Рекомендуется выполнение дополнительных инструментальных методов обследования (флебография, МРТ-венография, КТ-венография) у пациентов </w:t>
      </w:r>
      <w:bookmarkStart w:id="59" w:name="_Hlk471416010"/>
      <w:r w:rsidRPr="00167147">
        <w:t xml:space="preserve">с </w:t>
      </w:r>
      <w:r w:rsidR="007E30F7">
        <w:t>ХЗВ С2 (CEAP)</w:t>
      </w:r>
      <w:r w:rsidRPr="00167147">
        <w:t xml:space="preserve"> </w:t>
      </w:r>
      <w:bookmarkEnd w:id="59"/>
      <w:r w:rsidRPr="00167147">
        <w:t>только при подозрении на вторичный характер варикозной трансформации поверхностных вен или на наличие ангиодисплазии.</w:t>
      </w:r>
    </w:p>
    <w:p w14:paraId="33EB4BAA" w14:textId="3FF00ADB" w:rsidR="00A8611F" w:rsidRPr="00656633" w:rsidRDefault="00656633" w:rsidP="00656633">
      <w:pPr>
        <w:pStyle w:val="aff5"/>
      </w:pPr>
      <w:r w:rsidRPr="00656633">
        <w:rPr>
          <w:rStyle w:val="aff6"/>
          <w:b/>
        </w:rPr>
        <w:t xml:space="preserve">Уровень убедительности рекомендации и достоверности доказательств </w:t>
      </w:r>
      <w:r w:rsidR="007C1642" w:rsidRPr="00656633">
        <w:t>1С</w:t>
      </w:r>
      <w:r w:rsidRPr="00656633">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0EF7F6AD" w14:textId="77777777" w:rsidR="003B501C" w:rsidRPr="003B501C" w:rsidRDefault="00A8611F" w:rsidP="003B501C">
      <w:pPr>
        <w:pStyle w:val="a0"/>
      </w:pPr>
      <w:r w:rsidRPr="003B501C">
        <w:t xml:space="preserve">Ультразвуковая допплерография не рекомендуется в качестве самостоятельного метода </w:t>
      </w:r>
      <w:r w:rsidR="00B26AC1" w:rsidRPr="003B501C">
        <w:t>диагностики</w:t>
      </w:r>
      <w:r w:rsidRPr="003B501C">
        <w:t xml:space="preserve"> у пациентов с </w:t>
      </w:r>
      <w:r w:rsidR="007E30F7" w:rsidRPr="003B501C">
        <w:t>ХЗВ С2 (CEAP)</w:t>
      </w:r>
      <w:r w:rsidRPr="003B501C">
        <w:t xml:space="preserve">. </w:t>
      </w:r>
    </w:p>
    <w:p w14:paraId="0225BE85" w14:textId="55F75B5B" w:rsidR="00A8611F" w:rsidRPr="00656633" w:rsidRDefault="00656633" w:rsidP="00656633">
      <w:pPr>
        <w:pStyle w:val="aff5"/>
      </w:pPr>
      <w:r w:rsidRPr="00656633">
        <w:rPr>
          <w:rStyle w:val="aff6"/>
          <w:b/>
        </w:rPr>
        <w:t xml:space="preserve">Уровень убедительности рекомендации и достоверности доказательств </w:t>
      </w:r>
      <w:r w:rsidR="00A8611F" w:rsidRPr="00656633">
        <w:t>1B</w:t>
      </w:r>
      <w:r w:rsidRPr="00656633">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099DC8C9" w14:textId="145FAC7E" w:rsidR="002409F9" w:rsidRPr="00167147" w:rsidRDefault="00B26AC1" w:rsidP="00DC0728">
      <w:pPr>
        <w:pStyle w:val="1a"/>
      </w:pPr>
      <w:r w:rsidRPr="00FC55B1">
        <w:rPr>
          <w:b/>
          <w:i w:val="0"/>
        </w:rPr>
        <w:t>Комментарий.</w:t>
      </w:r>
      <w:r w:rsidRPr="00167147">
        <w:t xml:space="preserve"> При допплерографии получают звуковую информацию, позволяющую судить о наличии или отсутствии кровотока. По изменению звуковых сигналов при проведении функциональных тестов можно вынести заключение о направлении кровотока, т.е. обнаружить рефлюкс крови. В то же время, допплерография не дает никакой информации об анатомии и содержании венозного русла, что не позволяет рекомендовать ее в качестве самостоятельного метода исследования у пациентов, которым планируется хирургическое вмешательство </w:t>
      </w:r>
      <w:r w:rsidR="00656633">
        <w:rPr>
          <w:lang w:val="en-US"/>
        </w:rPr>
        <w:fldChar w:fldCharType="begin" w:fldLock="1"/>
      </w:r>
      <w:r w:rsidR="007A1CC6">
        <w:rPr>
          <w:lang w:val="en-US"/>
        </w:rPr>
        <w:instrText>ADDIN</w:instrText>
      </w:r>
      <w:r w:rsidR="007A1CC6" w:rsidRPr="00E16D66">
        <w:instrText xml:space="preserve"> </w:instrText>
      </w:r>
      <w:r w:rsidR="007A1CC6">
        <w:rPr>
          <w:lang w:val="en-US"/>
        </w:rPr>
        <w:instrText>CSL</w:instrText>
      </w:r>
      <w:r w:rsidR="007A1CC6" w:rsidRPr="00E16D66">
        <w:instrText>_</w:instrText>
      </w:r>
      <w:r w:rsidR="007A1CC6">
        <w:rPr>
          <w:lang w:val="en-US"/>
        </w:rPr>
        <w:instrText>CITATION</w:instrText>
      </w:r>
      <w:r w:rsidR="007A1CC6" w:rsidRPr="00E16D66">
        <w:instrText xml:space="preserve"> { "</w:instrText>
      </w:r>
      <w:r w:rsidR="007A1CC6">
        <w:rPr>
          <w:lang w:val="en-US"/>
        </w:rPr>
        <w:instrText>citationItems</w:instrText>
      </w:r>
      <w:r w:rsidR="007A1CC6" w:rsidRPr="00E16D66">
        <w:instrText>" : [ { "</w:instrText>
      </w:r>
      <w:r w:rsidR="007A1CC6">
        <w:rPr>
          <w:lang w:val="en-US"/>
        </w:rPr>
        <w:instrText>id</w:instrText>
      </w:r>
      <w:r w:rsidR="007A1CC6" w:rsidRPr="00E16D66">
        <w:instrText>" : "</w:instrText>
      </w:r>
      <w:r w:rsidR="007A1CC6">
        <w:rPr>
          <w:lang w:val="en-US"/>
        </w:rPr>
        <w:instrText>ITEM</w:instrText>
      </w:r>
      <w:r w:rsidR="007A1CC6" w:rsidRPr="00E16D66">
        <w:instrText>-1", "</w:instrText>
      </w:r>
      <w:r w:rsidR="007A1CC6">
        <w:rPr>
          <w:lang w:val="en-US"/>
        </w:rPr>
        <w:instrText>itemData</w:instrText>
      </w:r>
      <w:r w:rsidR="007A1CC6" w:rsidRPr="00E16D66">
        <w:instrText>" : { "</w:instrText>
      </w:r>
      <w:r w:rsidR="007A1CC6">
        <w:rPr>
          <w:lang w:val="en-US"/>
        </w:rPr>
        <w:instrText>PMID</w:instrText>
      </w:r>
      <w:r w:rsidR="007A1CC6" w:rsidRPr="00E16D66">
        <w:instrText>" : "12435347", "</w:instrText>
      </w:r>
      <w:r w:rsidR="007A1CC6">
        <w:rPr>
          <w:lang w:val="en-US"/>
        </w:rPr>
        <w:instrText>abstract</w:instrText>
      </w:r>
      <w:r w:rsidR="007A1CC6" w:rsidRPr="00E16D66">
        <w:instrText>" : "</w:instrText>
      </w:r>
      <w:r w:rsidR="007A1CC6">
        <w:rPr>
          <w:lang w:val="en-US"/>
        </w:rPr>
        <w:instrText>OBJECTIVE</w:instrText>
      </w:r>
      <w:r w:rsidR="007A1CC6" w:rsidRPr="00E16D66">
        <w:instrText xml:space="preserve"> </w:instrText>
      </w:r>
      <w:r w:rsidR="007A1CC6">
        <w:rPr>
          <w:lang w:val="en-US"/>
        </w:rPr>
        <w:instrText>To</w:instrText>
      </w:r>
      <w:r w:rsidR="007A1CC6" w:rsidRPr="00E16D66">
        <w:instrText xml:space="preserve"> </w:instrText>
      </w:r>
      <w:r w:rsidR="007A1CC6">
        <w:rPr>
          <w:lang w:val="en-US"/>
        </w:rPr>
        <w:instrText>evaluate</w:instrText>
      </w:r>
      <w:r w:rsidR="007A1CC6" w:rsidRPr="00E16D66">
        <w:instrText xml:space="preserve"> </w:instrText>
      </w:r>
      <w:r w:rsidR="007A1CC6">
        <w:rPr>
          <w:lang w:val="en-US"/>
        </w:rPr>
        <w:instrText>whether</w:instrText>
      </w:r>
      <w:r w:rsidR="007A1CC6" w:rsidRPr="00E16D66">
        <w:instrText xml:space="preserve"> </w:instrText>
      </w:r>
      <w:r w:rsidR="007A1CC6">
        <w:rPr>
          <w:lang w:val="en-US"/>
        </w:rPr>
        <w:instrText>hand</w:instrText>
      </w:r>
      <w:r w:rsidR="007A1CC6" w:rsidRPr="00E16D66">
        <w:instrText>-</w:instrText>
      </w:r>
      <w:r w:rsidR="007A1CC6">
        <w:rPr>
          <w:lang w:val="en-US"/>
        </w:rPr>
        <w:instrText>held</w:instrText>
      </w:r>
      <w:r w:rsidR="007A1CC6" w:rsidRPr="00E16D66">
        <w:instrText xml:space="preserve"> </w:instrText>
      </w:r>
      <w:r w:rsidR="007A1CC6">
        <w:rPr>
          <w:lang w:val="en-US"/>
        </w:rPr>
        <w:instrText>Doppler</w:instrText>
      </w:r>
      <w:r w:rsidR="007A1CC6" w:rsidRPr="00E16D66">
        <w:instrText xml:space="preserve"> (</w:instrText>
      </w:r>
      <w:r w:rsidR="007A1CC6">
        <w:rPr>
          <w:lang w:val="en-US"/>
        </w:rPr>
        <w:instrText>HHD</w:instrText>
      </w:r>
      <w:r w:rsidR="007A1CC6" w:rsidRPr="00E16D66">
        <w:instrText xml:space="preserve">) </w:instrText>
      </w:r>
      <w:r w:rsidR="007A1CC6">
        <w:rPr>
          <w:lang w:val="en-US"/>
        </w:rPr>
        <w:instrText>examination</w:instrText>
      </w:r>
      <w:r w:rsidR="007A1CC6" w:rsidRPr="00E16D66">
        <w:instrText xml:space="preserve"> </w:instrText>
      </w:r>
      <w:r w:rsidR="007A1CC6">
        <w:rPr>
          <w:lang w:val="en-US"/>
        </w:rPr>
        <w:instrText>is</w:instrText>
      </w:r>
      <w:r w:rsidR="007A1CC6" w:rsidRPr="00E16D66">
        <w:instrText xml:space="preserve"> </w:instrText>
      </w:r>
      <w:r w:rsidR="007A1CC6">
        <w:rPr>
          <w:lang w:val="en-US"/>
        </w:rPr>
        <w:instrText>an</w:instrText>
      </w:r>
      <w:r w:rsidR="007A1CC6" w:rsidRPr="00E16D66">
        <w:instrText xml:space="preserve"> </w:instrText>
      </w:r>
      <w:r w:rsidR="007A1CC6">
        <w:rPr>
          <w:lang w:val="en-US"/>
        </w:rPr>
        <w:instrText>adequate</w:instrText>
      </w:r>
      <w:r w:rsidR="007A1CC6" w:rsidRPr="00E16D66">
        <w:instrText xml:space="preserve"> </w:instrText>
      </w:r>
      <w:r w:rsidR="007A1CC6">
        <w:rPr>
          <w:lang w:val="en-US"/>
        </w:rPr>
        <w:instrText>screening</w:instrText>
      </w:r>
      <w:r w:rsidR="007A1CC6" w:rsidRPr="00E16D66">
        <w:instrText xml:space="preserve"> </w:instrText>
      </w:r>
      <w:r w:rsidR="007A1CC6">
        <w:rPr>
          <w:lang w:val="en-US"/>
        </w:rPr>
        <w:instrText>test</w:instrText>
      </w:r>
      <w:r w:rsidR="007A1CC6" w:rsidRPr="00E16D66">
        <w:instrText xml:space="preserve"> </w:instrText>
      </w:r>
      <w:r w:rsidR="007A1CC6">
        <w:rPr>
          <w:lang w:val="en-US"/>
        </w:rPr>
        <w:instrText>in</w:instrText>
      </w:r>
      <w:r w:rsidR="007A1CC6" w:rsidRPr="00E16D66">
        <w:instrText xml:space="preserve"> </w:instrText>
      </w:r>
      <w:r w:rsidR="007A1CC6">
        <w:rPr>
          <w:lang w:val="en-US"/>
        </w:rPr>
        <w:instrText>planning</w:instrText>
      </w:r>
      <w:r w:rsidR="007A1CC6" w:rsidRPr="00E16D66">
        <w:instrText xml:space="preserve"> </w:instrText>
      </w:r>
      <w:r w:rsidR="007A1CC6">
        <w:rPr>
          <w:lang w:val="en-US"/>
        </w:rPr>
        <w:instrText>surgical</w:instrText>
      </w:r>
      <w:r w:rsidR="007A1CC6" w:rsidRPr="00E16D66">
        <w:instrText xml:space="preserve"> </w:instrText>
      </w:r>
      <w:r w:rsidR="007A1CC6">
        <w:rPr>
          <w:lang w:val="en-US"/>
        </w:rPr>
        <w:instrText>treatment</w:instrText>
      </w:r>
      <w:r w:rsidR="007A1CC6" w:rsidRPr="00E16D66">
        <w:instrText xml:space="preserve"> </w:instrText>
      </w:r>
      <w:r w:rsidR="007A1CC6">
        <w:rPr>
          <w:lang w:val="en-US"/>
        </w:rPr>
        <w:instrText>for</w:instrText>
      </w:r>
      <w:r w:rsidR="007A1CC6" w:rsidRPr="00E16D66">
        <w:instrText xml:space="preserve"> </w:instrText>
      </w:r>
      <w:r w:rsidR="007A1CC6">
        <w:rPr>
          <w:lang w:val="en-US"/>
        </w:rPr>
        <w:instrText>primary</w:instrText>
      </w:r>
      <w:r w:rsidR="007A1CC6" w:rsidRPr="00E16D66">
        <w:instrText xml:space="preserve"> </w:instrText>
      </w:r>
      <w:r w:rsidR="007A1CC6">
        <w:rPr>
          <w:lang w:val="en-US"/>
        </w:rPr>
        <w:instrText>varicose</w:instrText>
      </w:r>
      <w:r w:rsidR="007A1CC6" w:rsidRPr="00E16D66">
        <w:instrText xml:space="preserve"> </w:instrText>
      </w:r>
      <w:r w:rsidR="007A1CC6">
        <w:rPr>
          <w:lang w:val="en-US"/>
        </w:rPr>
        <w:instrText>vein</w:instrText>
      </w:r>
      <w:r w:rsidR="007A1CC6" w:rsidRPr="00E16D66">
        <w:instrText xml:space="preserve">. </w:instrText>
      </w:r>
      <w:r w:rsidR="007A1CC6">
        <w:rPr>
          <w:lang w:val="en-US"/>
        </w:rPr>
        <w:instrText>DESIGN</w:instrText>
      </w:r>
      <w:r w:rsidR="007A1CC6" w:rsidRPr="00E16D66">
        <w:instrText xml:space="preserve"> </w:instrText>
      </w:r>
      <w:r w:rsidR="007A1CC6">
        <w:rPr>
          <w:lang w:val="en-US"/>
        </w:rPr>
        <w:instrText>Prospective</w:instrText>
      </w:r>
      <w:r w:rsidR="007A1CC6" w:rsidRPr="00E16D66">
        <w:instrText xml:space="preserve"> </w:instrText>
      </w:r>
      <w:r w:rsidR="007A1CC6">
        <w:rPr>
          <w:lang w:val="en-US"/>
        </w:rPr>
        <w:instrText>study</w:instrText>
      </w:r>
      <w:r w:rsidR="007A1CC6" w:rsidRPr="00E16D66">
        <w:instrText xml:space="preserve">. </w:instrText>
      </w:r>
      <w:r w:rsidR="007A1CC6">
        <w:rPr>
          <w:lang w:val="en-US"/>
        </w:rPr>
        <w:instrText>MATERIALS</w:instrText>
      </w:r>
      <w:r w:rsidR="007A1CC6" w:rsidRPr="00E16D66">
        <w:instrText xml:space="preserve"> </w:instrText>
      </w:r>
      <w:r w:rsidR="007A1CC6">
        <w:rPr>
          <w:lang w:val="en-US"/>
        </w:rPr>
        <w:instrText>One</w:instrText>
      </w:r>
      <w:r w:rsidR="007A1CC6" w:rsidRPr="00E16D66">
        <w:instrText xml:space="preserve"> </w:instrText>
      </w:r>
      <w:r w:rsidR="007A1CC6">
        <w:rPr>
          <w:lang w:val="en-US"/>
        </w:rPr>
        <w:instrText>hundred</w:instrText>
      </w:r>
      <w:r w:rsidR="007A1CC6" w:rsidRPr="00E16D66">
        <w:instrText xml:space="preserve"> </w:instrText>
      </w:r>
      <w:r w:rsidR="007A1CC6">
        <w:rPr>
          <w:lang w:val="en-US"/>
        </w:rPr>
        <w:instrText>and</w:instrText>
      </w:r>
      <w:r w:rsidR="007A1CC6" w:rsidRPr="00E16D66">
        <w:instrText xml:space="preserve"> </w:instrText>
      </w:r>
      <w:r w:rsidR="007A1CC6">
        <w:rPr>
          <w:lang w:val="en-US"/>
        </w:rPr>
        <w:instrText>eleven</w:instrText>
      </w:r>
      <w:r w:rsidR="007A1CC6" w:rsidRPr="00E16D66">
        <w:instrText xml:space="preserve"> </w:instrText>
      </w:r>
      <w:r w:rsidR="007A1CC6">
        <w:rPr>
          <w:lang w:val="en-US"/>
        </w:rPr>
        <w:instrText>consecutive</w:instrText>
      </w:r>
      <w:r w:rsidR="007A1CC6" w:rsidRPr="00E16D66">
        <w:instrText xml:space="preserve"> </w:instrText>
      </w:r>
      <w:r w:rsidR="007A1CC6">
        <w:rPr>
          <w:lang w:val="en-US"/>
        </w:rPr>
        <w:instrText>patients</w:instrText>
      </w:r>
      <w:r w:rsidR="007A1CC6" w:rsidRPr="00E16D66">
        <w:instrText xml:space="preserve"> (142 </w:instrText>
      </w:r>
      <w:r w:rsidR="007A1CC6">
        <w:rPr>
          <w:lang w:val="en-US"/>
        </w:rPr>
        <w:instrText>legs</w:instrText>
      </w:r>
      <w:r w:rsidR="007A1CC6" w:rsidRPr="00E16D66">
        <w:instrText xml:space="preserve">) </w:instrText>
      </w:r>
      <w:r w:rsidR="007A1CC6">
        <w:rPr>
          <w:lang w:val="en-US"/>
        </w:rPr>
        <w:instrText>with</w:instrText>
      </w:r>
      <w:r w:rsidR="007A1CC6" w:rsidRPr="00E16D66">
        <w:instrText xml:space="preserve"> </w:instrText>
      </w:r>
      <w:r w:rsidR="007A1CC6">
        <w:rPr>
          <w:lang w:val="en-US"/>
        </w:rPr>
        <w:instrText>primary</w:instrText>
      </w:r>
      <w:r w:rsidR="007A1CC6" w:rsidRPr="00E16D66">
        <w:instrText xml:space="preserve">, </w:instrText>
      </w:r>
      <w:r w:rsidR="007A1CC6">
        <w:rPr>
          <w:lang w:val="en-US"/>
        </w:rPr>
        <w:instrText>uncomplicated</w:instrText>
      </w:r>
      <w:r w:rsidR="007A1CC6" w:rsidRPr="00E16D66">
        <w:instrText xml:space="preserve"> </w:instrText>
      </w:r>
      <w:r w:rsidR="007A1CC6">
        <w:rPr>
          <w:lang w:val="en-US"/>
        </w:rPr>
        <w:instrText>varicose</w:instrText>
      </w:r>
      <w:r w:rsidR="007A1CC6" w:rsidRPr="00E16D66">
        <w:instrText xml:space="preserve"> </w:instrText>
      </w:r>
      <w:r w:rsidR="007A1CC6">
        <w:rPr>
          <w:lang w:val="en-US"/>
        </w:rPr>
        <w:instrText>veins</w:instrText>
      </w:r>
      <w:r w:rsidR="007A1CC6" w:rsidRPr="00E16D66">
        <w:instrText xml:space="preserve">. </w:instrText>
      </w:r>
      <w:r w:rsidR="007A1CC6">
        <w:rPr>
          <w:lang w:val="en-US"/>
        </w:rPr>
        <w:instrText>METHODS</w:instrText>
      </w:r>
      <w:r w:rsidR="007A1CC6" w:rsidRPr="00E16D66">
        <w:instrText xml:space="preserve"> </w:instrText>
      </w:r>
      <w:r w:rsidR="007A1CC6">
        <w:rPr>
          <w:lang w:val="en-US"/>
        </w:rPr>
        <w:instrText>Legs</w:instrText>
      </w:r>
      <w:r w:rsidR="007A1CC6" w:rsidRPr="00E16D66">
        <w:instrText xml:space="preserve"> </w:instrText>
      </w:r>
      <w:r w:rsidR="007A1CC6">
        <w:rPr>
          <w:lang w:val="en-US"/>
        </w:rPr>
        <w:instrText>were</w:instrText>
      </w:r>
      <w:r w:rsidR="007A1CC6" w:rsidRPr="00E16D66">
        <w:instrText xml:space="preserve"> </w:instrText>
      </w:r>
      <w:r w:rsidR="007A1CC6">
        <w:rPr>
          <w:lang w:val="en-US"/>
        </w:rPr>
        <w:instrText>examined</w:instrText>
      </w:r>
      <w:r w:rsidR="007A1CC6" w:rsidRPr="00E16D66">
        <w:instrText xml:space="preserve"> </w:instrText>
      </w:r>
      <w:r w:rsidR="007A1CC6">
        <w:rPr>
          <w:lang w:val="en-US"/>
        </w:rPr>
        <w:instrText>clinically</w:instrText>
      </w:r>
      <w:r w:rsidR="007A1CC6" w:rsidRPr="00E16D66">
        <w:instrText xml:space="preserve">, </w:instrText>
      </w:r>
      <w:r w:rsidR="007A1CC6">
        <w:rPr>
          <w:lang w:val="en-US"/>
        </w:rPr>
        <w:instrText>with</w:instrText>
      </w:r>
      <w:r w:rsidR="007A1CC6" w:rsidRPr="00E16D66">
        <w:instrText xml:space="preserve"> </w:instrText>
      </w:r>
      <w:r w:rsidR="007A1CC6">
        <w:rPr>
          <w:lang w:val="en-US"/>
        </w:rPr>
        <w:instrText>HHD</w:instrText>
      </w:r>
      <w:r w:rsidR="007A1CC6" w:rsidRPr="00E16D66">
        <w:instrText xml:space="preserve"> </w:instrText>
      </w:r>
      <w:r w:rsidR="007A1CC6">
        <w:rPr>
          <w:lang w:val="en-US"/>
        </w:rPr>
        <w:instrText>and</w:instrText>
      </w:r>
      <w:r w:rsidR="007A1CC6" w:rsidRPr="00E16D66">
        <w:instrText xml:space="preserve"> </w:instrText>
      </w:r>
      <w:r w:rsidR="007A1CC6">
        <w:rPr>
          <w:lang w:val="en-US"/>
        </w:rPr>
        <w:instrText>duplex</w:instrText>
      </w:r>
      <w:r w:rsidR="007A1CC6" w:rsidRPr="00E16D66">
        <w:instrText xml:space="preserve"> </w:instrText>
      </w:r>
      <w:r w:rsidR="007A1CC6">
        <w:rPr>
          <w:lang w:val="en-US"/>
        </w:rPr>
        <w:instrText>ultrasonography</w:instrText>
      </w:r>
      <w:r w:rsidR="007A1CC6" w:rsidRPr="00E16D66">
        <w:instrText xml:space="preserve"> </w:instrText>
      </w:r>
      <w:r w:rsidR="007A1CC6">
        <w:rPr>
          <w:lang w:val="en-US"/>
        </w:rPr>
        <w:instrText>on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same</w:instrText>
      </w:r>
      <w:r w:rsidR="007A1CC6" w:rsidRPr="00E16D66">
        <w:instrText xml:space="preserve"> </w:instrText>
      </w:r>
      <w:r w:rsidR="007A1CC6">
        <w:rPr>
          <w:lang w:val="en-US"/>
        </w:rPr>
        <w:instrText>day</w:instrText>
      </w:r>
      <w:r w:rsidR="007A1CC6" w:rsidRPr="00E16D66">
        <w:instrText xml:space="preserve"> </w:instrText>
      </w:r>
      <w:r w:rsidR="007A1CC6">
        <w:rPr>
          <w:lang w:val="en-US"/>
        </w:rPr>
        <w:instrText>at</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outpatient</w:instrText>
      </w:r>
      <w:r w:rsidR="007A1CC6" w:rsidRPr="00E16D66">
        <w:instrText xml:space="preserve"> </w:instrText>
      </w:r>
      <w:r w:rsidR="007A1CC6">
        <w:rPr>
          <w:lang w:val="en-US"/>
        </w:rPr>
        <w:instrText>clinic</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plan</w:instrText>
      </w:r>
      <w:r w:rsidR="007A1CC6" w:rsidRPr="00E16D66">
        <w:instrText xml:space="preserve"> </w:instrText>
      </w:r>
      <w:r w:rsidR="007A1CC6">
        <w:rPr>
          <w:lang w:val="en-US"/>
        </w:rPr>
        <w:instrText>for</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subsequent</w:instrText>
      </w:r>
      <w:r w:rsidR="007A1CC6" w:rsidRPr="00E16D66">
        <w:instrText xml:space="preserve"> </w:instrText>
      </w:r>
      <w:r w:rsidR="007A1CC6">
        <w:rPr>
          <w:lang w:val="en-US"/>
        </w:rPr>
        <w:instrText>treatment</w:instrText>
      </w:r>
      <w:r w:rsidR="007A1CC6" w:rsidRPr="00E16D66">
        <w:instrText xml:space="preserve"> </w:instrText>
      </w:r>
      <w:r w:rsidR="007A1CC6">
        <w:rPr>
          <w:lang w:val="en-US"/>
        </w:rPr>
        <w:instrText>was</w:instrText>
      </w:r>
      <w:r w:rsidR="007A1CC6" w:rsidRPr="00E16D66">
        <w:instrText xml:space="preserve"> </w:instrText>
      </w:r>
      <w:r w:rsidR="007A1CC6">
        <w:rPr>
          <w:lang w:val="en-US"/>
        </w:rPr>
        <w:instrText>recorded</w:instrText>
      </w:r>
      <w:r w:rsidR="007A1CC6" w:rsidRPr="00E16D66">
        <w:instrText xml:space="preserve"> </w:instrText>
      </w:r>
      <w:r w:rsidR="007A1CC6">
        <w:rPr>
          <w:lang w:val="en-US"/>
        </w:rPr>
        <w:instrText>separately</w:instrText>
      </w:r>
      <w:r w:rsidR="007A1CC6" w:rsidRPr="00E16D66">
        <w:instrText xml:space="preserve"> </w:instrText>
      </w:r>
      <w:r w:rsidR="007A1CC6">
        <w:rPr>
          <w:lang w:val="en-US"/>
        </w:rPr>
        <w:instrText>after</w:instrText>
      </w:r>
      <w:r w:rsidR="007A1CC6" w:rsidRPr="00E16D66">
        <w:instrText xml:space="preserve"> </w:instrText>
      </w:r>
      <w:r w:rsidR="007A1CC6">
        <w:rPr>
          <w:lang w:val="en-US"/>
        </w:rPr>
        <w:instrText>each</w:instrText>
      </w:r>
      <w:r w:rsidR="007A1CC6" w:rsidRPr="00E16D66">
        <w:instrText xml:space="preserve"> </w:instrText>
      </w:r>
      <w:r w:rsidR="007A1CC6">
        <w:rPr>
          <w:lang w:val="en-US"/>
        </w:rPr>
        <w:instrText>examination</w:instrText>
      </w:r>
      <w:r w:rsidR="007A1CC6" w:rsidRPr="00E16D66">
        <w:instrText xml:space="preserve">. </w:instrText>
      </w:r>
      <w:r w:rsidR="007A1CC6">
        <w:rPr>
          <w:lang w:val="en-US"/>
        </w:rPr>
        <w:instrText>RESULTS</w:instrText>
      </w:r>
      <w:r w:rsidR="007A1CC6" w:rsidRPr="00E16D66">
        <w:instrText xml:space="preserve"> </w:instrText>
      </w:r>
      <w:r w:rsidR="007A1CC6">
        <w:rPr>
          <w:lang w:val="en-US"/>
        </w:rPr>
        <w:instrText>At</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sapheno</w:instrText>
      </w:r>
      <w:r w:rsidR="007A1CC6" w:rsidRPr="00E16D66">
        <w:instrText>-</w:instrText>
      </w:r>
      <w:r w:rsidR="007A1CC6">
        <w:rPr>
          <w:lang w:val="en-US"/>
        </w:rPr>
        <w:instrText>femoral</w:instrText>
      </w:r>
      <w:r w:rsidR="007A1CC6" w:rsidRPr="00E16D66">
        <w:instrText xml:space="preserve"> </w:instrText>
      </w:r>
      <w:r w:rsidR="007A1CC6">
        <w:rPr>
          <w:lang w:val="en-US"/>
        </w:rPr>
        <w:instrText>junction</w:instrText>
      </w:r>
      <w:r w:rsidR="007A1CC6" w:rsidRPr="00E16D66">
        <w:instrText xml:space="preserve"> </w:instrText>
      </w:r>
      <w:r w:rsidR="007A1CC6">
        <w:rPr>
          <w:lang w:val="en-US"/>
        </w:rPr>
        <w:instrText>and</w:instrText>
      </w:r>
      <w:r w:rsidR="007A1CC6" w:rsidRPr="00E16D66">
        <w:instrText xml:space="preserve"> </w:instrText>
      </w:r>
      <w:r w:rsidR="007A1CC6">
        <w:rPr>
          <w:lang w:val="en-US"/>
        </w:rPr>
        <w:instrText>at</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sapheno</w:instrText>
      </w:r>
      <w:r w:rsidR="007A1CC6" w:rsidRPr="00E16D66">
        <w:instrText>-</w:instrText>
      </w:r>
      <w:r w:rsidR="007A1CC6">
        <w:rPr>
          <w:lang w:val="en-US"/>
        </w:rPr>
        <w:instrText>popliteal</w:instrText>
      </w:r>
      <w:r w:rsidR="007A1CC6" w:rsidRPr="00E16D66">
        <w:instrText xml:space="preserve"> </w:instrText>
      </w:r>
      <w:r w:rsidR="007A1CC6">
        <w:rPr>
          <w:lang w:val="en-US"/>
        </w:rPr>
        <w:instrText>junction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sensitivity</w:instrText>
      </w:r>
      <w:r w:rsidR="007A1CC6" w:rsidRPr="00E16D66">
        <w:instrText xml:space="preserve"> </w:instrText>
      </w:r>
      <w:r w:rsidR="007A1CC6">
        <w:rPr>
          <w:lang w:val="en-US"/>
        </w:rPr>
        <w:instrText>was</w:instrText>
      </w:r>
      <w:r w:rsidR="007A1CC6" w:rsidRPr="00E16D66">
        <w:instrText xml:space="preserve"> 56 </w:instrText>
      </w:r>
      <w:r w:rsidR="007A1CC6">
        <w:rPr>
          <w:lang w:val="en-US"/>
        </w:rPr>
        <w:instrText>and</w:instrText>
      </w:r>
      <w:r w:rsidR="007A1CC6" w:rsidRPr="00E16D66">
        <w:instrText xml:space="preserve"> 23%, </w:instrText>
      </w:r>
      <w:r w:rsidR="007A1CC6">
        <w:rPr>
          <w:lang w:val="en-US"/>
        </w:rPr>
        <w:instrText>the</w:instrText>
      </w:r>
      <w:r w:rsidR="007A1CC6" w:rsidRPr="00E16D66">
        <w:instrText xml:space="preserve"> </w:instrText>
      </w:r>
      <w:r w:rsidR="007A1CC6">
        <w:rPr>
          <w:lang w:val="en-US"/>
        </w:rPr>
        <w:instrText>specificity</w:instrText>
      </w:r>
      <w:r w:rsidR="007A1CC6" w:rsidRPr="00E16D66">
        <w:instrText xml:space="preserve"> 97 </w:instrText>
      </w:r>
      <w:r w:rsidR="007A1CC6">
        <w:rPr>
          <w:lang w:val="en-US"/>
        </w:rPr>
        <w:instrText>and</w:instrText>
      </w:r>
      <w:r w:rsidR="007A1CC6" w:rsidRPr="00E16D66">
        <w:instrText xml:space="preserve"> 96%, </w:instrText>
      </w:r>
      <w:r w:rsidR="007A1CC6">
        <w:rPr>
          <w:lang w:val="en-US"/>
        </w:rPr>
        <w:instrText>the</w:instrText>
      </w:r>
      <w:r w:rsidR="007A1CC6" w:rsidRPr="00E16D66">
        <w:instrText xml:space="preserve"> </w:instrText>
      </w:r>
      <w:r w:rsidR="007A1CC6">
        <w:rPr>
          <w:lang w:val="en-US"/>
        </w:rPr>
        <w:instrText>positive</w:instrText>
      </w:r>
      <w:r w:rsidR="007A1CC6" w:rsidRPr="00E16D66">
        <w:instrText xml:space="preserve"> </w:instrText>
      </w:r>
      <w:r w:rsidR="007A1CC6">
        <w:rPr>
          <w:lang w:val="en-US"/>
        </w:rPr>
        <w:instrText>predictive</w:instrText>
      </w:r>
      <w:r w:rsidR="007A1CC6" w:rsidRPr="00E16D66">
        <w:instrText xml:space="preserve"> </w:instrText>
      </w:r>
      <w:r w:rsidR="007A1CC6">
        <w:rPr>
          <w:lang w:val="en-US"/>
        </w:rPr>
        <w:instrText>values</w:instrText>
      </w:r>
      <w:r w:rsidR="007A1CC6" w:rsidRPr="00E16D66">
        <w:instrText xml:space="preserve"> </w:instrText>
      </w:r>
      <w:r w:rsidR="007A1CC6">
        <w:rPr>
          <w:lang w:val="en-US"/>
        </w:rPr>
        <w:instrText>was</w:instrText>
      </w:r>
      <w:r w:rsidR="007A1CC6" w:rsidRPr="00E16D66">
        <w:instrText xml:space="preserve"> 98 </w:instrText>
      </w:r>
      <w:r w:rsidR="007A1CC6">
        <w:rPr>
          <w:lang w:val="en-US"/>
        </w:rPr>
        <w:instrText>and</w:instrText>
      </w:r>
      <w:r w:rsidR="007A1CC6" w:rsidRPr="00E16D66">
        <w:instrText xml:space="preserve"> 43%, </w:instrText>
      </w:r>
      <w:r w:rsidR="007A1CC6">
        <w:rPr>
          <w:lang w:val="en-US"/>
        </w:rPr>
        <w:instrText>the</w:instrText>
      </w:r>
      <w:r w:rsidR="007A1CC6" w:rsidRPr="00E16D66">
        <w:instrText xml:space="preserve"> </w:instrText>
      </w:r>
      <w:r w:rsidR="007A1CC6">
        <w:rPr>
          <w:lang w:val="en-US"/>
        </w:rPr>
        <w:instrText>negative</w:instrText>
      </w:r>
      <w:r w:rsidR="007A1CC6" w:rsidRPr="00E16D66">
        <w:instrText xml:space="preserve"> </w:instrText>
      </w:r>
      <w:r w:rsidR="007A1CC6">
        <w:rPr>
          <w:lang w:val="en-US"/>
        </w:rPr>
        <w:instrText>predictive</w:instrText>
      </w:r>
      <w:r w:rsidR="007A1CC6" w:rsidRPr="00E16D66">
        <w:instrText xml:space="preserve"> </w:instrText>
      </w:r>
      <w:r w:rsidR="007A1CC6">
        <w:rPr>
          <w:lang w:val="en-US"/>
        </w:rPr>
        <w:instrText>value</w:instrText>
      </w:r>
      <w:r w:rsidR="007A1CC6" w:rsidRPr="00E16D66">
        <w:instrText xml:space="preserve"> </w:instrText>
      </w:r>
      <w:r w:rsidR="007A1CC6">
        <w:rPr>
          <w:lang w:val="en-US"/>
        </w:rPr>
        <w:instrText>was</w:instrText>
      </w:r>
      <w:r w:rsidR="007A1CC6" w:rsidRPr="00E16D66">
        <w:instrText xml:space="preserve"> 44 </w:instrText>
      </w:r>
      <w:r w:rsidR="007A1CC6">
        <w:rPr>
          <w:lang w:val="en-US"/>
        </w:rPr>
        <w:instrText>and</w:instrText>
      </w:r>
      <w:r w:rsidR="007A1CC6" w:rsidRPr="00E16D66">
        <w:instrText xml:space="preserve"> 91%, </w:instrText>
      </w:r>
      <w:r w:rsidR="007A1CC6">
        <w:rPr>
          <w:lang w:val="en-US"/>
        </w:rPr>
        <w:instrText>and</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Kappa</w:instrText>
      </w:r>
      <w:r w:rsidR="007A1CC6" w:rsidRPr="00E16D66">
        <w:instrText xml:space="preserve"> </w:instrText>
      </w:r>
      <w:r w:rsidR="007A1CC6">
        <w:rPr>
          <w:lang w:val="en-US"/>
        </w:rPr>
        <w:instrText>coefficient</w:instrText>
      </w:r>
      <w:r w:rsidR="007A1CC6" w:rsidRPr="00E16D66">
        <w:instrText xml:space="preserve"> </w:instrText>
      </w:r>
      <w:r w:rsidR="007A1CC6">
        <w:rPr>
          <w:lang w:val="en-US"/>
        </w:rPr>
        <w:instrText>was</w:instrText>
      </w:r>
      <w:r w:rsidR="007A1CC6" w:rsidRPr="00E16D66">
        <w:instrText xml:space="preserve"> 38 </w:instrText>
      </w:r>
      <w:r w:rsidR="007A1CC6">
        <w:rPr>
          <w:lang w:val="en-US"/>
        </w:rPr>
        <w:instrText>and</w:instrText>
      </w:r>
      <w:r w:rsidR="007A1CC6" w:rsidRPr="00E16D66">
        <w:instrText xml:space="preserve"> 24%, </w:instrText>
      </w:r>
      <w:r w:rsidR="007A1CC6">
        <w:rPr>
          <w:lang w:val="en-US"/>
        </w:rPr>
        <w:instrText>respectively</w:instrText>
      </w:r>
      <w:r w:rsidR="007A1CC6" w:rsidRPr="00E16D66">
        <w:instrText xml:space="preserve">. </w:instrText>
      </w:r>
      <w:r w:rsidR="007A1CC6">
        <w:rPr>
          <w:lang w:val="en-US"/>
        </w:rPr>
        <w:instrText>Clinical</w:instrText>
      </w:r>
      <w:r w:rsidR="007A1CC6" w:rsidRPr="00E16D66">
        <w:instrText xml:space="preserve"> </w:instrText>
      </w:r>
      <w:r w:rsidR="007A1CC6">
        <w:rPr>
          <w:lang w:val="en-US"/>
        </w:rPr>
        <w:instrText>examination</w:instrText>
      </w:r>
      <w:r w:rsidR="007A1CC6" w:rsidRPr="00E16D66">
        <w:instrText xml:space="preserve"> </w:instrText>
      </w:r>
      <w:r w:rsidR="007A1CC6">
        <w:rPr>
          <w:lang w:val="en-US"/>
        </w:rPr>
        <w:instrText>failed</w:instrText>
      </w:r>
      <w:r w:rsidR="007A1CC6" w:rsidRPr="00E16D66">
        <w:instrText xml:space="preserve"> </w:instrText>
      </w:r>
      <w:r w:rsidR="007A1CC6">
        <w:rPr>
          <w:lang w:val="en-US"/>
        </w:rPr>
        <w:instrText>to</w:instrText>
      </w:r>
      <w:r w:rsidR="007A1CC6" w:rsidRPr="00E16D66">
        <w:instrText xml:space="preserve"> </w:instrText>
      </w:r>
      <w:r w:rsidR="007A1CC6">
        <w:rPr>
          <w:lang w:val="en-US"/>
        </w:rPr>
        <w:instrText>correctly</w:instrText>
      </w:r>
      <w:r w:rsidR="007A1CC6" w:rsidRPr="00E16D66">
        <w:instrText xml:space="preserve"> </w:instrText>
      </w:r>
      <w:r w:rsidR="007A1CC6">
        <w:rPr>
          <w:lang w:val="en-US"/>
        </w:rPr>
        <w:instrText>plan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treatment</w:instrText>
      </w:r>
      <w:r w:rsidR="007A1CC6" w:rsidRPr="00E16D66">
        <w:instrText xml:space="preserve"> </w:instrText>
      </w:r>
      <w:r w:rsidR="007A1CC6">
        <w:rPr>
          <w:lang w:val="en-US"/>
        </w:rPr>
        <w:instrText>in</w:instrText>
      </w:r>
      <w:r w:rsidR="007A1CC6" w:rsidRPr="00E16D66">
        <w:instrText xml:space="preserve"> 21 (26%) </w:instrText>
      </w:r>
      <w:r w:rsidR="007A1CC6">
        <w:rPr>
          <w:lang w:val="en-US"/>
        </w:rPr>
        <w:instrText>of</w:instrText>
      </w:r>
      <w:r w:rsidR="007A1CC6" w:rsidRPr="00E16D66">
        <w:instrText xml:space="preserve"> 80 </w:instrText>
      </w:r>
      <w:r w:rsidR="007A1CC6">
        <w:rPr>
          <w:lang w:val="en-US"/>
        </w:rPr>
        <w:instrText>proposed</w:instrText>
      </w:r>
      <w:r w:rsidR="007A1CC6" w:rsidRPr="00E16D66">
        <w:instrText xml:space="preserve"> </w:instrText>
      </w:r>
      <w:r w:rsidR="007A1CC6">
        <w:rPr>
          <w:lang w:val="en-US"/>
        </w:rPr>
        <w:instrText>operations</w:instrText>
      </w:r>
      <w:r w:rsidR="007A1CC6" w:rsidRPr="00E16D66">
        <w:instrText xml:space="preserve">. </w:instrText>
      </w:r>
      <w:r w:rsidR="007A1CC6">
        <w:rPr>
          <w:lang w:val="en-US"/>
        </w:rPr>
        <w:instrText>In</w:instrText>
      </w:r>
      <w:r w:rsidR="007A1CC6" w:rsidRPr="00E16D66">
        <w:instrText xml:space="preserve"> 13 </w:instrText>
      </w:r>
      <w:r w:rsidR="007A1CC6">
        <w:rPr>
          <w:lang w:val="en-US"/>
        </w:rPr>
        <w:instrText>limbs</w:instrText>
      </w:r>
      <w:r w:rsidR="007A1CC6" w:rsidRPr="00E16D66">
        <w:instrText xml:space="preserve"> (9.1%) </w:instrText>
      </w:r>
      <w:r w:rsidR="007A1CC6">
        <w:rPr>
          <w:lang w:val="en-US"/>
        </w:rPr>
        <w:instrText>the</w:instrText>
      </w:r>
      <w:r w:rsidR="007A1CC6" w:rsidRPr="00E16D66">
        <w:instrText xml:space="preserve"> </w:instrText>
      </w:r>
      <w:r w:rsidR="007A1CC6">
        <w:rPr>
          <w:lang w:val="en-US"/>
        </w:rPr>
        <w:instrText>HHD</w:instrText>
      </w:r>
      <w:r w:rsidR="007A1CC6" w:rsidRPr="00E16D66">
        <w:instrText>-</w:instrText>
      </w:r>
      <w:r w:rsidR="007A1CC6">
        <w:rPr>
          <w:lang w:val="en-US"/>
        </w:rPr>
        <w:instrText>based</w:instrText>
      </w:r>
      <w:r w:rsidR="007A1CC6" w:rsidRPr="00E16D66">
        <w:instrText xml:space="preserve"> </w:instrText>
      </w:r>
      <w:r w:rsidR="007A1CC6">
        <w:rPr>
          <w:lang w:val="en-US"/>
        </w:rPr>
        <w:instrText>treatment</w:instrText>
      </w:r>
      <w:r w:rsidR="007A1CC6" w:rsidRPr="00E16D66">
        <w:instrText xml:space="preserve"> </w:instrText>
      </w:r>
      <w:r w:rsidR="007A1CC6">
        <w:rPr>
          <w:lang w:val="en-US"/>
        </w:rPr>
        <w:instrText>plan</w:instrText>
      </w:r>
      <w:r w:rsidR="007A1CC6" w:rsidRPr="00E16D66">
        <w:instrText xml:space="preserve"> </w:instrText>
      </w:r>
      <w:r w:rsidR="007A1CC6">
        <w:rPr>
          <w:lang w:val="en-US"/>
        </w:rPr>
        <w:instrText>was</w:instrText>
      </w:r>
      <w:r w:rsidR="007A1CC6" w:rsidRPr="00E16D66">
        <w:instrText xml:space="preserve"> </w:instrText>
      </w:r>
      <w:r w:rsidR="007A1CC6">
        <w:rPr>
          <w:lang w:val="en-US"/>
        </w:rPr>
        <w:instrText>modified</w:instrText>
      </w:r>
      <w:r w:rsidR="007A1CC6" w:rsidRPr="00E16D66">
        <w:instrText xml:space="preserve"> </w:instrText>
      </w:r>
      <w:r w:rsidR="007A1CC6">
        <w:rPr>
          <w:lang w:val="en-US"/>
        </w:rPr>
        <w:instrText>on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basis</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duplex</w:instrText>
      </w:r>
      <w:r w:rsidR="007A1CC6" w:rsidRPr="00E16D66">
        <w:instrText xml:space="preserve"> </w:instrText>
      </w:r>
      <w:r w:rsidR="007A1CC6">
        <w:rPr>
          <w:lang w:val="en-US"/>
        </w:rPr>
        <w:instrText>ultrasound</w:instrText>
      </w:r>
      <w:r w:rsidR="007A1CC6" w:rsidRPr="00E16D66">
        <w:instrText xml:space="preserve"> </w:instrText>
      </w:r>
      <w:r w:rsidR="007A1CC6">
        <w:rPr>
          <w:lang w:val="en-US"/>
        </w:rPr>
        <w:instrText>findings</w:instrText>
      </w:r>
      <w:r w:rsidR="007A1CC6" w:rsidRPr="00E16D66">
        <w:instrText xml:space="preserve">. </w:instrText>
      </w:r>
      <w:r w:rsidR="007A1CC6">
        <w:rPr>
          <w:lang w:val="en-US"/>
        </w:rPr>
        <w:instrText>In</w:instrText>
      </w:r>
      <w:r w:rsidR="007A1CC6" w:rsidRPr="00E16D66">
        <w:instrText xml:space="preserve"> </w:instrText>
      </w:r>
      <w:r w:rsidR="007A1CC6">
        <w:rPr>
          <w:lang w:val="en-US"/>
        </w:rPr>
        <w:instrText>seven</w:instrText>
      </w:r>
      <w:r w:rsidR="007A1CC6" w:rsidRPr="00E16D66">
        <w:instrText xml:space="preserve"> </w:instrText>
      </w:r>
      <w:r w:rsidR="007A1CC6">
        <w:rPr>
          <w:lang w:val="en-US"/>
        </w:rPr>
        <w:instrText>cases</w:instrText>
      </w:r>
      <w:r w:rsidR="007A1CC6" w:rsidRPr="00E16D66">
        <w:instrText xml:space="preserve">, </w:instrText>
      </w:r>
      <w:r w:rsidR="007A1CC6">
        <w:rPr>
          <w:lang w:val="en-US"/>
        </w:rPr>
        <w:instrText>patients</w:instrText>
      </w:r>
      <w:r w:rsidR="007A1CC6" w:rsidRPr="00E16D66">
        <w:instrText xml:space="preserve"> </w:instrText>
      </w:r>
      <w:r w:rsidR="007A1CC6">
        <w:rPr>
          <w:lang w:val="en-US"/>
        </w:rPr>
        <w:instrText>would</w:instrText>
      </w:r>
      <w:r w:rsidR="007A1CC6" w:rsidRPr="00E16D66">
        <w:instrText xml:space="preserve"> </w:instrText>
      </w:r>
      <w:r w:rsidR="007A1CC6">
        <w:rPr>
          <w:lang w:val="en-US"/>
        </w:rPr>
        <w:instrText>have</w:instrText>
      </w:r>
      <w:r w:rsidR="007A1CC6" w:rsidRPr="00E16D66">
        <w:instrText xml:space="preserve"> </w:instrText>
      </w:r>
      <w:r w:rsidR="007A1CC6">
        <w:rPr>
          <w:lang w:val="en-US"/>
        </w:rPr>
        <w:instrText>undergone</w:instrText>
      </w:r>
      <w:r w:rsidR="007A1CC6" w:rsidRPr="00E16D66">
        <w:instrText xml:space="preserve"> </w:instrText>
      </w:r>
      <w:r w:rsidR="007A1CC6">
        <w:rPr>
          <w:lang w:val="en-US"/>
        </w:rPr>
        <w:instrText>only</w:instrText>
      </w:r>
      <w:r w:rsidR="007A1CC6" w:rsidRPr="00E16D66">
        <w:instrText xml:space="preserve"> </w:instrText>
      </w:r>
      <w:r w:rsidR="007A1CC6">
        <w:rPr>
          <w:lang w:val="en-US"/>
        </w:rPr>
        <w:instrText>stab</w:instrText>
      </w:r>
      <w:r w:rsidR="007A1CC6" w:rsidRPr="00E16D66">
        <w:instrText xml:space="preserve"> </w:instrText>
      </w:r>
      <w:r w:rsidR="007A1CC6">
        <w:rPr>
          <w:lang w:val="en-US"/>
        </w:rPr>
        <w:instrText>avulsion</w:instrText>
      </w:r>
      <w:r w:rsidR="007A1CC6" w:rsidRPr="00E16D66">
        <w:instrText xml:space="preserve"> </w:instrText>
      </w:r>
      <w:r w:rsidR="007A1CC6">
        <w:rPr>
          <w:lang w:val="en-US"/>
        </w:rPr>
        <w:instrText>procedure</w:instrText>
      </w:r>
      <w:r w:rsidR="007A1CC6" w:rsidRPr="00E16D66">
        <w:instrText xml:space="preserve">, </w:instrText>
      </w:r>
      <w:r w:rsidR="007A1CC6">
        <w:rPr>
          <w:lang w:val="en-US"/>
        </w:rPr>
        <w:instrText>whereas</w:instrText>
      </w:r>
      <w:r w:rsidR="007A1CC6" w:rsidRPr="00E16D66">
        <w:instrText xml:space="preserve"> </w:instrText>
      </w:r>
      <w:r w:rsidR="007A1CC6">
        <w:rPr>
          <w:lang w:val="en-US"/>
        </w:rPr>
        <w:instrText>stripping</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a</w:instrText>
      </w:r>
      <w:r w:rsidR="007A1CC6" w:rsidRPr="00E16D66">
        <w:instrText xml:space="preserve"> </w:instrText>
      </w:r>
      <w:r w:rsidR="007A1CC6">
        <w:rPr>
          <w:lang w:val="en-US"/>
        </w:rPr>
        <w:instrText>saphenous</w:instrText>
      </w:r>
      <w:r w:rsidR="007A1CC6" w:rsidRPr="00E16D66">
        <w:instrText xml:space="preserve"> </w:instrText>
      </w:r>
      <w:r w:rsidR="007A1CC6">
        <w:rPr>
          <w:lang w:val="en-US"/>
        </w:rPr>
        <w:instrText>vein</w:instrText>
      </w:r>
      <w:r w:rsidR="007A1CC6" w:rsidRPr="00E16D66">
        <w:instrText xml:space="preserve"> </w:instrText>
      </w:r>
      <w:r w:rsidR="007A1CC6">
        <w:rPr>
          <w:lang w:val="en-US"/>
        </w:rPr>
        <w:instrText>was</w:instrText>
      </w:r>
      <w:r w:rsidR="007A1CC6" w:rsidRPr="00E16D66">
        <w:instrText xml:space="preserve"> </w:instrText>
      </w:r>
      <w:r w:rsidR="007A1CC6">
        <w:rPr>
          <w:lang w:val="en-US"/>
        </w:rPr>
        <w:instrText>indicated</w:instrText>
      </w:r>
      <w:r w:rsidR="007A1CC6" w:rsidRPr="00E16D66">
        <w:instrText xml:space="preserve"> </w:instrText>
      </w:r>
      <w:r w:rsidR="007A1CC6">
        <w:rPr>
          <w:lang w:val="en-US"/>
        </w:rPr>
        <w:instrText>on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basis</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duplex</w:instrText>
      </w:r>
      <w:r w:rsidR="007A1CC6" w:rsidRPr="00E16D66">
        <w:instrText xml:space="preserve"> </w:instrText>
      </w:r>
      <w:r w:rsidR="007A1CC6">
        <w:rPr>
          <w:lang w:val="en-US"/>
        </w:rPr>
        <w:instrText>ultrasound</w:instrText>
      </w:r>
      <w:r w:rsidR="007A1CC6" w:rsidRPr="00E16D66">
        <w:instrText xml:space="preserve"> </w:instrText>
      </w:r>
      <w:r w:rsidR="007A1CC6">
        <w:rPr>
          <w:lang w:val="en-US"/>
        </w:rPr>
        <w:instrText>findings</w:instrText>
      </w:r>
      <w:r w:rsidR="007A1CC6" w:rsidRPr="00E16D66">
        <w:instrText xml:space="preserve">. </w:instrText>
      </w:r>
      <w:r w:rsidR="007A1CC6">
        <w:rPr>
          <w:lang w:val="en-US"/>
        </w:rPr>
        <w:instrText>In</w:instrText>
      </w:r>
      <w:r w:rsidR="007A1CC6" w:rsidRPr="00E16D66">
        <w:instrText xml:space="preserve"> </w:instrText>
      </w:r>
      <w:r w:rsidR="007A1CC6">
        <w:rPr>
          <w:lang w:val="en-US"/>
        </w:rPr>
        <w:instrText>two</w:instrText>
      </w:r>
      <w:r w:rsidR="007A1CC6" w:rsidRPr="00E16D66">
        <w:instrText xml:space="preserve"> </w:instrText>
      </w:r>
      <w:r w:rsidR="007A1CC6">
        <w:rPr>
          <w:lang w:val="en-US"/>
        </w:rPr>
        <w:instrText>other</w:instrText>
      </w:r>
      <w:r w:rsidR="007A1CC6" w:rsidRPr="00E16D66">
        <w:instrText xml:space="preserve"> </w:instrText>
      </w:r>
      <w:r w:rsidR="007A1CC6">
        <w:rPr>
          <w:lang w:val="en-US"/>
        </w:rPr>
        <w:instrText>cases</w:instrText>
      </w:r>
      <w:r w:rsidR="007A1CC6" w:rsidRPr="00E16D66">
        <w:instrText xml:space="preserve">, </w:instrText>
      </w:r>
      <w:r w:rsidR="007A1CC6">
        <w:rPr>
          <w:lang w:val="en-US"/>
        </w:rPr>
        <w:instrText>HHD</w:instrText>
      </w:r>
      <w:r w:rsidR="007A1CC6" w:rsidRPr="00E16D66">
        <w:instrText xml:space="preserve"> </w:instrText>
      </w:r>
      <w:r w:rsidR="007A1CC6">
        <w:rPr>
          <w:lang w:val="en-US"/>
        </w:rPr>
        <w:instrText>findings</w:instrText>
      </w:r>
      <w:r w:rsidR="007A1CC6" w:rsidRPr="00E16D66">
        <w:instrText xml:space="preserve"> </w:instrText>
      </w:r>
      <w:r w:rsidR="007A1CC6">
        <w:rPr>
          <w:lang w:val="en-US"/>
        </w:rPr>
        <w:instrText>would</w:instrText>
      </w:r>
      <w:r w:rsidR="007A1CC6" w:rsidRPr="00E16D66">
        <w:instrText xml:space="preserve"> </w:instrText>
      </w:r>
      <w:r w:rsidR="007A1CC6">
        <w:rPr>
          <w:lang w:val="en-US"/>
        </w:rPr>
        <w:instrText>have</w:instrText>
      </w:r>
      <w:r w:rsidR="007A1CC6" w:rsidRPr="00E16D66">
        <w:instrText xml:space="preserve"> </w:instrText>
      </w:r>
      <w:r w:rsidR="007A1CC6">
        <w:rPr>
          <w:lang w:val="en-US"/>
        </w:rPr>
        <w:instrText>led</w:instrText>
      </w:r>
      <w:r w:rsidR="007A1CC6" w:rsidRPr="00E16D66">
        <w:instrText xml:space="preserve"> </w:instrText>
      </w:r>
      <w:r w:rsidR="007A1CC6">
        <w:rPr>
          <w:lang w:val="en-US"/>
        </w:rPr>
        <w:instrText>to</w:instrText>
      </w:r>
      <w:r w:rsidR="007A1CC6" w:rsidRPr="00E16D66">
        <w:instrText xml:space="preserve"> </w:instrText>
      </w:r>
      <w:r w:rsidR="007A1CC6">
        <w:rPr>
          <w:lang w:val="en-US"/>
        </w:rPr>
        <w:instrText>resect</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wrong</w:instrText>
      </w:r>
      <w:r w:rsidR="007A1CC6" w:rsidRPr="00E16D66">
        <w:instrText xml:space="preserve"> </w:instrText>
      </w:r>
      <w:r w:rsidR="007A1CC6">
        <w:rPr>
          <w:lang w:val="en-US"/>
        </w:rPr>
        <w:instrText>saphenous</w:instrText>
      </w:r>
      <w:r w:rsidR="007A1CC6" w:rsidRPr="00E16D66">
        <w:instrText xml:space="preserve"> </w:instrText>
      </w:r>
      <w:r w:rsidR="007A1CC6">
        <w:rPr>
          <w:lang w:val="en-US"/>
        </w:rPr>
        <w:instrText>vein</w:instrText>
      </w:r>
      <w:r w:rsidR="007A1CC6" w:rsidRPr="00E16D66">
        <w:instrText xml:space="preserve">. </w:instrText>
      </w:r>
      <w:r w:rsidR="007A1CC6">
        <w:rPr>
          <w:lang w:val="en-US"/>
        </w:rPr>
        <w:instrText>In</w:instrText>
      </w:r>
      <w:r w:rsidR="007A1CC6" w:rsidRPr="00E16D66">
        <w:instrText xml:space="preserve"> </w:instrText>
      </w:r>
      <w:r w:rsidR="007A1CC6">
        <w:rPr>
          <w:lang w:val="en-US"/>
        </w:rPr>
        <w:instrText>six</w:instrText>
      </w:r>
      <w:r w:rsidR="007A1CC6" w:rsidRPr="00E16D66">
        <w:instrText xml:space="preserve"> </w:instrText>
      </w:r>
      <w:r w:rsidR="007A1CC6">
        <w:rPr>
          <w:lang w:val="en-US"/>
        </w:rPr>
        <w:instrText>cases</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treatment</w:instrText>
      </w:r>
      <w:r w:rsidR="007A1CC6" w:rsidRPr="00E16D66">
        <w:instrText xml:space="preserve"> </w:instrText>
      </w:r>
      <w:r w:rsidR="007A1CC6">
        <w:rPr>
          <w:lang w:val="en-US"/>
        </w:rPr>
        <w:instrText>was</w:instrText>
      </w:r>
      <w:r w:rsidR="007A1CC6" w:rsidRPr="00E16D66">
        <w:instrText xml:space="preserve"> </w:instrText>
      </w:r>
      <w:r w:rsidR="007A1CC6">
        <w:rPr>
          <w:lang w:val="en-US"/>
        </w:rPr>
        <w:instrText>wrongly</w:instrText>
      </w:r>
      <w:r w:rsidR="007A1CC6" w:rsidRPr="00E16D66">
        <w:instrText xml:space="preserve"> </w:instrText>
      </w:r>
      <w:r w:rsidR="007A1CC6">
        <w:rPr>
          <w:lang w:val="en-US"/>
        </w:rPr>
        <w:instrText>planned</w:instrText>
      </w:r>
      <w:r w:rsidR="007A1CC6" w:rsidRPr="00E16D66">
        <w:instrText xml:space="preserve"> </w:instrText>
      </w:r>
      <w:r w:rsidR="007A1CC6">
        <w:rPr>
          <w:lang w:val="en-US"/>
        </w:rPr>
        <w:instrText>because</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assessment</w:instrText>
      </w:r>
      <w:r w:rsidR="007A1CC6" w:rsidRPr="00E16D66">
        <w:instrText xml:space="preserve"> </w:instrText>
      </w:r>
      <w:r w:rsidR="007A1CC6">
        <w:rPr>
          <w:lang w:val="en-US"/>
        </w:rPr>
        <w:instrText>problems</w:instrText>
      </w:r>
      <w:r w:rsidR="007A1CC6" w:rsidRPr="00E16D66">
        <w:instrText xml:space="preserve"> </w:instrText>
      </w:r>
      <w:r w:rsidR="007A1CC6">
        <w:rPr>
          <w:lang w:val="en-US"/>
        </w:rPr>
        <w:instrText>during</w:instrText>
      </w:r>
      <w:r w:rsidR="007A1CC6" w:rsidRPr="00E16D66">
        <w:instrText xml:space="preserve"> </w:instrText>
      </w:r>
      <w:r w:rsidR="007A1CC6">
        <w:rPr>
          <w:lang w:val="en-US"/>
        </w:rPr>
        <w:instrText>HHD</w:instrText>
      </w:r>
      <w:r w:rsidR="007A1CC6" w:rsidRPr="00E16D66">
        <w:instrText xml:space="preserve"> </w:instrText>
      </w:r>
      <w:r w:rsidR="007A1CC6">
        <w:rPr>
          <w:lang w:val="en-US"/>
        </w:rPr>
        <w:instrText>examination</w:instrText>
      </w:r>
      <w:r w:rsidR="007A1CC6" w:rsidRPr="00E16D66">
        <w:instrText xml:space="preserve"> </w:instrText>
      </w:r>
      <w:r w:rsidR="007A1CC6">
        <w:rPr>
          <w:lang w:val="en-US"/>
        </w:rPr>
        <w:instrText>at</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popliteal</w:instrText>
      </w:r>
      <w:r w:rsidR="007A1CC6" w:rsidRPr="00E16D66">
        <w:instrText xml:space="preserve"> </w:instrText>
      </w:r>
      <w:r w:rsidR="007A1CC6">
        <w:rPr>
          <w:lang w:val="en-US"/>
        </w:rPr>
        <w:instrText>fossa</w:instrText>
      </w:r>
      <w:r w:rsidR="007A1CC6" w:rsidRPr="00E16D66">
        <w:instrText xml:space="preserve">. </w:instrText>
      </w:r>
      <w:r w:rsidR="007A1CC6">
        <w:rPr>
          <w:lang w:val="en-US"/>
        </w:rPr>
        <w:instrText>CONCLUSIONS</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accuracy</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HHD</w:instrText>
      </w:r>
      <w:r w:rsidR="007A1CC6" w:rsidRPr="00E16D66">
        <w:instrText xml:space="preserve"> </w:instrText>
      </w:r>
      <w:r w:rsidR="007A1CC6">
        <w:rPr>
          <w:lang w:val="en-US"/>
        </w:rPr>
        <w:instrText>in</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preoperative</w:instrText>
      </w:r>
      <w:r w:rsidR="007A1CC6" w:rsidRPr="00E16D66">
        <w:instrText xml:space="preserve"> </w:instrText>
      </w:r>
      <w:r w:rsidR="007A1CC6">
        <w:rPr>
          <w:lang w:val="en-US"/>
        </w:rPr>
        <w:instrText>evaluation</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primary</w:instrText>
      </w:r>
      <w:r w:rsidR="007A1CC6" w:rsidRPr="00E16D66">
        <w:instrText xml:space="preserve">, </w:instrText>
      </w:r>
      <w:r w:rsidR="007A1CC6">
        <w:rPr>
          <w:lang w:val="en-US"/>
        </w:rPr>
        <w:instrText>uncomplicated</w:instrText>
      </w:r>
      <w:r w:rsidR="007A1CC6" w:rsidRPr="00E16D66">
        <w:instrText xml:space="preserve"> </w:instrText>
      </w:r>
      <w:r w:rsidR="007A1CC6">
        <w:rPr>
          <w:lang w:val="en-US"/>
        </w:rPr>
        <w:instrText>varicose</w:instrText>
      </w:r>
      <w:r w:rsidR="007A1CC6" w:rsidRPr="00E16D66">
        <w:instrText xml:space="preserve"> </w:instrText>
      </w:r>
      <w:r w:rsidR="007A1CC6">
        <w:rPr>
          <w:lang w:val="en-US"/>
        </w:rPr>
        <w:instrText>veins</w:instrText>
      </w:r>
      <w:r w:rsidR="007A1CC6" w:rsidRPr="00E16D66">
        <w:instrText xml:space="preserve"> </w:instrText>
      </w:r>
      <w:r w:rsidR="007A1CC6">
        <w:rPr>
          <w:lang w:val="en-US"/>
        </w:rPr>
        <w:instrText>is</w:instrText>
      </w:r>
      <w:r w:rsidR="007A1CC6" w:rsidRPr="00E16D66">
        <w:instrText xml:space="preserve"> </w:instrText>
      </w:r>
      <w:r w:rsidR="007A1CC6">
        <w:rPr>
          <w:lang w:val="en-US"/>
        </w:rPr>
        <w:instrText>unsatisfactory</w:instrText>
      </w:r>
      <w:r w:rsidR="007A1CC6" w:rsidRPr="00E16D66">
        <w:instrText xml:space="preserve">. </w:instrText>
      </w:r>
      <w:r w:rsidR="007A1CC6">
        <w:rPr>
          <w:lang w:val="en-US"/>
        </w:rPr>
        <w:instrText>These</w:instrText>
      </w:r>
      <w:r w:rsidR="007A1CC6" w:rsidRPr="00E16D66">
        <w:instrText xml:space="preserve"> </w:instrText>
      </w:r>
      <w:r w:rsidR="007A1CC6">
        <w:rPr>
          <w:lang w:val="en-US"/>
        </w:rPr>
        <w:instrText>results</w:instrText>
      </w:r>
      <w:r w:rsidR="007A1CC6" w:rsidRPr="00E16D66">
        <w:instrText xml:space="preserve"> </w:instrText>
      </w:r>
      <w:r w:rsidR="007A1CC6">
        <w:rPr>
          <w:lang w:val="en-US"/>
        </w:rPr>
        <w:instrText>suggest</w:instrText>
      </w:r>
      <w:r w:rsidR="007A1CC6" w:rsidRPr="00E16D66">
        <w:instrText xml:space="preserve"> </w:instrText>
      </w:r>
      <w:r w:rsidR="007A1CC6">
        <w:rPr>
          <w:lang w:val="en-US"/>
        </w:rPr>
        <w:instrText>that</w:instrText>
      </w:r>
      <w:r w:rsidR="007A1CC6" w:rsidRPr="00E16D66">
        <w:instrText xml:space="preserve"> </w:instrText>
      </w:r>
      <w:r w:rsidR="007A1CC6">
        <w:rPr>
          <w:lang w:val="en-US"/>
        </w:rPr>
        <w:instrText>duplex</w:instrText>
      </w:r>
      <w:r w:rsidR="007A1CC6" w:rsidRPr="00E16D66">
        <w:instrText xml:space="preserve"> </w:instrText>
      </w:r>
      <w:r w:rsidR="007A1CC6">
        <w:rPr>
          <w:lang w:val="en-US"/>
        </w:rPr>
        <w:instrText>ultrasonography</w:instrText>
      </w:r>
      <w:r w:rsidR="007A1CC6" w:rsidRPr="00E16D66">
        <w:instrText xml:space="preserve"> </w:instrText>
      </w:r>
      <w:r w:rsidR="007A1CC6">
        <w:rPr>
          <w:lang w:val="en-US"/>
        </w:rPr>
        <w:instrText>should</w:instrText>
      </w:r>
      <w:r w:rsidR="007A1CC6" w:rsidRPr="00E16D66">
        <w:instrText xml:space="preserve"> </w:instrText>
      </w:r>
      <w:r w:rsidR="007A1CC6">
        <w:rPr>
          <w:lang w:val="en-US"/>
        </w:rPr>
        <w:instrText>be</w:instrText>
      </w:r>
      <w:r w:rsidR="007A1CC6" w:rsidRPr="00E16D66">
        <w:instrText xml:space="preserve"> </w:instrText>
      </w:r>
      <w:r w:rsidR="007A1CC6">
        <w:rPr>
          <w:lang w:val="en-US"/>
        </w:rPr>
        <w:instrText>considered</w:instrText>
      </w:r>
      <w:r w:rsidR="007A1CC6" w:rsidRPr="00E16D66">
        <w:instrText xml:space="preserve"> </w:instrText>
      </w:r>
      <w:r w:rsidR="007A1CC6">
        <w:rPr>
          <w:lang w:val="en-US"/>
        </w:rPr>
        <w:instrText>as</w:instrText>
      </w:r>
      <w:r w:rsidR="007A1CC6" w:rsidRPr="00E16D66">
        <w:instrText xml:space="preserve"> </w:instrText>
      </w:r>
      <w:r w:rsidR="007A1CC6">
        <w:rPr>
          <w:lang w:val="en-US"/>
        </w:rPr>
        <w:instrText>the</w:instrText>
      </w:r>
      <w:r w:rsidR="007A1CC6" w:rsidRPr="00E16D66">
        <w:instrText xml:space="preserve"> </w:instrText>
      </w:r>
      <w:r w:rsidR="007A1CC6">
        <w:rPr>
          <w:lang w:val="en-US"/>
        </w:rPr>
        <w:instrText>preoperative</w:instrText>
      </w:r>
      <w:r w:rsidR="007A1CC6" w:rsidRPr="00E16D66">
        <w:instrText xml:space="preserve"> </w:instrText>
      </w:r>
      <w:r w:rsidR="007A1CC6">
        <w:rPr>
          <w:lang w:val="en-US"/>
        </w:rPr>
        <w:instrText>diagnostic</w:instrText>
      </w:r>
      <w:r w:rsidR="007A1CC6" w:rsidRPr="00E16D66">
        <w:instrText xml:space="preserve"> </w:instrText>
      </w:r>
      <w:r w:rsidR="007A1CC6">
        <w:rPr>
          <w:lang w:val="en-US"/>
        </w:rPr>
        <w:instrText>method</w:instrText>
      </w:r>
      <w:r w:rsidR="007A1CC6" w:rsidRPr="00E16D66">
        <w:instrText xml:space="preserve"> </w:instrText>
      </w:r>
      <w:r w:rsidR="007A1CC6">
        <w:rPr>
          <w:lang w:val="en-US"/>
        </w:rPr>
        <w:instrText>of</w:instrText>
      </w:r>
      <w:r w:rsidR="007A1CC6" w:rsidRPr="00E16D66">
        <w:instrText xml:space="preserve"> </w:instrText>
      </w:r>
      <w:r w:rsidR="007A1CC6">
        <w:rPr>
          <w:lang w:val="en-US"/>
        </w:rPr>
        <w:instrText>choice</w:instrText>
      </w:r>
      <w:r w:rsidR="007A1CC6" w:rsidRPr="00E16D66">
        <w:instrText>.", "</w:instrText>
      </w:r>
      <w:r w:rsidR="007A1CC6">
        <w:rPr>
          <w:lang w:val="en-US"/>
        </w:rPr>
        <w:instrText>author</w:instrText>
      </w:r>
      <w:r w:rsidR="007A1CC6" w:rsidRPr="00E16D66">
        <w:instrText>"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Rautio</w:instrText>
      </w:r>
      <w:r w:rsidR="007A1CC6" w:rsidRPr="00E16D66">
        <w:instrText>", "</w:instrText>
      </w:r>
      <w:r w:rsidR="007A1CC6">
        <w:rPr>
          <w:lang w:val="en-US"/>
        </w:rPr>
        <w:instrText>given</w:instrText>
      </w:r>
      <w:r w:rsidR="007A1CC6" w:rsidRPr="00E16D66">
        <w:instrText>" : "</w:instrText>
      </w:r>
      <w:r w:rsidR="007A1CC6">
        <w:rPr>
          <w:lang w:val="en-US"/>
        </w:rPr>
        <w:instrText>T</w:instrText>
      </w:r>
      <w:r w:rsidR="007A1CC6" w:rsidRPr="00E16D66">
        <w:instrText>", "</w:instrText>
      </w:r>
      <w:r w:rsidR="007A1CC6">
        <w:rPr>
          <w:lang w:val="en-US"/>
        </w:rPr>
        <w:instrText>non</w:instrText>
      </w:r>
      <w:r w:rsidR="007A1CC6" w:rsidRPr="00E16D66">
        <w:instrText>-</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parse</w:instrText>
      </w:r>
      <w:r w:rsidR="007A1CC6" w:rsidRPr="00E16D66">
        <w:instrText>-</w:instrText>
      </w:r>
      <w:r w:rsidR="007A1CC6">
        <w:rPr>
          <w:lang w:val="en-US"/>
        </w:rPr>
        <w:instrText>names</w:instrText>
      </w:r>
      <w:r w:rsidR="007A1CC6" w:rsidRPr="00E16D66">
        <w:instrText xml:space="preserve">" : </w:instrText>
      </w:r>
      <w:r w:rsidR="007A1CC6">
        <w:rPr>
          <w:lang w:val="en-US"/>
        </w:rPr>
        <w:instrText>false</w:instrText>
      </w:r>
      <w:r w:rsidR="007A1CC6" w:rsidRPr="00E16D66">
        <w:instrText>, "</w:instrText>
      </w:r>
      <w:r w:rsidR="007A1CC6">
        <w:rPr>
          <w:lang w:val="en-US"/>
        </w:rPr>
        <w:instrText>suffix</w:instrText>
      </w:r>
      <w:r w:rsidR="007A1CC6" w:rsidRPr="00E16D66">
        <w:instrText>" :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Per</w:instrText>
      </w:r>
      <w:r w:rsidR="007A1CC6" w:rsidRPr="00E16D66">
        <w:instrText>\</w:instrText>
      </w:r>
      <w:r w:rsidR="007A1CC6">
        <w:rPr>
          <w:lang w:val="en-US"/>
        </w:rPr>
        <w:instrText>u</w:instrText>
      </w:r>
      <w:r w:rsidR="007A1CC6" w:rsidRPr="00E16D66">
        <w:instrText>00</w:instrText>
      </w:r>
      <w:r w:rsidR="007A1CC6">
        <w:rPr>
          <w:lang w:val="en-US"/>
        </w:rPr>
        <w:instrText>e</w:instrText>
      </w:r>
      <w:r w:rsidR="007A1CC6" w:rsidRPr="00E16D66">
        <w:instrText>4</w:instrText>
      </w:r>
      <w:r w:rsidR="007A1CC6">
        <w:rPr>
          <w:lang w:val="en-US"/>
        </w:rPr>
        <w:instrText>l</w:instrText>
      </w:r>
      <w:r w:rsidR="007A1CC6" w:rsidRPr="00E16D66">
        <w:instrText>\</w:instrText>
      </w:r>
      <w:r w:rsidR="007A1CC6">
        <w:rPr>
          <w:lang w:val="en-US"/>
        </w:rPr>
        <w:instrText>u</w:instrText>
      </w:r>
      <w:r w:rsidR="007A1CC6" w:rsidRPr="00E16D66">
        <w:instrText>00</w:instrText>
      </w:r>
      <w:r w:rsidR="007A1CC6">
        <w:rPr>
          <w:lang w:val="en-US"/>
        </w:rPr>
        <w:instrText>e</w:instrText>
      </w:r>
      <w:r w:rsidR="007A1CC6" w:rsidRPr="00E16D66">
        <w:instrText>4", "</w:instrText>
      </w:r>
      <w:r w:rsidR="007A1CC6">
        <w:rPr>
          <w:lang w:val="en-US"/>
        </w:rPr>
        <w:instrText>given</w:instrText>
      </w:r>
      <w:r w:rsidR="007A1CC6" w:rsidRPr="00E16D66">
        <w:instrText>" : "</w:instrText>
      </w:r>
      <w:r w:rsidR="007A1CC6">
        <w:rPr>
          <w:lang w:val="en-US"/>
        </w:rPr>
        <w:instrText>J</w:instrText>
      </w:r>
      <w:r w:rsidR="007A1CC6" w:rsidRPr="00E16D66">
        <w:instrText>", "</w:instrText>
      </w:r>
      <w:r w:rsidR="007A1CC6">
        <w:rPr>
          <w:lang w:val="en-US"/>
        </w:rPr>
        <w:instrText>non</w:instrText>
      </w:r>
      <w:r w:rsidR="007A1CC6" w:rsidRPr="00E16D66">
        <w:instrText>-</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parse</w:instrText>
      </w:r>
      <w:r w:rsidR="007A1CC6" w:rsidRPr="00E16D66">
        <w:instrText>-</w:instrText>
      </w:r>
      <w:r w:rsidR="007A1CC6">
        <w:rPr>
          <w:lang w:val="en-US"/>
        </w:rPr>
        <w:instrText>names</w:instrText>
      </w:r>
      <w:r w:rsidR="007A1CC6" w:rsidRPr="00E16D66">
        <w:instrText xml:space="preserve">" : </w:instrText>
      </w:r>
      <w:r w:rsidR="007A1CC6">
        <w:rPr>
          <w:lang w:val="en-US"/>
        </w:rPr>
        <w:instrText>false</w:instrText>
      </w:r>
      <w:r w:rsidR="007A1CC6" w:rsidRPr="00E16D66">
        <w:instrText>, "</w:instrText>
      </w:r>
      <w:r w:rsidR="007A1CC6">
        <w:rPr>
          <w:lang w:val="en-US"/>
        </w:rPr>
        <w:instrText>suffix</w:instrText>
      </w:r>
      <w:r w:rsidR="007A1CC6" w:rsidRPr="00E16D66">
        <w:instrText>" :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Biancari</w:instrText>
      </w:r>
      <w:r w:rsidR="007A1CC6" w:rsidRPr="00E16D66">
        <w:instrText>", "</w:instrText>
      </w:r>
      <w:r w:rsidR="007A1CC6">
        <w:rPr>
          <w:lang w:val="en-US"/>
        </w:rPr>
        <w:instrText>given</w:instrText>
      </w:r>
      <w:r w:rsidR="007A1CC6" w:rsidRPr="00E16D66">
        <w:instrText>" : "</w:instrText>
      </w:r>
      <w:r w:rsidR="007A1CC6">
        <w:rPr>
          <w:lang w:val="en-US"/>
        </w:rPr>
        <w:instrText>F</w:instrText>
      </w:r>
      <w:r w:rsidR="007A1CC6" w:rsidRPr="00E16D66">
        <w:instrText>", "</w:instrText>
      </w:r>
      <w:r w:rsidR="007A1CC6">
        <w:rPr>
          <w:lang w:val="en-US"/>
        </w:rPr>
        <w:instrText>non</w:instrText>
      </w:r>
      <w:r w:rsidR="007A1CC6" w:rsidRPr="00E16D66">
        <w:instrText>-</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parse</w:instrText>
      </w:r>
      <w:r w:rsidR="007A1CC6" w:rsidRPr="00E16D66">
        <w:instrText>-</w:instrText>
      </w:r>
      <w:r w:rsidR="007A1CC6">
        <w:rPr>
          <w:lang w:val="en-US"/>
        </w:rPr>
        <w:instrText>names</w:instrText>
      </w:r>
      <w:r w:rsidR="007A1CC6" w:rsidRPr="00E16D66">
        <w:instrText xml:space="preserve">" : </w:instrText>
      </w:r>
      <w:r w:rsidR="007A1CC6">
        <w:rPr>
          <w:lang w:val="en-US"/>
        </w:rPr>
        <w:instrText>false</w:instrText>
      </w:r>
      <w:r w:rsidR="007A1CC6" w:rsidRPr="00E16D66">
        <w:instrText>, "</w:instrText>
      </w:r>
      <w:r w:rsidR="007A1CC6">
        <w:rPr>
          <w:lang w:val="en-US"/>
        </w:rPr>
        <w:instrText>suffix</w:instrText>
      </w:r>
      <w:r w:rsidR="007A1CC6" w:rsidRPr="00E16D66">
        <w:instrText>" :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Wiik</w:instrText>
      </w:r>
      <w:r w:rsidR="007A1CC6" w:rsidRPr="00E16D66">
        <w:instrText>", "</w:instrText>
      </w:r>
      <w:r w:rsidR="007A1CC6">
        <w:rPr>
          <w:lang w:val="en-US"/>
        </w:rPr>
        <w:instrText>given</w:instrText>
      </w:r>
      <w:r w:rsidR="007A1CC6" w:rsidRPr="00E16D66">
        <w:instrText>" : "</w:instrText>
      </w:r>
      <w:r w:rsidR="007A1CC6">
        <w:rPr>
          <w:lang w:val="en-US"/>
        </w:rPr>
        <w:instrText>H</w:instrText>
      </w:r>
      <w:r w:rsidR="007A1CC6" w:rsidRPr="00E16D66">
        <w:instrText>", "</w:instrText>
      </w:r>
      <w:r w:rsidR="007A1CC6">
        <w:rPr>
          <w:lang w:val="en-US"/>
        </w:rPr>
        <w:instrText>non</w:instrText>
      </w:r>
      <w:r w:rsidR="007A1CC6" w:rsidRPr="00E16D66">
        <w:instrText>-</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parse</w:instrText>
      </w:r>
      <w:r w:rsidR="007A1CC6" w:rsidRPr="00E16D66">
        <w:instrText>-</w:instrText>
      </w:r>
      <w:r w:rsidR="007A1CC6">
        <w:rPr>
          <w:lang w:val="en-US"/>
        </w:rPr>
        <w:instrText>names</w:instrText>
      </w:r>
      <w:r w:rsidR="007A1CC6" w:rsidRPr="00E16D66">
        <w:instrText xml:space="preserve">" : </w:instrText>
      </w:r>
      <w:r w:rsidR="007A1CC6">
        <w:rPr>
          <w:lang w:val="en-US"/>
        </w:rPr>
        <w:instrText>false</w:instrText>
      </w:r>
      <w:r w:rsidR="007A1CC6" w:rsidRPr="00E16D66">
        <w:instrText>, "</w:instrText>
      </w:r>
      <w:r w:rsidR="007A1CC6">
        <w:rPr>
          <w:lang w:val="en-US"/>
        </w:rPr>
        <w:instrText>suffix</w:instrText>
      </w:r>
      <w:r w:rsidR="007A1CC6" w:rsidRPr="00E16D66">
        <w:instrText>" :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Ohtonen</w:instrText>
      </w:r>
      <w:r w:rsidR="007A1CC6" w:rsidRPr="00E16D66">
        <w:instrText>", "</w:instrText>
      </w:r>
      <w:r w:rsidR="007A1CC6">
        <w:rPr>
          <w:lang w:val="en-US"/>
        </w:rPr>
        <w:instrText>given</w:instrText>
      </w:r>
      <w:r w:rsidR="007A1CC6" w:rsidRPr="00E16D66">
        <w:instrText>" : "</w:instrText>
      </w:r>
      <w:r w:rsidR="007A1CC6">
        <w:rPr>
          <w:lang w:val="en-US"/>
        </w:rPr>
        <w:instrText>P</w:instrText>
      </w:r>
      <w:r w:rsidR="007A1CC6" w:rsidRPr="00E16D66">
        <w:instrText>", "</w:instrText>
      </w:r>
      <w:r w:rsidR="007A1CC6">
        <w:rPr>
          <w:lang w:val="en-US"/>
        </w:rPr>
        <w:instrText>non</w:instrText>
      </w:r>
      <w:r w:rsidR="007A1CC6" w:rsidRPr="00E16D66">
        <w:instrText>-</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parse</w:instrText>
      </w:r>
      <w:r w:rsidR="007A1CC6" w:rsidRPr="00E16D66">
        <w:instrText>-</w:instrText>
      </w:r>
      <w:r w:rsidR="007A1CC6">
        <w:rPr>
          <w:lang w:val="en-US"/>
        </w:rPr>
        <w:instrText>names</w:instrText>
      </w:r>
      <w:r w:rsidR="007A1CC6" w:rsidRPr="00E16D66">
        <w:instrText xml:space="preserve">" : </w:instrText>
      </w:r>
      <w:r w:rsidR="007A1CC6">
        <w:rPr>
          <w:lang w:val="en-US"/>
        </w:rPr>
        <w:instrText>false</w:instrText>
      </w:r>
      <w:r w:rsidR="007A1CC6" w:rsidRPr="00E16D66">
        <w:instrText>, "</w:instrText>
      </w:r>
      <w:r w:rsidR="007A1CC6">
        <w:rPr>
          <w:lang w:val="en-US"/>
        </w:rPr>
        <w:instrText>suffix</w:instrText>
      </w:r>
      <w:r w:rsidR="007A1CC6" w:rsidRPr="00E16D66">
        <w:instrText>" : "" }, { "</w:instrText>
      </w:r>
      <w:r w:rsidR="007A1CC6">
        <w:rPr>
          <w:lang w:val="en-US"/>
        </w:rPr>
        <w:instrText>dropping</w:instrText>
      </w:r>
      <w:r w:rsidR="007A1CC6" w:rsidRPr="00E16D66">
        <w:instrText>-</w:instrText>
      </w:r>
      <w:r w:rsidR="007A1CC6">
        <w:rPr>
          <w:lang w:val="en-US"/>
        </w:rPr>
        <w:instrText>particle</w:instrText>
      </w:r>
      <w:r w:rsidR="007A1CC6" w:rsidRPr="00E16D66">
        <w:instrText>" : "", "</w:instrText>
      </w:r>
      <w:r w:rsidR="007A1CC6">
        <w:rPr>
          <w:lang w:val="en-US"/>
        </w:rPr>
        <w:instrText>family</w:instrText>
      </w:r>
      <w:r w:rsidR="007A1CC6" w:rsidRPr="00E16D66">
        <w:instrText>" : "</w:instrText>
      </w:r>
      <w:r w:rsidR="007A1CC6">
        <w:rPr>
          <w:lang w:val="en-US"/>
        </w:rPr>
        <w:instrText>Haukipuro</w:instrText>
      </w:r>
      <w:r w:rsidR="007A1CC6" w:rsidRPr="00E16D66">
        <w:instrText>", "</w:instrText>
      </w:r>
      <w:r w:rsidR="007A1CC6">
        <w:rPr>
          <w:lang w:val="en-US"/>
        </w:rPr>
        <w:instrText>given</w:instrText>
      </w:r>
      <w:r w:rsidR="007A1CC6" w:rsidRPr="00E16D66">
        <w:instrText>" : "</w:instrText>
      </w:r>
      <w:r w:rsidR="007A1CC6">
        <w:rPr>
          <w:lang w:val="en-US"/>
        </w:rPr>
        <w:instrText>K</w:instrText>
      </w:r>
      <w:r w:rsidR="007A1CC6" w:rsidRPr="00E16D66">
        <w:instrText>", "</w:instrText>
      </w:r>
      <w:r w:rsidR="007A1CC6">
        <w:rPr>
          <w:lang w:val="en-US"/>
        </w:rPr>
        <w:instrText>non</w:instrText>
      </w:r>
      <w:r w:rsidR="007A1CC6" w:rsidRPr="00E16D66">
        <w:instrText>-</w:instrText>
      </w:r>
      <w:r w:rsidR="007A1CC6">
        <w:rPr>
          <w:lang w:val="en-US"/>
        </w:rPr>
        <w:instrText>dropping-particle" : "", "parse-names" : false, "suffix" : "" }, { "dropping-particle" : "", "family" : "Juvonen", "given" : "T", "non-dropping-particle" : "", "parse-names" : false, "suffix" : "" } ], "container-title" : "Eur J Vasc Endovasc Surg. ", "id" : "ITEM-1", "issue" : "5", "issued" : { "date-parts" : [ [ "2002", "11" ] ] }, "page" : "450-5", "title" : "Accuracy of hand-held Doppler in planning the operation for primary varicose veins.", "type" : "article-journal", "volume" : "24" }, "uris" : [ "http://www.mendeley.com/documents/?uuid=5ae691a7-130a-3e33-82df-0253f9470997" ] }, { "id" : "ITEM-2", "itemData" : { "author" : [ { "dropping-particle" : "", "family" : "DePalma", "given" : "R.G.", "non-dropping-particle" : "", "parse-names" : false, "suffix" : "" }, { "dropping-particle" : "", "family" : "Hart", "given" : "M.T.", "non-dropping-particle" : "", "parse-names" : false, "suffix" : "" }, { "dropping-particle" : "", "family" : "Zanin", "given" : "L.", "non-dropping-particle" : "", "parse-names" : false, "suffix" : "" }, { "dropping-particle" : "", "family" : "Massarin", "given" : "E.H.", "non-dropping-particle" : "", "parse-names" : false, "suffix" : "" } ], "container-title" : "Phlebology", "id" : "ITEM-2", "issued" : { "date-parts" : [ [ "1993" ] ] }, "page" : "7-11", "title" : "Phyical examination, Doppler ultrasound and colour flow duplex scanning: guides to therapy for primary varicose veins", "type" : "article-journal", "volume" : "8" }, "uris" : [ "http://www.mendeley.com/documents/?uuid=2e60da41-e55e-4486-ad16-33a9ee3a4b68" ] } ], "mendeley" : { "formattedCitation" : "[38,39]", "plainTextFormattedCitation" : "[38,39]", "previouslyFormattedCitation" : "[38,39]" }, "properties" : { "noteIndex" : 0 }, "schema" : "https://github.com/citation-style-language/schema/raw/master/csl-citation.json" }</w:instrText>
      </w:r>
      <w:r w:rsidR="00656633">
        <w:rPr>
          <w:lang w:val="en-US"/>
        </w:rPr>
        <w:fldChar w:fldCharType="separate"/>
      </w:r>
      <w:r w:rsidR="008B7820" w:rsidRPr="008B7820">
        <w:rPr>
          <w:i w:val="0"/>
          <w:noProof/>
          <w:lang w:val="en-US"/>
        </w:rPr>
        <w:t>[38,39]</w:t>
      </w:r>
      <w:r w:rsidR="00656633">
        <w:rPr>
          <w:lang w:val="en-US"/>
        </w:rPr>
        <w:fldChar w:fldCharType="end"/>
      </w:r>
      <w:r w:rsidRPr="00167147">
        <w:t xml:space="preserve">. </w:t>
      </w:r>
    </w:p>
    <w:p w14:paraId="25A08F90" w14:textId="2917DE03" w:rsidR="002409F9" w:rsidRPr="003B501C" w:rsidRDefault="002409F9" w:rsidP="003B501C">
      <w:pPr>
        <w:pStyle w:val="a0"/>
      </w:pPr>
      <w:r w:rsidRPr="003B501C">
        <w:t xml:space="preserve">Не рекомендуется использование плетизмографии у пациентов с </w:t>
      </w:r>
      <w:r w:rsidR="007E30F7" w:rsidRPr="003B501C">
        <w:t>ХЗВ С2 (CEAP)</w:t>
      </w:r>
      <w:r w:rsidR="003B501C" w:rsidRPr="003B501C">
        <w:t>.</w:t>
      </w:r>
    </w:p>
    <w:p w14:paraId="0DDD5F71" w14:textId="51F7DCCE" w:rsidR="00A8611F" w:rsidRPr="00DC0728" w:rsidRDefault="00656633" w:rsidP="00DC0728">
      <w:pPr>
        <w:pStyle w:val="aff5"/>
      </w:pPr>
      <w:r w:rsidRPr="00656633">
        <w:rPr>
          <w:rStyle w:val="aff6"/>
          <w:b/>
        </w:rPr>
        <w:t xml:space="preserve">Уровень убедительности рекомендации и достоверности доказательств </w:t>
      </w:r>
      <w:r w:rsidR="00365B96" w:rsidRPr="00656633">
        <w:t>2С</w:t>
      </w:r>
      <w:r w:rsidRPr="00656633">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6B4B6F16" w14:textId="1CF8FC26" w:rsidR="009C09CB" w:rsidRPr="00167147" w:rsidRDefault="009B35D9" w:rsidP="003B501C">
      <w:pPr>
        <w:pStyle w:val="a0"/>
      </w:pPr>
      <w:r w:rsidRPr="00167147">
        <w:t xml:space="preserve">Не рекомендуется лабораторная диагностика в связи с наличием у пациента </w:t>
      </w:r>
      <w:r w:rsidR="007E30F7">
        <w:t>ХЗВ С2 (CEAP)</w:t>
      </w:r>
      <w:r w:rsidR="003B501C">
        <w:t>.</w:t>
      </w:r>
    </w:p>
    <w:p w14:paraId="6A81AB67" w14:textId="486C4B2F" w:rsidR="00703F48" w:rsidRPr="00DC0728" w:rsidRDefault="00DC0728" w:rsidP="00DC0728">
      <w:pPr>
        <w:pStyle w:val="aff5"/>
      </w:pPr>
      <w:bookmarkStart w:id="60" w:name="_Hlk471929392"/>
      <w:r w:rsidRPr="00DC0728">
        <w:rPr>
          <w:rStyle w:val="aff6"/>
          <w:b/>
        </w:rPr>
        <w:t>Уровень убедительности рекомендации и достоверности доказательств</w:t>
      </w:r>
      <w:r w:rsidR="00703F48" w:rsidRPr="00DC0728">
        <w:rPr>
          <w:rStyle w:val="aff6"/>
          <w:b/>
        </w:rPr>
        <w:t xml:space="preserve"> </w:t>
      </w:r>
      <w:bookmarkEnd w:id="60"/>
      <w:r w:rsidR="00703F48" w:rsidRPr="00DC0728">
        <w:rPr>
          <w:rStyle w:val="aff6"/>
          <w:b/>
        </w:rPr>
        <w:t>1А</w:t>
      </w:r>
      <w:r w:rsidRPr="00DC0728">
        <w:t xml:space="preserve"> </w:t>
      </w:r>
      <w:r w:rsidRPr="00DC14D0">
        <w:rPr>
          <w:b w:val="0"/>
        </w:rPr>
        <w:fldChar w:fldCharType="begin" w:fldLock="1"/>
      </w:r>
      <w:r w:rsidR="008B7820">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Pr="00DC14D0">
        <w:rPr>
          <w:b w:val="0"/>
        </w:rPr>
        <w:fldChar w:fldCharType="separate"/>
      </w:r>
      <w:r w:rsidR="00576B8A" w:rsidRPr="00576B8A">
        <w:rPr>
          <w:b w:val="0"/>
          <w:noProof/>
        </w:rPr>
        <w:t>[9–11]</w:t>
      </w:r>
      <w:r w:rsidRPr="00DC14D0">
        <w:rPr>
          <w:b w:val="0"/>
        </w:rPr>
        <w:fldChar w:fldCharType="end"/>
      </w:r>
      <w:r w:rsidRPr="00DC14D0">
        <w:rPr>
          <w:b w:val="0"/>
        </w:rPr>
        <w:t>.</w:t>
      </w:r>
    </w:p>
    <w:p w14:paraId="79AD553C" w14:textId="3EF71B51" w:rsidR="00860144" w:rsidRPr="00167147" w:rsidRDefault="0072766A" w:rsidP="00DC0728">
      <w:pPr>
        <w:pStyle w:val="1a"/>
      </w:pPr>
      <w:r w:rsidRPr="00FC55B1">
        <w:rPr>
          <w:b/>
          <w:i w:val="0"/>
        </w:rPr>
        <w:t>Комментарий.</w:t>
      </w:r>
      <w:r w:rsidRPr="00167147">
        <w:t xml:space="preserve"> Дополнительные лабораторные или инструментальные методы диагностики сопутствующей патологии могут быть назначе</w:t>
      </w:r>
      <w:r w:rsidR="00082B69" w:rsidRPr="00167147">
        <w:t>ны на усмотрение лечащего врача в зависимости от характера планируемого лечения и анестезиологического пособия.</w:t>
      </w:r>
      <w:r w:rsidRPr="00167147">
        <w:t xml:space="preserve"> </w:t>
      </w:r>
    </w:p>
    <w:p w14:paraId="3BCC2AF5" w14:textId="77777777" w:rsidR="00860144" w:rsidRPr="00167147" w:rsidRDefault="00860144" w:rsidP="007B18CB">
      <w:pPr>
        <w:pStyle w:val="11"/>
        <w:rPr>
          <w:rFonts w:eastAsia="MS Mincho"/>
          <w:lang w:eastAsia="ja-JP"/>
        </w:rPr>
      </w:pPr>
      <w:bookmarkStart w:id="61" w:name="_Toc471858601"/>
      <w:r w:rsidRPr="00167147">
        <w:rPr>
          <w:rFonts w:eastAsia="MS Mincho"/>
          <w:lang w:eastAsia="ja-JP"/>
        </w:rPr>
        <w:t>Оценка тяжести ХЗВ</w:t>
      </w:r>
      <w:bookmarkEnd w:id="61"/>
    </w:p>
    <w:p w14:paraId="2298BED7" w14:textId="77777777" w:rsidR="00860144" w:rsidRPr="00167147" w:rsidRDefault="00860144" w:rsidP="003B501C">
      <w:pPr>
        <w:pStyle w:val="a0"/>
        <w:rPr>
          <w:rFonts w:eastAsiaTheme="minorHAnsi"/>
          <w:lang w:eastAsia="en-US"/>
        </w:rPr>
      </w:pPr>
      <w:r w:rsidRPr="00167147">
        <w:rPr>
          <w:rFonts w:eastAsiaTheme="minorHAnsi"/>
          <w:lang w:eastAsia="en-US"/>
        </w:rPr>
        <w:t xml:space="preserve">Для оценки тяжести ХЗВ рекомендуется использовать шкалу VCSS. </w:t>
      </w:r>
    </w:p>
    <w:p w14:paraId="58DDFCAB" w14:textId="47D9E5DC" w:rsidR="00860144" w:rsidRPr="0042031B" w:rsidRDefault="0042031B" w:rsidP="0042031B">
      <w:pPr>
        <w:pStyle w:val="aff5"/>
      </w:pPr>
      <w:r w:rsidRPr="0042031B">
        <w:rPr>
          <w:rStyle w:val="aff6"/>
          <w:b/>
        </w:rPr>
        <w:t xml:space="preserve">Уровень убедительности рекомендации и достоверности доказательств </w:t>
      </w:r>
      <w:r w:rsidR="00860144" w:rsidRPr="0042031B">
        <w:rPr>
          <w:rStyle w:val="aff6"/>
          <w:b/>
        </w:rPr>
        <w:t>1B</w:t>
      </w:r>
      <w:r w:rsidRPr="0042031B">
        <w:rPr>
          <w:rStyle w:val="aff6"/>
          <w:b/>
        </w:rPr>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38EF3877" w14:textId="4F70F7BF" w:rsidR="00384881" w:rsidRPr="008A2067" w:rsidRDefault="00860144" w:rsidP="008A2067">
      <w:pPr>
        <w:pStyle w:val="1a"/>
        <w:rPr>
          <w:rFonts w:eastAsia="MS Mincho"/>
          <w:iCs/>
          <w:lang w:eastAsia="ja-JP"/>
        </w:rPr>
      </w:pPr>
      <w:r w:rsidRPr="00FC55B1">
        <w:rPr>
          <w:b/>
          <w:i w:val="0"/>
        </w:rPr>
        <w:lastRenderedPageBreak/>
        <w:t>Комментарий.</w:t>
      </w:r>
      <w:r w:rsidRPr="00167147">
        <w:rPr>
          <w:rFonts w:eastAsia="MS Mincho"/>
          <w:lang w:eastAsia="ja-JP"/>
        </w:rPr>
        <w:t xml:space="preserve"> Шкала оценки тяжести ХЗВ известна в мировой литературе, как </w:t>
      </w:r>
      <w:r w:rsidRPr="00167147">
        <w:rPr>
          <w:rFonts w:eastAsia="MS Mincho"/>
          <w:lang w:val="en-US" w:eastAsia="ja-JP"/>
        </w:rPr>
        <w:t>VCSS</w:t>
      </w:r>
      <w:r w:rsidRPr="00167147">
        <w:rPr>
          <w:rFonts w:eastAsia="MS Mincho"/>
          <w:lang w:eastAsia="ja-JP"/>
        </w:rPr>
        <w:t xml:space="preserve"> (</w:t>
      </w:r>
      <w:r w:rsidRPr="00167147">
        <w:rPr>
          <w:rFonts w:eastAsia="MS Mincho"/>
          <w:lang w:val="en-US" w:eastAsia="ja-JP"/>
        </w:rPr>
        <w:t>Venous</w:t>
      </w:r>
      <w:r w:rsidRPr="00167147">
        <w:rPr>
          <w:rFonts w:eastAsia="MS Mincho"/>
          <w:lang w:eastAsia="ja-JP"/>
        </w:rPr>
        <w:t xml:space="preserve"> </w:t>
      </w:r>
      <w:r w:rsidRPr="00167147">
        <w:rPr>
          <w:rFonts w:eastAsia="MS Mincho"/>
          <w:lang w:val="en-US" w:eastAsia="ja-JP"/>
        </w:rPr>
        <w:t>Clinical</w:t>
      </w:r>
      <w:r w:rsidRPr="00167147">
        <w:rPr>
          <w:rFonts w:eastAsia="MS Mincho"/>
          <w:lang w:eastAsia="ja-JP"/>
        </w:rPr>
        <w:t xml:space="preserve"> </w:t>
      </w:r>
      <w:r w:rsidRPr="00167147">
        <w:rPr>
          <w:rFonts w:eastAsia="MS Mincho"/>
          <w:lang w:val="en-US" w:eastAsia="ja-JP"/>
        </w:rPr>
        <w:t>Severity</w:t>
      </w:r>
      <w:r w:rsidRPr="00167147">
        <w:rPr>
          <w:rFonts w:eastAsia="MS Mincho"/>
          <w:lang w:eastAsia="ja-JP"/>
        </w:rPr>
        <w:t xml:space="preserve"> </w:t>
      </w:r>
      <w:r w:rsidRPr="00167147">
        <w:rPr>
          <w:rFonts w:eastAsia="MS Mincho"/>
          <w:lang w:val="en-US" w:eastAsia="ja-JP"/>
        </w:rPr>
        <w:t>Score</w:t>
      </w:r>
      <w:r w:rsidRPr="00167147">
        <w:rPr>
          <w:rFonts w:eastAsia="MS Mincho"/>
          <w:lang w:eastAsia="ja-JP"/>
        </w:rPr>
        <w:t xml:space="preserve">) </w:t>
      </w:r>
      <w:r w:rsidRPr="00167147">
        <w:rPr>
          <w:rFonts w:eastAsia="MS Mincho"/>
          <w:lang w:eastAsia="ja-JP"/>
        </w:rPr>
        <w:fldChar w:fldCharType="begin" w:fldLock="1"/>
      </w:r>
      <w:r w:rsidR="007A1CC6">
        <w:rPr>
          <w:rFonts w:eastAsia="MS Mincho"/>
          <w:lang w:eastAsia="ja-JP"/>
        </w:rPr>
        <w:instrText>ADDIN CSL_CITATION { "citationItems" : [ { "id" : "ITEM-1", "itemData" : { "PMID" : "10842165", "abstract" : "Some measure of disease severity is needed to properly compare the outcomes of the various approaches to the treatment of chronic venous insufficiency. Comparing the outcomes of two or more different treatments in a clinical trial, or the same treatment in two or more reports from the literature cannot be done with confidence unless the relative severity of the venous disease in each treatment group is known. The CEAP (Clinical-Etiology-Anatomic-Pathophysiologic) system is an excellent classification scheme, but it cannot serve the purpose of venous severity scoring because many of its components are relatively static and others use detailed alphabetical designations. A disease severity scoring scheme needs to be quantifiable, with gradable elements that can change in response to treatment. However, an American Venous Forum committee on venous outcomes assessment has developed a venous severity scoring system based on the best usable elements of the CEAP system. Two scores are proposed. The first is a Venous Clinical Severity Score: nine clinical characteristics of chronic venous disease are graded from 0 to 3 (absent, mild, moderate, severe) with specific criteria to avoid overlap or arbitrary scoring. Zero to three points are added for differences in background conservative therapy (compression and elevation) to produce a 30 point-maximum flat scale. The second is a Venous Segmental Disease Score, which combines the Anatomic and Pathophysiologic components of CEAP. Major venous segments are graded according to presence of reflux and/or obstruction. It is entirely based on venous imaging, primarily duplex scan but also phlebographic findings. This scoring scheme weights 11 venous segments for their relative importance when involved with reflux and/or obstruction, with a maximum score of 10. A third score is simply a modification of the existing CEAP disability score that eliminates reference to work and an 8-hour working day, substituting instead the patient's prior normal activities. These new scoring schemes are intended to complement the current CEAP system.", "author" : [ { "dropping-particle" : "", "family" : "Rutherford", "given" : "R B", "non-dropping-particle" : "", "parse-names" : false, "suffix" : "" }, { "dropping-particle" : "", "family" : "Padberg", "given" : "F T", "non-dropping-particle" : "", "parse-names" : false, "suffix" : "" }, { "dropping-particle" : "", "family" : "Comerota", "given" : "A J", "non-dropping-particle" : "", "parse-names" : false, "suffix" : "" }, { "dropping-particle" : "", "family" : "Kistner", "given" : "R L", "non-dropping-particle" : "", "parse-names" : false, "suffix" : "" }, { "dropping-particle" : "", "family" : "Meissner", "given" : "M H", "non-dropping-particle" : "", "parse-names" : false, "suffix" : "" }, { "dropping-particle" : "", "family" : "Moneta", "given" : "G L", "non-dropping-particle" : "", "parse-names" : false, "suffix" : "" } ], "container-title" : "J Vasc Surg. ", "id" : "ITEM-1", "issue" : "6", "issued" : { "date-parts" : [ [ "2000", "6" ] ] }, "page" : "1307-12", "title" : "Venous severity scoring: An adjunct to venous outcome assessment.", "type" : "article-journal", "volume" : "31" }, "uris" : [ "http://www.mendeley.com/documents/?uuid=93a75bfb-00e4-3de4-89ad-318fcf9ba1fb" ] }, { "id" : "ITEM-2", "itemData" : { "DOI" : "10.1016/j.jvs.2010.06.161", "ISSN" : "1097-6809", "PMID" : "20875713", "abstract" : "In response to the need for a disease severity measurement, the American Venous Forum committee on outcomes assessment developed the Venous Severity Scoring system in 2000. There are three components of this scoring system, the Venous Disability Score, the Venous Segmental Disease Score, and the Venous Clinical Severity Score (VCSS). The VCSS was developed from elements of the CEAP classification (clinical grade, etiology, anatomy, pathophysiology), which is the worldwide standard for describing the clinical features of chronic venous disease. However, as a descriptive instrument, the CEAP classification responds poorly to change. The VCSS was subsequently developed as an evaluative instrument that would be responsive to changes in disease severity over time and in response to treatment. Based on initial experiences with the VCSS, an international ad hoc working group of the American Venous Forum was charged with updating the instrument. This revision of the VCSS is focused on clarifying ambiguities, updating terminology, and simplifying application. The specific language of proven quality-of-life instruments was used to better address the issues of patients at the lower end of the venous disease spectrum. Periodic review and revision are necessary for generating more universal applicability and for comparing treatment outcomes in a meaningful way.", "author" : [ { "dropping-particle" : "", "family" : "Vasquez", "given" : "Michael a", "non-dropping-particle" : "", "parse-names" : false, "suffix" : "" }, { "dropping-particle" : "", "family" : "Rabe", "given" : "Eberhard", "non-dropping-particle" : "", "parse-names" : false, "suffix" : "" }, { "dropping-particle" : "", "family" : "Mclafferty", "given" : "Robert B", "non-dropping-particle" : "", "parse-names" : false, "suffix" : "" }, { "dropping-particle" : "", "family" : "Shortell", "given" : "Cynthia K", "non-dropping-particle" : "", "parse-names" : false, "suffix" : "" }, { "dropping-particle" : "", "family" : "Marston", "given" : "William a", "non-dropping-particle" : "", "parse-names" : false, "suffix" : "" }, { "dropping-particle" : "", "family" : "Gillespie", "given" : "David", "non-dropping-particle" : "", "parse-names" : false, "suffix" : "" }, { "dropping-particle" : "", "family" : "Meissner", "given" : "Mark H", "non-dropping-particle" : "", "parse-names" : false, "suffix" : "" }, { "dropping-particle" : "", "family" : "Rutherford", "given" : "Robert B", "non-dropping-particle" : "", "parse-names" : false, "suffix" : "" }, { "dropping-particle" : "", "family" : "Hill", "given" : "Chapel", "non-dropping-particle" : "", "parse-names" : false, "suffix" : "" } ], "container-title" : "J Vasc Surg", "id" : "ITEM-2", "issue" : "5", "issued" : { "date-parts" : [ [ "2010", "11" ] ] }, "page" : "1387-96", "publisher" : "Elsevier Inc.", "title" : "Revision of the venous clinical severity score: venous outcomes consensus statement: special communication of the American Venous Forum Ad Hoc Outcomes Working Group.", "type" : "article-journal", "volume" : "52" }, "uris" : [ "http://www.mendeley.com/documents/?uuid=dceefb86-5c22-4393-a9a4-553a690e31c8" ] } ], "mendeley" : { "formattedCitation" : "[40,41]", "plainTextFormattedCitation" : "[40,41]", "previouslyFormattedCitation" : "[40,41]" }, "properties" : { "noteIndex" : 0 }, "schema" : "https://github.com/citation-style-language/schema/raw/master/csl-citation.json" }</w:instrText>
      </w:r>
      <w:r w:rsidRPr="00167147">
        <w:rPr>
          <w:rFonts w:eastAsia="MS Mincho"/>
          <w:lang w:eastAsia="ja-JP"/>
        </w:rPr>
        <w:fldChar w:fldCharType="separate"/>
      </w:r>
      <w:r w:rsidR="008B7820" w:rsidRPr="008B7820">
        <w:rPr>
          <w:rFonts w:eastAsia="MS Mincho"/>
          <w:i w:val="0"/>
          <w:noProof/>
          <w:lang w:eastAsia="ja-JP"/>
        </w:rPr>
        <w:t>[40,41]</w:t>
      </w:r>
      <w:r w:rsidRPr="00167147">
        <w:rPr>
          <w:rFonts w:eastAsia="MS Mincho"/>
          <w:lang w:eastAsia="ja-JP"/>
        </w:rPr>
        <w:fldChar w:fldCharType="end"/>
      </w:r>
      <w:r w:rsidRPr="00167147">
        <w:rPr>
          <w:rFonts w:eastAsia="MS Mincho"/>
          <w:lang w:eastAsia="ja-JP"/>
        </w:rPr>
        <w:t xml:space="preserve">. В шкале используют ряд клинических признаков, которым присваивают балльный эквивалент в зависимости от их выраженности (Приложение Г1, </w:t>
      </w:r>
      <w:r w:rsidRPr="00167147">
        <w:rPr>
          <w:rFonts w:eastAsia="MS Mincho"/>
          <w:iCs/>
          <w:lang w:eastAsia="ja-JP"/>
        </w:rPr>
        <w:t>«</w:t>
      </w:r>
      <w:r w:rsidRPr="00167147">
        <w:rPr>
          <w:rFonts w:eastAsia="MS Mincho"/>
          <w:iCs/>
          <w:lang w:val="en-US" w:eastAsia="ja-JP"/>
        </w:rPr>
        <w:t>VCSS</w:t>
      </w:r>
      <w:r w:rsidRPr="00167147">
        <w:rPr>
          <w:rFonts w:eastAsia="MS Mincho"/>
          <w:iCs/>
          <w:lang w:eastAsia="ja-JP"/>
        </w:rPr>
        <w:t xml:space="preserve"> - шкала оценки тяжести ХЗВ»).</w:t>
      </w:r>
      <w:r w:rsidRPr="00167147">
        <w:rPr>
          <w:rFonts w:eastAsia="MS Mincho"/>
          <w:lang w:eastAsia="ja-JP"/>
        </w:rPr>
        <w:t xml:space="preserve"> Сумма баллов отражает тяжесть патологии – чем больше баллов, тем тяжелее течение ХЗВ. Изменение суммы баллов в динамике позволяет оценивать степень прогрессирования заболевания или эффективность лечебных мероприятий. </w:t>
      </w:r>
    </w:p>
    <w:p w14:paraId="521AA5E0" w14:textId="3B02C3CF" w:rsidR="00384881" w:rsidRPr="008A2067" w:rsidRDefault="00384881" w:rsidP="008A2067">
      <w:pPr>
        <w:pStyle w:val="11"/>
      </w:pPr>
      <w:bookmarkStart w:id="62" w:name="_Toc471858602"/>
      <w:r w:rsidRPr="007B18CB">
        <w:t>Оценка качества жизни пациентов с ХЗВ</w:t>
      </w:r>
      <w:bookmarkEnd w:id="62"/>
    </w:p>
    <w:p w14:paraId="308AB816" w14:textId="308B94F3" w:rsidR="00384881" w:rsidRPr="003B501C" w:rsidRDefault="00384881" w:rsidP="003B501C">
      <w:pPr>
        <w:pStyle w:val="a0"/>
      </w:pPr>
      <w:r w:rsidRPr="003B501C">
        <w:t>Рекомендуется использовать для оценки качества жизни пациентов с ХЗВ специализированные опросники</w:t>
      </w:r>
      <w:r w:rsidR="00AB7AC7" w:rsidRPr="003B501C">
        <w:t xml:space="preserve"> (общие и веноспецифические)</w:t>
      </w:r>
      <w:r w:rsidR="003B501C" w:rsidRPr="003B501C">
        <w:t>.</w:t>
      </w:r>
    </w:p>
    <w:p w14:paraId="69D02370" w14:textId="59A6E997" w:rsidR="00AB7AC7" w:rsidRPr="00167147" w:rsidRDefault="008A2067" w:rsidP="008A2067">
      <w:pPr>
        <w:pStyle w:val="aff5"/>
      </w:pPr>
      <w:r w:rsidRPr="0042031B">
        <w:rPr>
          <w:rStyle w:val="aff6"/>
          <w:b/>
        </w:rPr>
        <w:t xml:space="preserve">Уровень убедительности рекомендации и достоверности доказательств </w:t>
      </w:r>
      <w:r w:rsidR="00AB7AC7" w:rsidRPr="00167147">
        <w:t>2</w:t>
      </w:r>
      <w:r w:rsidR="00AB7AC7" w:rsidRPr="00167147">
        <w:rPr>
          <w:lang w:val="en-US"/>
        </w:rPr>
        <w:t>B</w:t>
      </w:r>
      <w:r>
        <w:t xml:space="preserve"> </w:t>
      </w:r>
      <w:r w:rsidR="00DC14D0" w:rsidRPr="00DC14D0">
        <w:t xml:space="preserve"> </w:t>
      </w:r>
      <w:r w:rsidR="00DC14D0" w:rsidRPr="00DC14D0">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DC14D0" w:rsidRPr="00DC14D0">
        <w:rPr>
          <w:b w:val="0"/>
          <w:bCs/>
        </w:rPr>
        <w:fldChar w:fldCharType="separate"/>
      </w:r>
      <w:r w:rsidR="00576B8A" w:rsidRPr="00576B8A">
        <w:rPr>
          <w:b w:val="0"/>
          <w:bCs/>
          <w:noProof/>
        </w:rPr>
        <w:t>[9–11]</w:t>
      </w:r>
      <w:r w:rsidR="00DC14D0" w:rsidRPr="00DC14D0">
        <w:rPr>
          <w:b w:val="0"/>
        </w:rPr>
        <w:fldChar w:fldCharType="end"/>
      </w:r>
      <w:r w:rsidR="00DC14D0" w:rsidRPr="00DC14D0">
        <w:rPr>
          <w:b w:val="0"/>
        </w:rPr>
        <w:t>.</w:t>
      </w:r>
    </w:p>
    <w:p w14:paraId="04A9D78B" w14:textId="7A35BFBD" w:rsidR="00384881" w:rsidRPr="00827D3F" w:rsidRDefault="00AB7AC7" w:rsidP="00827D3F">
      <w:pPr>
        <w:pStyle w:val="1a"/>
        <w:rPr>
          <w:rFonts w:eastAsia="Newton-Regular"/>
        </w:rPr>
      </w:pPr>
      <w:r w:rsidRPr="00FC55B1">
        <w:rPr>
          <w:b/>
          <w:i w:val="0"/>
        </w:rPr>
        <w:t>Комментарий.</w:t>
      </w:r>
      <w:r w:rsidRPr="00167147">
        <w:t xml:space="preserve"> В настоящее время для русскоязычных пациентов валидирован общий опросник качества жизни </w:t>
      </w:r>
      <w:r w:rsidRPr="00167147">
        <w:rPr>
          <w:lang w:val="en-US"/>
        </w:rPr>
        <w:t>SF</w:t>
      </w:r>
      <w:r w:rsidRPr="00167147">
        <w:t>36 (</w:t>
      </w:r>
      <w:r w:rsidR="00D17C90" w:rsidRPr="00167147">
        <w:t xml:space="preserve">Приложение Г4. </w:t>
      </w:r>
      <w:r w:rsidR="004B723A" w:rsidRPr="00167147">
        <w:t xml:space="preserve">Опросник </w:t>
      </w:r>
      <w:r w:rsidR="004B723A" w:rsidRPr="00167147">
        <w:rPr>
          <w:lang w:val="en-US"/>
        </w:rPr>
        <w:t>SF</w:t>
      </w:r>
      <w:r w:rsidR="004B723A" w:rsidRPr="00167147">
        <w:t>36 для оценки качества жизни пациента c хроническим заболеванием</w:t>
      </w:r>
      <w:r w:rsidR="00D73970" w:rsidRPr="00167147">
        <w:t>)</w:t>
      </w:r>
      <w:r w:rsidR="00D17C90" w:rsidRPr="00167147">
        <w:t xml:space="preserve"> и частично валидирован веноспецифический опросник качества жизни </w:t>
      </w:r>
      <w:r w:rsidR="00D17C90" w:rsidRPr="00167147">
        <w:rPr>
          <w:lang w:val="en-US"/>
        </w:rPr>
        <w:t>CIVIQ</w:t>
      </w:r>
      <w:r w:rsidR="00D17C90" w:rsidRPr="00167147">
        <w:t xml:space="preserve"> (Приложение Г3. Опросник CIVIQ для оценки качества жизни пациента c хроническим заболеванием вен).</w:t>
      </w:r>
      <w:r w:rsidR="00D73970" w:rsidRPr="00167147">
        <w:t xml:space="preserve"> Оценка качества жизни по опроснику </w:t>
      </w:r>
      <w:r w:rsidR="00D73970" w:rsidRPr="00167147">
        <w:rPr>
          <w:lang w:val="en-US"/>
        </w:rPr>
        <w:t>SF</w:t>
      </w:r>
      <w:r w:rsidR="00D73970" w:rsidRPr="00167147">
        <w:t xml:space="preserve">36 требует применения специальной методики </w:t>
      </w:r>
      <w:r w:rsidR="007430F7" w:rsidRPr="00167147">
        <w:t>расчетов, простой подсчет баллов не допустим.</w:t>
      </w:r>
      <w:r w:rsidR="00311E70" w:rsidRPr="00167147">
        <w:t xml:space="preserve"> </w:t>
      </w:r>
    </w:p>
    <w:p w14:paraId="7D987512" w14:textId="5EF8AA8B" w:rsidR="00862FA9" w:rsidRPr="00167147" w:rsidRDefault="00325F0F" w:rsidP="00474673">
      <w:pPr>
        <w:pStyle w:val="1"/>
      </w:pPr>
      <w:bookmarkStart w:id="63" w:name="_Toc471858604"/>
      <w:r w:rsidRPr="00167147">
        <w:t>Лечение</w:t>
      </w:r>
      <w:bookmarkEnd w:id="63"/>
    </w:p>
    <w:p w14:paraId="152ED586" w14:textId="04CF0467" w:rsidR="007956B0" w:rsidRPr="00167147" w:rsidRDefault="00325F0F" w:rsidP="00474673">
      <w:pPr>
        <w:pStyle w:val="11"/>
      </w:pPr>
      <w:bookmarkStart w:id="64" w:name="_Toc471858605"/>
      <w:r w:rsidRPr="00167147">
        <w:t>Консервативное лечение</w:t>
      </w:r>
      <w:bookmarkEnd w:id="64"/>
    </w:p>
    <w:p w14:paraId="2C9C7621" w14:textId="55957203" w:rsidR="00C36DC1" w:rsidRPr="00167147" w:rsidRDefault="31D989B8" w:rsidP="00474673">
      <w:pPr>
        <w:pStyle w:val="111"/>
      </w:pPr>
      <w:bookmarkStart w:id="65" w:name="_Toc471858606"/>
      <w:r w:rsidRPr="00167147">
        <w:t>Компрессионное лечение</w:t>
      </w:r>
      <w:bookmarkEnd w:id="65"/>
    </w:p>
    <w:p w14:paraId="79A947B2" w14:textId="750CEACF" w:rsidR="00C36DC1" w:rsidRPr="00167147" w:rsidRDefault="00C36DC1" w:rsidP="003B4D79">
      <w:pPr>
        <w:pStyle w:val="aff1"/>
      </w:pPr>
      <w:r w:rsidRPr="005127EF">
        <w:t xml:space="preserve">Компрессионная терапия является простым в применении и неинвазивным методом лечения. Несмотря на широкое распространение, на сегодняшний день недостаточно данных высокого качества для того чтобы определить, является ли компрессионный трикотаж эффективным самостоятельным средством лечения пациентов с ХЗВ без активной или зажившей язвы </w:t>
      </w:r>
      <w:bookmarkStart w:id="66" w:name="_Hlk471653110"/>
      <w:r w:rsidRPr="005127EF">
        <w:fldChar w:fldCharType="begin" w:fldLock="1"/>
      </w:r>
      <w:r w:rsidR="002B4E7A">
        <w:instrText>ADDIN CSL_CITATION { "citationItems" : [ { "id" : "ITEM-1", "itemData" : { "DOI" : "10.1002/14651858.CD008819.pub3", "PMID" : "24323411", "abstract" : "BACKGROUND Compression hosiery or stockings are often the first line of treatment for varicose veins in people without either healed or active venous ulceration. Evidence is required to determine whether the use of compression stockings can effectively manage and treat varicose veins in the early stages. This is an update of a review first published in 2011. OBJECTIVES To assess the effectiveness of compression stockings for the only and initial treatment of varicose veins in patients without healed or active venous ulceration. SEARCH METHODS For this update the Cochrane Peripheral Vascular Diseases Group Trials Search Co-ordinator searched the Specialised Register (last searched August 2013) and CENTRAL (2013, Issue 5). SELECTION CRITERIA Randomised controlled trials (RCTs) were included if they involved participants diagnosed with primary trunk varicose veins without healed or active venous ulceration (Clinical, Etiology, Anatomy, Pathophysiology (CEAP) classification C2 to C4). Included trials assessed compression stockings versus no treatment, compression versus placebo stockings, or compression stockings plus drug intervention versus drug intervention alone. Trials comparing different lengths and pressures of stockings were also included. Trials involving other types of treatment for varicose veins (either as a comparator to stockings or as an initial non-randomised treatment), including sclerotherapy and surgery, were excluded. DATA COLLECTION AND ANALYSIS Two authors assessed the trials for inclusion and quality (SS and LR). SS extracted the data, which were checked by LR. Attempts were made to contact trial authors where missing or unclear data were present. MAIN RESULTS Seven studies involving 356 participants with varicose veins without healed or active venous ulceration were included. Different levels of pressure were exerted by the stockings in the studies, ranging from 10 to 50 mmHg. One study assessed compression hosiery versus no compression hosiery. The other six compared different types or pressures of stockings. The methodological quality of all included trials was unclear, mainly because of inadequate reporting.The symptoms subjectively improved with the wearing of stockings across trials that assessed this outcome, but these assessments were not made by comparing one randomised arm of a trial with a control arm and are therefore subject to bias.Meta-analyses were not undertaken due to inadequate reporting and actual or suspected high\u2026", "author" : [ { "dropping-particle" : "", "family" : "Shingler", "given" : "Sarah", "non-dropping-particle" : "", "parse-names" : false, "suffix" : "" }, { "dropping-particle" : "", "family" : "Robertson", "given" : "Lindsay", "non-dropping-particle" : "", "parse-names" : false, "suffix" : "" }, { "dropping-particle" : "", "family" : "Boghossian", "given" : "Sheila", "non-dropping-particle" : "", "parse-names" : false, "suffix" : "" }, { "dropping-particle" : "", "family" : "Stewart", "given" : "Marlene", "non-dropping-particle" : "", "parse-names" : false, "suffix" : "" } ], "container-title" : "Cochrane Database Syst Rev.", "editor" : [ { "dropping-particle" : "", "family" : "Shingler", "given" : "Sarah", "non-dropping-particle" : "", "parse-names" : false, "suffix" : "" } ], "id" : "ITEM-1", "issue" : "12", "issued" : { "date-parts" : [ [ "2013", "12", "9" ] ] }, "page" : "CD008819", "publisher" : "John Wiley &amp; Sons, Ltd", "publisher-place" : "Chichester, UK", "title" : "Compression stockings for the initial treatment of varicose veins in patients without venous ulceration", "type" : "chapter" }, "uris" : [ "http://www.mendeley.com/documents/?uuid=203d5bf6-ea48-362b-94e5-8fe14033247b" ] } ], "mendeley" : { "formattedCitation" : "[42]", "plainTextFormattedCitation" : "[42]", "previouslyFormattedCitation" : "[42]" }, "properties" : { "noteIndex" : 0 }, "schema" : "https://github.com/citation-style-language/schema/raw/master/csl-citation.json" }</w:instrText>
      </w:r>
      <w:r w:rsidRPr="005127EF">
        <w:fldChar w:fldCharType="separate"/>
      </w:r>
      <w:r w:rsidR="00AE3638" w:rsidRPr="00AE3638">
        <w:rPr>
          <w:noProof/>
        </w:rPr>
        <w:t>[42]</w:t>
      </w:r>
      <w:r w:rsidRPr="005127EF">
        <w:fldChar w:fldCharType="end"/>
      </w:r>
      <w:bookmarkEnd w:id="66"/>
      <w:r w:rsidRPr="005127EF">
        <w:t xml:space="preserve">. </w:t>
      </w:r>
    </w:p>
    <w:p w14:paraId="43049C97" w14:textId="5BBD87A9" w:rsidR="00A33566" w:rsidRPr="00801D9D" w:rsidRDefault="008422B9" w:rsidP="00801D9D">
      <w:pPr>
        <w:pStyle w:val="1111"/>
      </w:pPr>
      <w:bookmarkStart w:id="67" w:name="_Toc471858607"/>
      <w:r w:rsidRPr="00801D9D">
        <w:t xml:space="preserve">Цели компрессионной терапии при </w:t>
      </w:r>
      <w:bookmarkEnd w:id="67"/>
      <w:r w:rsidR="00A33566" w:rsidRPr="00801D9D">
        <w:t>ХЗВ С2 (CEAP)</w:t>
      </w:r>
    </w:p>
    <w:p w14:paraId="0A72C625" w14:textId="22E4051A" w:rsidR="00482175" w:rsidRPr="00167147" w:rsidRDefault="00FB073C" w:rsidP="0053734F">
      <w:pPr>
        <w:pStyle w:val="4"/>
        <w:numPr>
          <w:ilvl w:val="0"/>
          <w:numId w:val="26"/>
        </w:numPr>
        <w:spacing w:line="360" w:lineRule="auto"/>
        <w:outlineLvl w:val="9"/>
        <w:rPr>
          <w:b w:val="0"/>
        </w:rPr>
      </w:pPr>
      <w:r w:rsidRPr="00167147">
        <w:rPr>
          <w:b w:val="0"/>
        </w:rPr>
        <w:t xml:space="preserve">Уменьшение выраженности или </w:t>
      </w:r>
      <w:r w:rsidR="00482175" w:rsidRPr="00167147">
        <w:rPr>
          <w:b w:val="0"/>
        </w:rPr>
        <w:t>устранение субъективных симптомов ХЗВ;</w:t>
      </w:r>
    </w:p>
    <w:p w14:paraId="692ECF9F" w14:textId="44ACB002" w:rsidR="00482175" w:rsidRPr="003C40EF" w:rsidRDefault="00915579" w:rsidP="0053734F">
      <w:pPr>
        <w:pStyle w:val="4"/>
        <w:numPr>
          <w:ilvl w:val="0"/>
          <w:numId w:val="26"/>
        </w:numPr>
        <w:spacing w:after="0" w:line="360" w:lineRule="auto"/>
        <w:ind w:left="357" w:hanging="357"/>
        <w:outlineLvl w:val="9"/>
        <w:rPr>
          <w:b w:val="0"/>
        </w:rPr>
      </w:pPr>
      <w:r w:rsidRPr="00167147">
        <w:rPr>
          <w:b w:val="0"/>
        </w:rPr>
        <w:t>Снижение уровня болей и сокращение сроков реабилитации п</w:t>
      </w:r>
      <w:r w:rsidR="00FB073C" w:rsidRPr="00167147">
        <w:rPr>
          <w:b w:val="0"/>
        </w:rPr>
        <w:t>осле инв</w:t>
      </w:r>
      <w:r w:rsidRPr="00167147">
        <w:rPr>
          <w:b w:val="0"/>
        </w:rPr>
        <w:t>азивного лечения по поводу вари</w:t>
      </w:r>
      <w:r w:rsidR="003C40EF">
        <w:rPr>
          <w:b w:val="0"/>
        </w:rPr>
        <w:t>козного расширения вен.</w:t>
      </w:r>
    </w:p>
    <w:p w14:paraId="5FAF16F0" w14:textId="3BAF2DB6" w:rsidR="004E44D0" w:rsidRPr="00167147" w:rsidRDefault="004E44D0" w:rsidP="0053734F">
      <w:pPr>
        <w:pStyle w:val="1111"/>
      </w:pPr>
      <w:bookmarkStart w:id="68" w:name="_Toc471858608"/>
      <w:r w:rsidRPr="00167147">
        <w:t>Средства компрессионной терапии</w:t>
      </w:r>
      <w:bookmarkEnd w:id="68"/>
    </w:p>
    <w:p w14:paraId="23F3D12C" w14:textId="3DCC8323" w:rsidR="00E36F01" w:rsidRPr="00801D9D" w:rsidRDefault="00092B42" w:rsidP="00801D9D">
      <w:pPr>
        <w:pStyle w:val="a0"/>
      </w:pPr>
      <w:r w:rsidRPr="00801D9D">
        <w:t xml:space="preserve">Не рекомендуется какой-либо определенный тип компрессионных изделий для проведения компрессионной терапии у пациентов с </w:t>
      </w:r>
      <w:bookmarkStart w:id="69" w:name="_Hlk471861972"/>
      <w:r w:rsidR="007E30F7" w:rsidRPr="00801D9D">
        <w:t>ХЗВ С2 (CEAP)</w:t>
      </w:r>
      <w:r w:rsidRPr="00801D9D">
        <w:t>.</w:t>
      </w:r>
      <w:bookmarkEnd w:id="69"/>
    </w:p>
    <w:p w14:paraId="322F1751" w14:textId="4862ECDB" w:rsidR="00092B42" w:rsidRPr="00167147" w:rsidRDefault="00801D9D" w:rsidP="005C282C">
      <w:pPr>
        <w:pStyle w:val="aff5"/>
      </w:pPr>
      <w:r w:rsidRPr="00801D9D">
        <w:lastRenderedPageBreak/>
        <w:t xml:space="preserve">Уровень убедительности рекомендации и достоверности доказательств </w:t>
      </w:r>
      <w:r w:rsidR="00092B42" w:rsidRPr="00167147">
        <w:t>2С</w:t>
      </w:r>
      <w:r>
        <w:t xml:space="preserve"> </w:t>
      </w:r>
      <w:bookmarkStart w:id="70" w:name="_Hlk471932979"/>
      <w:r w:rsidR="005C282C">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5C282C">
        <w:fldChar w:fldCharType="separate"/>
      </w:r>
      <w:r w:rsidR="00AE3638" w:rsidRPr="00AE3638">
        <w:rPr>
          <w:b w:val="0"/>
          <w:noProof/>
        </w:rPr>
        <w:t>[43,44]</w:t>
      </w:r>
      <w:r w:rsidR="005C282C">
        <w:fldChar w:fldCharType="end"/>
      </w:r>
      <w:bookmarkEnd w:id="70"/>
      <w:r w:rsidR="00B05060" w:rsidRPr="00B05060">
        <w:t>.</w:t>
      </w:r>
    </w:p>
    <w:p w14:paraId="284A9294" w14:textId="5BE6CE24" w:rsidR="004E44D0" w:rsidRPr="00167147" w:rsidRDefault="008D074D" w:rsidP="005C282C">
      <w:pPr>
        <w:pStyle w:val="1a"/>
        <w:rPr>
          <w:lang w:eastAsia="en-US"/>
        </w:rPr>
      </w:pPr>
      <w:r w:rsidRPr="00FC55B1">
        <w:rPr>
          <w:b/>
          <w:i w:val="0"/>
        </w:rPr>
        <w:t>Комментарий.</w:t>
      </w:r>
      <w:r w:rsidRPr="00167147">
        <w:t xml:space="preserve"> </w:t>
      </w:r>
      <w:r w:rsidR="00DC5656" w:rsidRPr="00167147">
        <w:rPr>
          <w:lang w:eastAsia="en-US"/>
        </w:rPr>
        <w:t>На сегодняшний день недостаточно сравнительных исследований различных видов компрессионных изделий</w:t>
      </w:r>
      <w:r w:rsidRPr="00167147">
        <w:rPr>
          <w:lang w:eastAsia="en-US"/>
        </w:rPr>
        <w:t xml:space="preserve"> и режимов их применения</w:t>
      </w:r>
      <w:r w:rsidR="00DC5656" w:rsidRPr="00167147">
        <w:rPr>
          <w:lang w:eastAsia="en-US"/>
        </w:rPr>
        <w:t xml:space="preserve">. Для предметных рекомендаций требуется дальнейшее изучение этого вопроса </w:t>
      </w:r>
      <w:r w:rsidR="00B05060">
        <w:rPr>
          <w:lang w:eastAsia="en-US"/>
        </w:rPr>
        <w:fldChar w:fldCharType="begin" w:fldLock="1"/>
      </w:r>
      <w:r w:rsidR="002B4E7A">
        <w:rPr>
          <w:lang w:eastAsia="en-US"/>
        </w:rPr>
        <w:instrText>ADDIN CSL_CITATION { "citationItems" : [ { "id" : "ITEM-1", "itemData" : { "DOI" : "10.1016/j.ejvs.2007.08.006", "PMID" : "18249571", "abstract" : "OBJECTIVES The scientific quality of published clinical trials is generally poor in studies where compression devices have been assessed in the management of venous disease. The authors' aim was to establish a set of guidelines which could be used in the design of future clinical trials of compression treatments for venous diseases. DESIGN Consensus conference leading to a consensus statement. METHODS The authors form a expert consensus group known as the International Compression Club (ICC). This group obtained published medical literature in the field of compression treatment in venous disease by searching medical literature databases. The literature was studied by the group which attended a consensus meeting. A draft document was circulated to ICC members and revised until agreement between contributors was reached. RESULTS The authors have prepared a set of guidelines which should be given consideration when conducting studies to assess the efficacy of compression in venous disease. CONCLUSIONS The form of compression therapy including the comparators used in the clinical study must be clearly characterised. In future studies the characteristics of the material provided by the manufacturer should be described including in vivo data on pressure and stiffness of the final compression system. The pressure exerted on the distal lower leg should be stated in mmHg and the method of pressure determination must be quoted.", "author" : [ { "dropping-particle" : "", "family" : "Rabe", "given" : "E.", "non-dropping-particle" : "", "parse-names" : false, "suffix" : "" }, { "dropping-particle" : "", "family" : "Partsch", "given" : "H.", "non-dropping-particle" : "", "parse-names" : false, "suffix" : "" }, { "dropping-particle" : "", "family" : "J\u00fcnger", "given" : "M.", "non-dropping-particle" : "", "parse-names" : false, "suffix" : "" }, { "dropping-particle" : "", "family" : "Abel", "given" : "M.", "non-dropping-particle" : "", "parse-names" : false, "suffix" : "" }, { "dropping-particle" : "", "family" : "Achhammer", "given" : "I.", "non-dropping-particle" : "", "parse-names" : false, "suffix" : "" }, { "dropping-particle" : "", "family" : "Becker", "given" : "F.", "non-dropping-particle" : "", "parse-names" : false, "suffix" : "" }, { "dropping-particle" : "", "family" : "Cornu-Thenard", "given" : "A.", "non-dropping-particle" : "", "parse-names" : false, "suffix" : "" }, { "dropping-particle" : "", "family" : "Flour", "given" : "M.", "non-dropping-particle" : "", "parse-names" : false, "suffix" : "" }, { "dropping-particle" : "", "family" : "Hutchinson", "given" : "J.", "non-dropping-particle" : "", "parse-names" : false, "suffix" : "" }, { "dropping-particle" : "", "family" : "I\u00dfberner", "given" : "K.", "non-dropping-particle" : "", "parse-names" : false, "suffix" : "" }, { "dropping-particle" : "", "family" : "Moffatt", "given" : "Ch.", "non-dropping-particle" : "", "parse-names" : false, "suffix" : "" }, { "dropping-particle" : "", "family" : "Pannier", "given" : "F.", "non-dropping-particle" : "", "parse-names" : false, "suffix" : "" } ], "container-title" : "Eur J Vasc Endovasc Surg. ", "id" : "ITEM-1", "issue" : "4", "issued" : { "date-parts" : [ [ "2008", "4" ] ] }, "page" : "494-500", "title" : "Guidelines for Clinical Studies with Compression Devices in Patients with Venous Disorders of the Lower Limb", "type" : "article-journal", "volume" : "35" }, "uris" : [ "http://www.mendeley.com/documents/?uuid=5bf0a201-bd0d-3328-8ad8-aa4f69d4baa3" ] } ], "mendeley" : { "formattedCitation" : "[45]", "plainTextFormattedCitation" : "[45]", "previouslyFormattedCitation" : "[45]" }, "properties" : { "noteIndex" : 0 }, "schema" : "https://github.com/citation-style-language/schema/raw/master/csl-citation.json" }</w:instrText>
      </w:r>
      <w:r w:rsidR="00B05060">
        <w:rPr>
          <w:lang w:eastAsia="en-US"/>
        </w:rPr>
        <w:fldChar w:fldCharType="separate"/>
      </w:r>
      <w:r w:rsidR="00AE3638" w:rsidRPr="00AE3638">
        <w:rPr>
          <w:i w:val="0"/>
          <w:noProof/>
          <w:lang w:eastAsia="en-US"/>
        </w:rPr>
        <w:t>[45]</w:t>
      </w:r>
      <w:r w:rsidR="00B05060">
        <w:rPr>
          <w:lang w:eastAsia="en-US"/>
        </w:rPr>
        <w:fldChar w:fldCharType="end"/>
      </w:r>
      <w:r w:rsidR="00DC5656" w:rsidRPr="00167147">
        <w:rPr>
          <w:lang w:eastAsia="en-US"/>
        </w:rPr>
        <w:t xml:space="preserve">.  </w:t>
      </w:r>
    </w:p>
    <w:p w14:paraId="746EA177" w14:textId="47F4DF8C" w:rsidR="004D1BAE" w:rsidRPr="00167147" w:rsidRDefault="009952B2" w:rsidP="005C282C">
      <w:pPr>
        <w:pStyle w:val="4"/>
      </w:pPr>
      <w:bookmarkStart w:id="71" w:name="_Hlk471666420"/>
      <w:bookmarkStart w:id="72" w:name="_Toc471858609"/>
      <w:bookmarkStart w:id="73" w:name="_Hlk471666300"/>
      <w:r w:rsidRPr="00167147">
        <w:t>Компрессионная терапия</w:t>
      </w:r>
      <w:r w:rsidR="003A798D" w:rsidRPr="00167147">
        <w:t xml:space="preserve"> вне проведения инвазивного лечения</w:t>
      </w:r>
      <w:bookmarkEnd w:id="71"/>
      <w:bookmarkEnd w:id="72"/>
      <w:bookmarkEnd w:id="73"/>
    </w:p>
    <w:p w14:paraId="0FE3C9FE" w14:textId="72FACA09" w:rsidR="004D1BAE" w:rsidRPr="00167147" w:rsidRDefault="004D1BAE" w:rsidP="00434916">
      <w:pPr>
        <w:pStyle w:val="a0"/>
        <w:rPr>
          <w:rFonts w:eastAsiaTheme="minorHAnsi"/>
          <w:lang w:eastAsia="en-US"/>
        </w:rPr>
      </w:pPr>
      <w:r w:rsidRPr="00167147">
        <w:rPr>
          <w:rFonts w:eastAsiaTheme="minorHAnsi"/>
          <w:lang w:eastAsia="en-US"/>
        </w:rPr>
        <w:t xml:space="preserve">Эластическая компрессия рекомендуется в качестве эффективного </w:t>
      </w:r>
      <w:r w:rsidR="00FB073C" w:rsidRPr="00167147">
        <w:rPr>
          <w:rFonts w:eastAsiaTheme="minorHAnsi"/>
          <w:lang w:eastAsia="en-US"/>
        </w:rPr>
        <w:t xml:space="preserve">средства устранения </w:t>
      </w:r>
      <w:r w:rsidRPr="00167147">
        <w:rPr>
          <w:rFonts w:eastAsiaTheme="minorHAnsi"/>
          <w:lang w:eastAsia="en-US"/>
        </w:rPr>
        <w:t xml:space="preserve">субъективных симптомов ХЗВ. </w:t>
      </w:r>
    </w:p>
    <w:p w14:paraId="30C8DD6E" w14:textId="2F66B84A" w:rsidR="004D1BAE" w:rsidRPr="00167147" w:rsidRDefault="00434916" w:rsidP="005B69D9">
      <w:pPr>
        <w:pStyle w:val="aff5"/>
        <w:rPr>
          <w:rFonts w:eastAsiaTheme="minorHAnsi"/>
        </w:rPr>
      </w:pPr>
      <w:bookmarkStart w:id="74" w:name="_Hlk471930594"/>
      <w:r w:rsidRPr="00801D9D">
        <w:t xml:space="preserve">Уровень убедительности рекомендации и достоверности доказательств </w:t>
      </w:r>
      <w:bookmarkEnd w:id="74"/>
      <w:r w:rsidR="005B69D9">
        <w:rPr>
          <w:rFonts w:eastAsiaTheme="minorHAnsi"/>
        </w:rPr>
        <w:t>1В</w:t>
      </w:r>
      <w:r w:rsidR="00AB3CC0">
        <w:rPr>
          <w:rFonts w:eastAsiaTheme="minorHAnsi"/>
        </w:rPr>
        <w:t xml:space="preserve"> </w:t>
      </w:r>
      <w:r w:rsidR="00AB3CC0">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AB3CC0">
        <w:fldChar w:fldCharType="separate"/>
      </w:r>
      <w:r w:rsidR="00AE3638" w:rsidRPr="00AE3638">
        <w:rPr>
          <w:b w:val="0"/>
          <w:noProof/>
        </w:rPr>
        <w:t>[43,44]</w:t>
      </w:r>
      <w:r w:rsidR="00AB3CC0">
        <w:fldChar w:fldCharType="end"/>
      </w:r>
      <w:r w:rsidR="005B69D9" w:rsidRPr="005B69D9">
        <w:rPr>
          <w:rFonts w:eastAsiaTheme="minorHAnsi"/>
        </w:rPr>
        <w:t>.</w:t>
      </w:r>
    </w:p>
    <w:p w14:paraId="4ADA1572" w14:textId="61AF71F6" w:rsidR="004D1BAE" w:rsidRPr="00167147" w:rsidRDefault="005B69D9" w:rsidP="00615C8F">
      <w:pPr>
        <w:pStyle w:val="1a"/>
        <w:rPr>
          <w:lang w:eastAsia="en-US"/>
        </w:rPr>
      </w:pPr>
      <w:r w:rsidRPr="00FC55B1">
        <w:rPr>
          <w:b/>
          <w:i w:val="0"/>
        </w:rPr>
        <w:t>Комментарий.</w:t>
      </w:r>
      <w:r w:rsidRPr="005B69D9">
        <w:rPr>
          <w:b/>
          <w:lang w:eastAsia="en-US"/>
        </w:rPr>
        <w:t xml:space="preserve"> </w:t>
      </w:r>
      <w:r w:rsidR="004D1BAE" w:rsidRPr="00167147">
        <w:rPr>
          <w:lang w:eastAsia="en-US"/>
        </w:rPr>
        <w:t>Несмотря на ограниченное количество крупных</w:t>
      </w:r>
      <w:r w:rsidR="00C3291F">
        <w:rPr>
          <w:lang w:eastAsia="en-US"/>
        </w:rPr>
        <w:t xml:space="preserve"> рандомизированных контролируемых исследований</w:t>
      </w:r>
      <w:r w:rsidR="004D1BAE" w:rsidRPr="00167147">
        <w:rPr>
          <w:lang w:eastAsia="en-US"/>
        </w:rPr>
        <w:t xml:space="preserve"> </w:t>
      </w:r>
      <w:r w:rsidR="00C3291F">
        <w:rPr>
          <w:lang w:eastAsia="en-US"/>
        </w:rPr>
        <w:t>(</w:t>
      </w:r>
      <w:r w:rsidR="004D1BAE" w:rsidRPr="00167147">
        <w:rPr>
          <w:lang w:eastAsia="en-US"/>
        </w:rPr>
        <w:t>РКИ</w:t>
      </w:r>
      <w:r w:rsidR="00C3291F">
        <w:rPr>
          <w:lang w:eastAsia="en-US"/>
        </w:rPr>
        <w:t>)</w:t>
      </w:r>
      <w:r w:rsidR="004D1BAE" w:rsidRPr="00167147">
        <w:rPr>
          <w:lang w:eastAsia="en-US"/>
        </w:rPr>
        <w:t>, сегодня накоплено большое колич</w:t>
      </w:r>
      <w:r w:rsidR="00FB073C" w:rsidRPr="00167147">
        <w:rPr>
          <w:lang w:eastAsia="en-US"/>
        </w:rPr>
        <w:t xml:space="preserve">ество </w:t>
      </w:r>
      <w:r w:rsidR="004D1BAE" w:rsidRPr="00167147">
        <w:rPr>
          <w:lang w:eastAsia="en-US"/>
        </w:rPr>
        <w:t xml:space="preserve">нерандомизированных исследований, свидетельствующих об уменьшении выраженности венозной симптоматики и улучшении качества жизни у пациентов с С0s-2, использующих компрессионное лечение </w:t>
      </w:r>
      <w:r>
        <w:rPr>
          <w:lang w:eastAsia="en-US"/>
        </w:rPr>
        <w:fldChar w:fldCharType="begin" w:fldLock="1"/>
      </w:r>
      <w:r w:rsidR="002B4E7A">
        <w:rPr>
          <w:lang w:eastAsia="en-US"/>
        </w:rPr>
        <w:instrText>ADDIN CSL_CITATION { "citationItems" : [ { "id" : "ITEM-1", "itemData" : { "DOI" : "10.1002/14651858.CD008819.pub3", "PMID" : "24323411", "abstract" : "BACKGROUND Compression hosiery or stockings are often the first line of treatment for varicose veins in people without either healed or active venous ulceration. Evidence is required to determine whether the use of compression stockings can effectively manage and treat varicose veins in the early stages. This is an update of a review first published in 2011. OBJECTIVES To assess the effectiveness of compression stockings for the only and initial treatment of varicose veins in patients without healed or active venous ulceration. SEARCH METHODS For this update the Cochrane Peripheral Vascular Diseases Group Trials Search Co-ordinator searched the Specialised Register (last searched August 2013) and CENTRAL (2013, Issue 5). SELECTION CRITERIA Randomised controlled trials (RCTs) were included if they involved participants diagnosed with primary trunk varicose veins without healed or active venous ulceration (Clinical, Etiology, Anatomy, Pathophysiology (CEAP) classification C2 to C4). Included trials assessed compression stockings versus no treatment, compression versus placebo stockings, or compression stockings plus drug intervention versus drug intervention alone. Trials comparing different lengths and pressures of stockings were also included. Trials involving other types of treatment for varicose veins (either as a comparator to stockings or as an initial non-randomised treatment), including sclerotherapy and surgery, were excluded. DATA COLLECTION AND ANALYSIS Two authors assessed the trials for inclusion and quality (SS and LR). SS extracted the data, which were checked by LR. Attempts were made to contact trial authors where missing or unclear data were present. MAIN RESULTS Seven studies involving 356 participants with varicose veins without healed or active venous ulceration were included. Different levels of pressure were exerted by the stockings in the studies, ranging from 10 to 50 mmHg. One study assessed compression hosiery versus no compression hosiery. The other six compared different types or pressures of stockings. The methodological quality of all included trials was unclear, mainly because of inadequate reporting.The symptoms subjectively improved with the wearing of stockings across trials that assessed this outcome, but these assessments were not made by comparing one randomised arm of a trial with a control arm and are therefore subject to bias.Meta-analyses were not undertaken due to inadequate reporting and actual or suspected high\u2026", "author" : [ { "dropping-particle" : "", "family" : "Shingler", "given" : "Sarah", "non-dropping-particle" : "", "parse-names" : false, "suffix" : "" }, { "dropping-particle" : "", "family" : "Robertson", "given" : "Lindsay", "non-dropping-particle" : "", "parse-names" : false, "suffix" : "" }, { "dropping-particle" : "", "family" : "Boghossian", "given" : "Sheila", "non-dropping-particle" : "", "parse-names" : false, "suffix" : "" }, { "dropping-particle" : "", "family" : "Stewart", "given" : "Marlene", "non-dropping-particle" : "", "parse-names" : false, "suffix" : "" } ], "container-title" : "Cochrane Database Syst Rev.", "editor" : [ { "dropping-particle" : "", "family" : "Shingler", "given" : "Sarah", "non-dropping-particle" : "", "parse-names" : false, "suffix" : "" } ], "id" : "ITEM-1", "issue" : "12", "issued" : { "date-parts" : [ [ "2013", "12", "9" ] ] }, "page" : "CD008819", "publisher" : "John Wiley &amp; Sons, Ltd", "publisher-place" : "Chichester, UK", "title" : "Compression stockings for the initial treatment of varicose veins in patients without venous ulceration", "type" : "chapter" }, "uris" : [ "http://www.mendeley.com/documents/?uuid=203d5bf6-ea48-362b-94e5-8fe14033247b" ] }, { "id" : "ITEM-2", "itemData" : { "PMID" : "11060420", "abstract" : "OBJECTIVE To compare, in a 4-week clinical trial, the efficacy of class 1 Elastic Compression Stockings (pressure at the ankle 10 to 15 mmHg) to that of Placebo Stockings (pressure at the ankle 3 to 6 mmHg) in women consulting in general practice for mild, symptomatic, chronic venous insufficiency of the lower limbs. PATIENTS AND METHODS This was a 4-week multicentre, randomised, double-blind, placebo-controlled clinical trial conducted on two parallel groups of patients presenting with mild chronic venous insufficiency grade C(1-3S) E(p) A(S1-5) according to the CEAP classification. Treatment efficacy was assessed by the following criteria: global impairment as assessed at each visit on a visual analogue scale (primary efficacy parameter), Quality of Life measured by the CIVIQ questionnaire, symptoms index (sum of individual scores for pain, limb heaviness, paresthesias, cramps and evening limb oedema), limb volume measured by volumetry, and the evolution of global impairment during the course of the trial as assessed by repeated auto-evaluations on visual analogue scales. Compliance was assessed by the number of days patients wore the stockings for at least ten hours per day. Treatment tolerability was assessed by the record of the possible adverse events. RESULTS Three hundred and forty one patients were included in total. Statistically significant differences were observed on global score of quality of life in favour of class 1 Elastic Compression Stockings group. In the subgroup of patients with evening limb oedema at inclusion, the decrease of limb volume noted with class 1 Elastic Compression Stockings was all the more marked that evening limb oedema was more pronounced at baseline. A good compliance was observed in 76% to 80% of patients according to the treatment group. Tolerability of class 1 Elastic Compression Stockings was comparable to that of the Placebo Stockings. CONCLUSIONS After four weeks of treatment, compression with class 1 Elastic Compression Stockings allows a statistically significant improvement of Quality of Life and a decreasing of limb oedema in patients presenting with mild chronic venous insufficiency of the lower limbs. Moreover, the tolerability of class 1 Elastic Compression Stockings was confirmed by the high level of patient compliance.", "author" : [ { "dropping-particle" : "", "family" : "Vayssairat", "given" : "M", "non-dropping-particle" : "", "parse-names" : false, "suffix" : "" }, { "dropping-particle" : "", "family" : "Ziani", "given" : "E", "non-dropping-particle" : "", "parse-names" : false, "suffix" : "" }, { "dropping-particle" : "", "family" : "Houot", "given" : "B", "non-dropping-particle" : "", "parse-names" : false, "suffix" : "" } ], "container-title" : "J Mal Vasc. ", "id" : "ITEM-2", "issue" : "4", "issued" : { "date-parts" : [ [ "2000", "10" ] ] }, "page" : "256-62", "title" : "[Placebo controlled efficacy of class 1 elastic stockings in chronic venous insufficiency of the lower limbs].[Article in French]", "type" : "article-journal", "volume" : "25" }, "uris" : [ "http://www.mendeley.com/documents/?uuid=e14ec183-6f5a-3673-a1de-dab255e35c35" ] }, { "id" : "ITEM-3", "itemData" : { "PMID" : "15153823", "abstract" : "AIM The aim of this study was to compare the efficacy of Class 1 (10-15 mmHg at the ankle) compression stockings with that of reference stockings of identical appearance during the early stages of chronic venous disease (CVD). METHODS A prospective multi-center randomized double blind crossover study was conducted on 2 groups of female patients presenting with CVD with a CEAP classification of C1-3SEp As1-5. The efficacy of Class 1 compression stockings was evaluated with respect to global painful discomfort (visual analog scale), each symptom of CVD, the daily behavior of the patient, changes in the volume of the legs, and the functioning of the venous pump (D-PPG). The compliance level of each patient was measured by the number of days that she wore the stockings for at least 6 hours, and tolerance was measured by the reporting of ensuing undesirable events. RESULTS A total of 125 patients were included in the study and were analyzed for intent to treat. Highly significant differences favoring Class 1 compression stockings were noted with respect to both global painful discomfort and each symptom of CVD with the exception of paresthesia. The relief of symptoms that resulted from the use of the Class 1 compression stockings was twice that which resulted from the use of the reference stockings. Differences that favored the Class 1 compression stockings were also observed with respect to 2 quality-of-life factors (mood and daily work activity). Good compliance in the use of the stockings was reported for 95% of the patients, and tolerance was higher for the Class 1 compression stockings group than for the reference group. CONCLUSION The regular wearing of Class 1 graduated elastic compression stockings during a 15-day period results in a significant improvement in the symptomatology of early-stage chronic venous disease, i.e., in the relief of global painful discomfort as well as in quality-of-life criteria. A high level of patient compliance in the wearing of the stockings was achieved in this study.", "author" : [ { "dropping-particle" : "", "family" : "Benigni", "given" : "J P", "non-dropping-particle" : "", "parse-names" : false, "suffix" : "" }, { "dropping-particle" : "", "family" : "Sadoun", "given" : "S", "non-dropping-particle" : "", "parse-names" : false, "suffix" : "" }, { "dropping-particle" : "", "family" : "Allaert", "given" : "F A", "non-dropping-particle" : "", "parse-names" : false, "suffix" : "" }, { "dropping-particle" : "", "family" : "Vin", "given" : "F", "non-dropping-particle" : "", "parse-names" : false, "suffix" : "" } ], "container-title" : "Int Angiol. ", "id" : "ITEM-3", "issue" : "4", "issued" : { "date-parts" : [ [ "2003", "12" ] ] }, "page" : "383-92", "title" : "Efficacy of Class 1 elastic compression stockings in the early stages of chronic venous disease. A comparative study.", "type" : "article-journal", "volume" : "22" }, "uris" : [ "http://www.mendeley.com/documents/?uuid=9dabb280-f79a-3bff-bd6b-7a80c04869b7" ] }, { "id" : "ITEM-4", "itemData" : { "DOI" : "10.1258/phleb.2011.011108", "author" : [ { "dropping-particle" : "", "family" : "Angiology", "given" : "Division", "non-dropping-particle" : "", "parse-names" : false, "suffix" : "" }, { "dropping-particle" : "", "family" : "Consulting", "given" : "Amsler", "non-dropping-particle" : "", "parse-names" : false, "suffix" : "" } ], "id" : "ITEM-4", "issue" : "March", "issued" : { "date-parts" : [ [ "2012" ] ] }, "page" : "1-9", "title" : "Compression hosiery for occupational leg symptoms and leg volume : a randomized crossover trial in a cohort of hairdressers", "type" : "article-journal" }, "uris" : [ "http://www.mendeley.com/documents/?uuid=43a5a088-bc5e-4267-b263-faa8e1307a09" ] }, { "id" : "ITEM-5", "itemData" : { "DOI" : "10.1016/j.ejvs.2007.09.021", "PMID" : "18063393", "abstract" : "OBJECTIVE Leg discomfort and oedema are commonly attributed to a venous disorder (CVD) or chronic venous insufficiency (CVI) and treated with compression hosiery. The pressure needed to achieve clinical benefit is a matter of debate. DESIGN We performed a meta-analysis of randomised controlled trials (RCT) that compared stockings exerting an ankle pressure of 10-20mmHg with placebo or no treatment and with stockings exerting a pressure of more than 20mmHg. METHODS RCT were retrieved and analysed with the tools of the Cochrane Collaboration. Each study was reviewed independently. Subjective dichotomous and continuous factors and objective findings were pooled for statistical treatment. RESULTS Eleven RCT fulfilled the predefined criteria. They included 1453 randomised subjects, 794 healthy people exposed to various forms of stress, 552 patients with a chronic venous disorder or chronic venous insufficiency and 141 patients after varicose vein surgery. Over all, compression with 10-20mmHg had a clear effect on oedema and symptoms as compared with &lt;10mmHg pressure, placebo stockings, or no treatment (p&lt;.0001). No study showed a difference between 10-20 and &gt;20mmHg stockings. CONCLUSIONS Despite important methodological heterogeneity and sometimes sub-standard reporting the meta-analysis suggests that leg compression with 10-15mmHg is an effective treatment for CVD. Less pressure is ineffective and higher pressure may be of no additional benefit.", "author" : [ { "dropping-particle" : "", "family" : "Amsler", "given" : "F", "non-dropping-particle" : "", "parse-names" : false, "suffix" : "" }, { "dropping-particle" : "", "family" : "Bl\u00e4ttler", "given" : "W", "non-dropping-particle" : "", "parse-names" : false, "suffix" : "" } ], "container-title" : "Eur J Vasc Endovasc Surg. ", "id" : "ITEM-5", "issue" : "3", "issued" : { "date-parts" : [ [ "2008", "3" ] ] }, "page" : "366-72", "title" : "Compression therapy for occupational leg symptoms and chronic venous disorders - a meta-analysis of randomised controlled trials.", "type" : "article-journal", "volume" : "35" }, "uris" : [ "http://www.mendeley.com/documents/?uuid=6e2ef619-fa77-32b5-b0e6-c8ef8fb16cb8" ] } ], "mendeley" : { "formattedCitation" : "[42,46\u201349]", "plainTextFormattedCitation" : "[42,46\u201349]", "previouslyFormattedCitation" : "[42,46\u201349]" }, "properties" : { "noteIndex" : 0 }, "schema" : "https://github.com/citation-style-language/schema/raw/master/csl-citation.json" }</w:instrText>
      </w:r>
      <w:r>
        <w:rPr>
          <w:lang w:eastAsia="en-US"/>
        </w:rPr>
        <w:fldChar w:fldCharType="separate"/>
      </w:r>
      <w:r w:rsidR="00AE3638" w:rsidRPr="00AE3638">
        <w:rPr>
          <w:i w:val="0"/>
          <w:noProof/>
          <w:lang w:eastAsia="en-US"/>
        </w:rPr>
        <w:t>[42,46–49]</w:t>
      </w:r>
      <w:r>
        <w:rPr>
          <w:lang w:eastAsia="en-US"/>
        </w:rPr>
        <w:fldChar w:fldCharType="end"/>
      </w:r>
      <w:r w:rsidR="004D1BAE" w:rsidRPr="00167147">
        <w:rPr>
          <w:lang w:eastAsia="en-US"/>
        </w:rPr>
        <w:t>при этом величина компрессии на уровне лодыжки должна с</w:t>
      </w:r>
      <w:r w:rsidR="00615C8F">
        <w:rPr>
          <w:lang w:eastAsia="en-US"/>
        </w:rPr>
        <w:t>оставлять от 10 до 30 мм.рт.ст.</w:t>
      </w:r>
    </w:p>
    <w:p w14:paraId="05A9F8F1" w14:textId="77777777" w:rsidR="00615C8F" w:rsidRDefault="004D1BAE" w:rsidP="00615C8F">
      <w:pPr>
        <w:pStyle w:val="a0"/>
        <w:rPr>
          <w:rFonts w:eastAsiaTheme="minorHAnsi"/>
          <w:lang w:eastAsia="en-US"/>
        </w:rPr>
      </w:pPr>
      <w:r w:rsidRPr="00167147">
        <w:rPr>
          <w:rFonts w:eastAsiaTheme="minorHAnsi"/>
          <w:lang w:eastAsia="en-US"/>
        </w:rPr>
        <w:t xml:space="preserve">Рекомендуется временное использование компрессионных изделий у пациентов с ХЗВ, которые ожидают оперативного пособия, или как самостоятельный метод лечения у пациентов, которым хирургическое вмешательство не планируется. </w:t>
      </w:r>
    </w:p>
    <w:p w14:paraId="6CED798D" w14:textId="499DBE52" w:rsidR="0093506A" w:rsidRPr="00F737C1" w:rsidRDefault="00615C8F" w:rsidP="00F737C1">
      <w:pPr>
        <w:pStyle w:val="aff5"/>
        <w:rPr>
          <w:rFonts w:eastAsiaTheme="minorHAnsi"/>
        </w:rPr>
      </w:pPr>
      <w:bookmarkStart w:id="75" w:name="_Hlk471931902"/>
      <w:r w:rsidRPr="00801D9D">
        <w:t xml:space="preserve">Уровень убедительности рекомендации и достоверности доказательств </w:t>
      </w:r>
      <w:bookmarkEnd w:id="75"/>
      <w:r w:rsidR="004D1BAE" w:rsidRPr="00167147">
        <w:rPr>
          <w:rFonts w:eastAsiaTheme="minorHAnsi"/>
          <w:bCs/>
        </w:rPr>
        <w:t>2</w:t>
      </w:r>
      <w:r w:rsidR="004D1BAE" w:rsidRPr="00167147">
        <w:rPr>
          <w:rFonts w:eastAsiaTheme="minorHAnsi"/>
          <w:bCs/>
          <w:lang w:val="en-US"/>
        </w:rPr>
        <w:t>B</w:t>
      </w:r>
      <w:r w:rsidR="00764230" w:rsidRPr="00764230">
        <w:rPr>
          <w:rFonts w:eastAsiaTheme="minorHAnsi"/>
          <w:bCs/>
        </w:rPr>
        <w:t xml:space="preserve"> </w:t>
      </w:r>
      <w:r w:rsidR="00764230">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764230">
        <w:fldChar w:fldCharType="separate"/>
      </w:r>
      <w:r w:rsidR="00AE3638" w:rsidRPr="00AE3638">
        <w:rPr>
          <w:b w:val="0"/>
          <w:noProof/>
        </w:rPr>
        <w:t>[43,44]</w:t>
      </w:r>
      <w:r w:rsidR="00764230">
        <w:fldChar w:fldCharType="end"/>
      </w:r>
      <w:r w:rsidR="00EA1B5A" w:rsidRPr="00EA1B5A">
        <w:rPr>
          <w:rFonts w:eastAsiaTheme="minorHAnsi"/>
        </w:rPr>
        <w:t>.</w:t>
      </w:r>
      <w:r w:rsidR="004D1BAE" w:rsidRPr="00167147">
        <w:rPr>
          <w:rFonts w:eastAsiaTheme="minorHAnsi"/>
        </w:rPr>
        <w:t xml:space="preserve"> </w:t>
      </w:r>
    </w:p>
    <w:p w14:paraId="02564682" w14:textId="4C3DD62F" w:rsidR="00A37D88" w:rsidRPr="00615C8F" w:rsidRDefault="00A07DAC" w:rsidP="00615C8F">
      <w:pPr>
        <w:pStyle w:val="a0"/>
      </w:pPr>
      <w:r w:rsidRPr="00615C8F">
        <w:t xml:space="preserve">Компрессионные изделия не рекомендуются в качестве средства замедления прогрессирования </w:t>
      </w:r>
      <w:r w:rsidR="0093506A" w:rsidRPr="00615C8F">
        <w:t>ХЗВ</w:t>
      </w:r>
      <w:r w:rsidR="00A37D88" w:rsidRPr="00615C8F">
        <w:t>.</w:t>
      </w:r>
    </w:p>
    <w:p w14:paraId="4CD54026" w14:textId="0BD3BF40" w:rsidR="00A07DAC" w:rsidRPr="00167147" w:rsidRDefault="008B063A" w:rsidP="003B219E">
      <w:pPr>
        <w:pStyle w:val="aff5"/>
      </w:pPr>
      <w:r w:rsidRPr="008B063A">
        <w:t>Уровень убедительности рекомендации и достоверности доказательств</w:t>
      </w:r>
      <w:r>
        <w:t xml:space="preserve"> </w:t>
      </w:r>
      <w:r w:rsidR="00A07DAC" w:rsidRPr="00167147">
        <w:t>2</w:t>
      </w:r>
      <w:r w:rsidR="00A07DAC" w:rsidRPr="00167147">
        <w:rPr>
          <w:lang w:val="en-US"/>
        </w:rPr>
        <w:t>C</w:t>
      </w:r>
      <w:r w:rsidR="003B219E">
        <w:t xml:space="preserve"> </w:t>
      </w:r>
      <w:r w:rsidR="003B219E" w:rsidRPr="003B219E">
        <w:rPr>
          <w:b w:val="0"/>
        </w:rPr>
        <w:fldChar w:fldCharType="begin" w:fldLock="1"/>
      </w:r>
      <w:r w:rsidR="002B4E7A">
        <w:rPr>
          <w:b w:val="0"/>
        </w:rPr>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"mendeley" : { "formattedCitation" : "[43]", "plainTextFormattedCitation" : "[43]", "previouslyFormattedCitation" : "[43]" }, "properties" : { "noteIndex" : 0 }, "schema" : "https://github.com/citation-style-language/schema/raw/master/csl-citation.json" }</w:instrText>
      </w:r>
      <w:r w:rsidR="003B219E" w:rsidRPr="003B219E">
        <w:rPr>
          <w:b w:val="0"/>
        </w:rPr>
        <w:fldChar w:fldCharType="separate"/>
      </w:r>
      <w:r w:rsidR="00AE3638" w:rsidRPr="00AE3638">
        <w:rPr>
          <w:b w:val="0"/>
          <w:noProof/>
        </w:rPr>
        <w:t>[43]</w:t>
      </w:r>
      <w:r w:rsidR="003B219E" w:rsidRPr="003B219E">
        <w:rPr>
          <w:b w:val="0"/>
        </w:rPr>
        <w:fldChar w:fldCharType="end"/>
      </w:r>
      <w:r w:rsidR="003B219E" w:rsidRPr="003B219E">
        <w:rPr>
          <w:b w:val="0"/>
        </w:rPr>
        <w:t>.</w:t>
      </w:r>
      <w:r w:rsidR="00A07DAC" w:rsidRPr="00167147">
        <w:t xml:space="preserve"> </w:t>
      </w:r>
    </w:p>
    <w:p w14:paraId="4241025A" w14:textId="5403725D" w:rsidR="0093506A" w:rsidRPr="00FC125D" w:rsidRDefault="0093506A" w:rsidP="00FC125D">
      <w:pPr>
        <w:pStyle w:val="1a"/>
      </w:pPr>
      <w:bookmarkStart w:id="76" w:name="_Hlk471666135"/>
      <w:r w:rsidRPr="00FC55B1">
        <w:rPr>
          <w:b/>
          <w:i w:val="0"/>
        </w:rPr>
        <w:t>Комментарий.</w:t>
      </w:r>
      <w:r w:rsidRPr="00167147">
        <w:t xml:space="preserve"> Систематический обзор литературы показал, что сегодня нет убедительных доказательств замедлени</w:t>
      </w:r>
      <w:r w:rsidR="006D2638" w:rsidRPr="00167147">
        <w:t>я</w:t>
      </w:r>
      <w:r w:rsidRPr="00167147">
        <w:t xml:space="preserve"> прогрессирования варикозного расширения вен нижних конечностей</w:t>
      </w:r>
      <w:r w:rsidR="006D2638" w:rsidRPr="00167147">
        <w:t xml:space="preserve"> в результате проведения компрессионной терапии</w:t>
      </w:r>
      <w:r w:rsidRPr="00167147">
        <w:t xml:space="preserve"> </w:t>
      </w:r>
      <w:bookmarkStart w:id="77" w:name="_Hlk471663261"/>
      <w:r w:rsidRPr="00167147">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"mendeley" : { "formattedCitation" : "[43]", "plainTextFormattedCitation" : "[43]", "previouslyFormattedCitation" : "[43]" }, "properties" : { "noteIndex" : 0 }, "schema" : "https://github.com/citation-style-language/schema/raw/master/csl-citation.json" }</w:instrText>
      </w:r>
      <w:r w:rsidRPr="00167147">
        <w:fldChar w:fldCharType="separate"/>
      </w:r>
      <w:r w:rsidR="00AE3638" w:rsidRPr="00AE3638">
        <w:rPr>
          <w:i w:val="0"/>
          <w:noProof/>
        </w:rPr>
        <w:t>[43]</w:t>
      </w:r>
      <w:r w:rsidRPr="00167147">
        <w:fldChar w:fldCharType="end"/>
      </w:r>
      <w:bookmarkEnd w:id="77"/>
      <w:r w:rsidRPr="00167147">
        <w:t xml:space="preserve">.  </w:t>
      </w:r>
      <w:bookmarkEnd w:id="76"/>
    </w:p>
    <w:p w14:paraId="4B5B758F" w14:textId="1F699BD8" w:rsidR="004D1BAE" w:rsidRPr="00FC125D" w:rsidRDefault="009952B2" w:rsidP="00FC125D">
      <w:pPr>
        <w:pStyle w:val="1111"/>
        <w:rPr>
          <w:rFonts w:eastAsiaTheme="minorHAnsi"/>
          <w:lang w:eastAsia="en-US"/>
        </w:rPr>
      </w:pPr>
      <w:bookmarkStart w:id="78" w:name="_Toc471858610"/>
      <w:r w:rsidRPr="00167147">
        <w:rPr>
          <w:rFonts w:eastAsiaTheme="minorHAnsi"/>
          <w:lang w:eastAsia="en-US"/>
        </w:rPr>
        <w:t>Компрессионная терапия</w:t>
      </w:r>
      <w:r w:rsidR="0013177A" w:rsidRPr="00167147">
        <w:rPr>
          <w:rFonts w:eastAsiaTheme="minorHAnsi"/>
          <w:lang w:eastAsia="en-US"/>
        </w:rPr>
        <w:t xml:space="preserve"> при проведении инвазивного лечения</w:t>
      </w:r>
      <w:bookmarkEnd w:id="78"/>
    </w:p>
    <w:p w14:paraId="4DCD7600" w14:textId="389CA665" w:rsidR="00F87DAB" w:rsidRPr="00167147" w:rsidRDefault="00287616" w:rsidP="00100DE7">
      <w:pPr>
        <w:pStyle w:val="a0"/>
      </w:pPr>
      <w:r w:rsidRPr="00167147">
        <w:t xml:space="preserve">Компрессионные изделия не рекомендуются в качестве средства профилактики рецидива </w:t>
      </w:r>
      <w:bookmarkStart w:id="79" w:name="_Hlk471666220"/>
      <w:r w:rsidRPr="00167147">
        <w:t>варикозного расширения вен после проведенного лечения</w:t>
      </w:r>
      <w:r w:rsidR="000B5E5C">
        <w:t>.</w:t>
      </w:r>
    </w:p>
    <w:p w14:paraId="096ED09D" w14:textId="4CA53AF0" w:rsidR="00287616" w:rsidRPr="00F13284" w:rsidRDefault="00FC125D" w:rsidP="00F13284">
      <w:pPr>
        <w:pStyle w:val="aff5"/>
      </w:pPr>
      <w:r w:rsidRPr="00F13284">
        <w:rPr>
          <w:rStyle w:val="aff6"/>
          <w:b/>
        </w:rPr>
        <w:t>Уровень убедительности рекомендации и достоверности доказательств</w:t>
      </w:r>
      <w:r w:rsidR="00287616" w:rsidRPr="00F13284">
        <w:rPr>
          <w:rStyle w:val="aff6"/>
          <w:b/>
        </w:rPr>
        <w:t xml:space="preserve"> </w:t>
      </w:r>
      <w:bookmarkEnd w:id="79"/>
      <w:r w:rsidR="00287616" w:rsidRPr="00F13284">
        <w:t xml:space="preserve">2C </w:t>
      </w:r>
      <w:bookmarkStart w:id="80" w:name="_Hlk471666701"/>
      <w:r w:rsidR="000B5E5C" w:rsidRPr="000B5E5C">
        <w:rPr>
          <w:b w:val="0"/>
        </w:rPr>
        <w:fldChar w:fldCharType="begin" w:fldLock="1"/>
      </w:r>
      <w:r w:rsidR="002B4E7A">
        <w:rPr>
          <w:b w:val="0"/>
        </w:rPr>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"mendeley" : { "formattedCitation" : "[43]", "plainTextFormattedCitation" : "[43]", "previouslyFormattedCitation" : "[43]" }, "properties" : { "noteIndex" : 0 }, "schema" : "https://github.com/citation-style-language/schema/raw/master/csl-citation.json" }</w:instrText>
      </w:r>
      <w:r w:rsidR="000B5E5C" w:rsidRPr="000B5E5C">
        <w:rPr>
          <w:b w:val="0"/>
        </w:rPr>
        <w:fldChar w:fldCharType="separate"/>
      </w:r>
      <w:r w:rsidR="00AE3638" w:rsidRPr="00AE3638">
        <w:rPr>
          <w:b w:val="0"/>
          <w:noProof/>
        </w:rPr>
        <w:t>[43]</w:t>
      </w:r>
      <w:r w:rsidR="000B5E5C" w:rsidRPr="000B5E5C">
        <w:rPr>
          <w:b w:val="0"/>
        </w:rPr>
        <w:fldChar w:fldCharType="end"/>
      </w:r>
      <w:r w:rsidR="000B5E5C" w:rsidRPr="000B5E5C">
        <w:rPr>
          <w:b w:val="0"/>
        </w:rPr>
        <w:t>.</w:t>
      </w:r>
      <w:bookmarkEnd w:id="80"/>
    </w:p>
    <w:p w14:paraId="63C44912" w14:textId="1BD9EC5F" w:rsidR="00287616" w:rsidRPr="00167147" w:rsidRDefault="00287616" w:rsidP="000B5E5C">
      <w:pPr>
        <w:pStyle w:val="1a"/>
        <w:rPr>
          <w:rFonts w:eastAsiaTheme="minorHAnsi"/>
          <w:lang w:eastAsia="en-US"/>
        </w:rPr>
      </w:pPr>
      <w:r w:rsidRPr="00FC55B1">
        <w:rPr>
          <w:b/>
          <w:i w:val="0"/>
        </w:rPr>
        <w:t>Комментарий.</w:t>
      </w:r>
      <w:r w:rsidRPr="00167147">
        <w:rPr>
          <w:rFonts w:eastAsiaTheme="minorHAnsi"/>
          <w:lang w:eastAsia="en-US"/>
        </w:rPr>
        <w:t xml:space="preserve"> Систематический обзор литературы показал, что сегодня нет убедительных доказательств эффективности компрессионной терапии в профилактике рецидива варикозного расширения</w:t>
      </w:r>
      <w:bookmarkStart w:id="81" w:name="_Hlk471666671"/>
      <w:r w:rsidR="00764230">
        <w:rPr>
          <w:rFonts w:eastAsiaTheme="minorHAnsi"/>
          <w:lang w:eastAsia="en-US"/>
        </w:rPr>
        <w:t xml:space="preserve"> вен после проведенного лечения</w:t>
      </w:r>
      <w:r w:rsidRPr="00167147">
        <w:rPr>
          <w:rFonts w:eastAsiaTheme="minorHAnsi"/>
          <w:lang w:eastAsia="en-US"/>
        </w:rPr>
        <w:t xml:space="preserve"> </w:t>
      </w:r>
      <w:r w:rsidRPr="00167147">
        <w:rPr>
          <w:rFonts w:eastAsiaTheme="minorHAnsi"/>
          <w:lang w:eastAsia="en-US"/>
        </w:rPr>
        <w:fldChar w:fldCharType="begin" w:fldLock="1"/>
      </w:r>
      <w:r w:rsidR="002B4E7A">
        <w:rPr>
          <w:rFonts w:eastAsiaTheme="minorHAnsi"/>
          <w:lang w:eastAsia="en-US"/>
        </w:rPr>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"mendeley" : { "formattedCitation" : "[43]", "plainTextFormattedCitation" : "[43]", "previouslyFormattedCitation" : "[43]" }, "properties" : { "noteIndex" : 0 }, "schema" : "https://github.com/citation-style-language/schema/raw/master/csl-citation.json" }</w:instrText>
      </w:r>
      <w:r w:rsidRPr="00167147">
        <w:rPr>
          <w:rFonts w:eastAsiaTheme="minorHAnsi"/>
          <w:lang w:eastAsia="en-US"/>
        </w:rPr>
        <w:fldChar w:fldCharType="separate"/>
      </w:r>
      <w:r w:rsidR="00AE3638" w:rsidRPr="00AE3638">
        <w:rPr>
          <w:rFonts w:eastAsiaTheme="minorHAnsi"/>
          <w:i w:val="0"/>
          <w:noProof/>
          <w:lang w:eastAsia="en-US"/>
        </w:rPr>
        <w:t>[43]</w:t>
      </w:r>
      <w:r w:rsidRPr="00167147">
        <w:rPr>
          <w:rFonts w:eastAsiaTheme="minorHAnsi"/>
          <w:lang w:eastAsia="en-US"/>
        </w:rPr>
        <w:fldChar w:fldCharType="end"/>
      </w:r>
      <w:bookmarkEnd w:id="81"/>
      <w:r w:rsidRPr="00167147">
        <w:rPr>
          <w:rFonts w:eastAsiaTheme="minorHAnsi"/>
          <w:lang w:eastAsia="en-US"/>
        </w:rPr>
        <w:t xml:space="preserve">. Однако результаты этих исследований могут быть недостоверны ввиду низкой комплаентности пациентов.  </w:t>
      </w:r>
    </w:p>
    <w:p w14:paraId="1088058A" w14:textId="77777777" w:rsidR="00FC125D" w:rsidRDefault="00287616" w:rsidP="00100DE7">
      <w:pPr>
        <w:pStyle w:val="a0"/>
      </w:pPr>
      <w:r w:rsidRPr="00167147">
        <w:lastRenderedPageBreak/>
        <w:t xml:space="preserve">Эластическая компрессия </w:t>
      </w:r>
      <w:r w:rsidR="00E7315B" w:rsidRPr="00167147">
        <w:t>не менее одной</w:t>
      </w:r>
      <w:r w:rsidRPr="00167147">
        <w:t xml:space="preserve"> недели рекомендована после открытого хирургического лечения варикозных вен. </w:t>
      </w:r>
    </w:p>
    <w:p w14:paraId="5AE1807C" w14:textId="7D8D2143" w:rsidR="00287616" w:rsidRPr="00167147" w:rsidRDefault="00FC125D" w:rsidP="002E12BE">
      <w:pPr>
        <w:pStyle w:val="aff5"/>
      </w:pPr>
      <w:r w:rsidRPr="00801D9D">
        <w:t xml:space="preserve">Уровень убедительности рекомендации и достоверности доказательств </w:t>
      </w:r>
      <w:r w:rsidR="00F13284">
        <w:t>1A</w:t>
      </w:r>
      <w:r w:rsidR="00764230" w:rsidRPr="00764230">
        <w:t xml:space="preserve"> </w:t>
      </w:r>
      <w:r w:rsidR="00764230">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764230">
        <w:fldChar w:fldCharType="separate"/>
      </w:r>
      <w:r w:rsidR="00AE3638" w:rsidRPr="00AE3638">
        <w:rPr>
          <w:b w:val="0"/>
          <w:noProof/>
        </w:rPr>
        <w:t>[43,44]</w:t>
      </w:r>
      <w:r w:rsidR="00764230">
        <w:fldChar w:fldCharType="end"/>
      </w:r>
      <w:r w:rsidR="000B5E5C" w:rsidRPr="00764230">
        <w:rPr>
          <w:b w:val="0"/>
        </w:rPr>
        <w:t>.</w:t>
      </w:r>
    </w:p>
    <w:p w14:paraId="276D539F" w14:textId="28F94D6B" w:rsidR="0067427A" w:rsidRPr="00167147" w:rsidRDefault="0067427A" w:rsidP="002E12BE">
      <w:pPr>
        <w:pStyle w:val="1a"/>
      </w:pPr>
      <w:r w:rsidRPr="00FC55B1">
        <w:rPr>
          <w:b/>
          <w:i w:val="0"/>
        </w:rPr>
        <w:t>Комментарий.</w:t>
      </w:r>
      <w:r w:rsidRPr="00167147">
        <w:t xml:space="preserve"> </w:t>
      </w:r>
      <w:r w:rsidRPr="00167147">
        <w:rPr>
          <w:rFonts w:eastAsia="MS Mincho"/>
          <w:lang w:eastAsia="ja-JP"/>
        </w:rPr>
        <w:t xml:space="preserve">Метаанализ литературы показал, что компрессионная терапия после открытого хирургического лечения варикозного расширения вен снижает послеоперационный болевой синдром, количество осложнений и ускоряет возврат к труду. При этом результаты компрессии в течение одной недели были сопоставимы с более длительной продолжительностью ее применения (3-6 недель) </w:t>
      </w:r>
      <w:r w:rsidR="002E12BE">
        <w:rPr>
          <w:rFonts w:eastAsia="MS Mincho"/>
          <w:lang w:eastAsia="ja-JP"/>
        </w:rPr>
        <w:fldChar w:fldCharType="begin" w:fldLock="1"/>
      </w:r>
      <w:r w:rsidR="002B4E7A">
        <w:rPr>
          <w:rFonts w:eastAsia="MS Mincho"/>
          <w:lang w:eastAsia="ja-JP"/>
        </w:rPr>
        <w:instrText>ADDIN CSL_CITATION { "citationItems" : [ { "id" : "ITEM-1", "itemData" : { "DOI" : "10.1016/j.ejvs.2006.12.003", "PMID" : "17276100", "abstract" : "OBJECTIVE To determine whether a period of one or three weeks of compression following varicose vein surgery influenced the outcome. DESIGN Randomised controlled trial. METHOD 300 patients aged between 18-80 years underwent unilateral varicose vein surgery in a Day Procedure Unit. Compression bandaging was applied post-operatively for three days. Patients then wore graduated elastic compression stockings randomised to a period of either one or three weeks. Patients were assessed by questionnaire on pain scores at rest and during mobilisation for up to six weeks, total analgesic consumption, duration of time off work, any complications, and patient perception of cosmetic results at various periods up to 12 weeks following surgery. RESULTS The mean pain score reported by patients over 6 weeks was similar in the two groups (1 week group: mean 2.18, three week group: mean 1.87). The 95% confidence interval (CI) for the mean difference in pain was (-0.05-0.66). Analysis of the pain curves at 1 week, 4 weeks and 6 weeks, showed equivalence at 4 and 6 weeks, but not for 1 week, with the group wearing stockings for only one week complaining of more pain for this period. A significant increase in the total number of analgesia tablets consumed was also found in the group wearing stockings for only one week. No significant differences were found in the other secondary endpoints - return to work (categorised as &lt;2 weeks, 2-6 weeks or 6-12 weeks), patient satisfaction or post-operative complications. CONCLUSION We found no benefit in wearing compression stockings for more than one week following uncomplicated high saphenous ligation with stripping of the great saphenous vein with respect to post-operative pain, number of complications, time to return to work, or patient satisfaction for up to 12 weeks following surgery.", "author" : [ { "dropping-particle" : "", "family" : "Biswas", "given" : "S.", "non-dropping-particle" : "", "parse-names" : false, "suffix" : "" }, { "dropping-particle" : "", "family" : "Clark", "given" : "A.", "non-dropping-particle" : "", "parse-names" : false, "suffix" : "" }, { "dropping-particle" : "", "family" : "Shields", "given" : "D.A.", "non-dropping-particle" : "", "parse-names" : false, "suffix" : "" } ], "container-title" : "Eur J Vasc Endovasc Surg.", "id" : "ITEM-1", "issue" : "5", "issued" : { "date-parts" : [ [ "2007", "5" ] ] }, "page" : "631-637", "title" : "Randomised Clinical Trial of the Duration of Compression Therapy after Varicose Vein Surgery", "type" : "article-journal", "volume" : "33" }, "uris" : [ "http://www.mendeley.com/documents/?uuid=3f9fae40-9abb-3741-993d-53f403705989" ] }, { "id" : "ITEM-2", "itemData" : { "DOI" : "10.1016/j.ejvs.2013.01.030", "PMID" : "23433496", "abstract" : "OBJECTIVE The optimal duration of compression therapy following varicose vein surgery of the great saphenous vein (GSV) remains controversial. Therefore, the aim of this study was to evaluate different durations of compression therapy after varicose vein surgery and their outcomes. DESIGN A systematic review and meta-analysis of randomized controlled trials (RCTs). METHODS Outcomes from short-duration (3-10 d) and long-duration (3-6 wk) compression therapy after GSV stripping and phlebectomies were evaluated. Pain was assessed post surgery using a visual analog scale. Secondary outcomes included leg volume, complications, and the duration of absenteeism from work. RESULTS We identified 4 RCTs published between 1991 and 2009 that evaluated 686 patients. We observed non-significant differences in postoperative pain scores between the long-duration and short-duration groups, with a weighted mean difference of -0.03 (95% confidence interval (CI): -0.53 to 0.47) at 4 weeks, and -0.01 (95% CI: -0.31 to 0.33) at 6 weeks, postoperatively. We also observed non-significant differences in the incidence of postoperative complications (risk ratio: 0.84, 95% CI: 0.60-1.18), and changes in leg volume, 4 weeks postoperatively (P = .18) between the groups. CONCLUSION Our study results indicate that there are no benefits to long-term compression therapy after varicose vein surgery of the GSV regarding postoperative pain, leg volume, incidence of complications, and duration of absenteeism from work.", "author" : [ { "dropping-particle" : "", "family" : "Huang", "given" : "T.-W.", "non-dropping-particle" : "", "parse-names" : false, "suffix" : "" }, { "dropping-particle" : "", "family" : "Chen", "given" : "S.-L.", "non-dropping-particle" : "", "parse-names" : false, "suffix" : "" }, { "dropping-particle" : "", "family" : "Bai", "given" : "C.-H.", "non-dropping-particle" : "", "parse-names" : false, "suffix" : "" }, { "dropping-particle" : "", "family" : "Wu", "given" : "C.-H.", "non-dropping-particle" : "", "parse-names" : false, "suffix" : "" }, { "dropping-particle" : "", "family" : "Tam", "given" : "K.-W.", "non-dropping-particle" : "", "parse-names" : false, "suffix" : "" } ], "container-title" : "Eur J Vasc Endovasc Surg. ", "id" : "ITEM-2", "issue" : "4", "issued" : { "date-parts" : [ [ "2013", "4" ] ] }, "page" : "397-402", "title" : "The Optimal Duration of Compression Therapy Following Varicose Vein Surgery: A Meta-analysis of Randomized Controlled Trials", "type" : "article-journal", "volume" : "45" }, "uris" : [ "http://www.mendeley.com/documents/?uuid=8a4712fc-1a7e-36f6-951d-2b921a86c3ed" ] } ], "mendeley" : { "formattedCitation" : "[50,51]", "plainTextFormattedCitation" : "[50,51]", "previouslyFormattedCitation" : "[50,51]" }, "properties" : { "noteIndex" : 0 }, "schema" : "https://github.com/citation-style-language/schema/raw/master/csl-citation.json" }</w:instrText>
      </w:r>
      <w:r w:rsidR="002E12BE">
        <w:rPr>
          <w:rFonts w:eastAsia="MS Mincho"/>
          <w:lang w:eastAsia="ja-JP"/>
        </w:rPr>
        <w:fldChar w:fldCharType="separate"/>
      </w:r>
      <w:r w:rsidR="00AE3638" w:rsidRPr="00AE3638">
        <w:rPr>
          <w:rFonts w:eastAsia="MS Mincho"/>
          <w:i w:val="0"/>
          <w:noProof/>
          <w:lang w:eastAsia="ja-JP"/>
        </w:rPr>
        <w:t>[50,51]</w:t>
      </w:r>
      <w:r w:rsidR="002E12BE">
        <w:rPr>
          <w:rFonts w:eastAsia="MS Mincho"/>
          <w:lang w:eastAsia="ja-JP"/>
        </w:rPr>
        <w:fldChar w:fldCharType="end"/>
      </w:r>
      <w:r w:rsidRPr="00167147">
        <w:rPr>
          <w:rFonts w:eastAsia="MS Mincho"/>
          <w:lang w:eastAsia="ja-JP"/>
        </w:rPr>
        <w:t>.</w:t>
      </w:r>
      <w:r w:rsidR="00F87DAB" w:rsidRPr="00167147">
        <w:rPr>
          <w:rFonts w:eastAsia="MS Mincho"/>
          <w:lang w:eastAsia="ja-JP"/>
        </w:rPr>
        <w:t xml:space="preserve"> </w:t>
      </w:r>
      <w:r w:rsidRPr="00167147">
        <w:rPr>
          <w:rFonts w:eastAsia="MS Mincho"/>
          <w:lang w:eastAsia="ja-JP"/>
        </w:rPr>
        <w:t>Улучшить результаты хирургического лечения могут как эластические чулки, так и бинты</w:t>
      </w:r>
      <w:r w:rsidR="002E12BE">
        <w:rPr>
          <w:rFonts w:eastAsia="MS Mincho"/>
          <w:lang w:eastAsia="ja-JP"/>
        </w:rPr>
        <w:t xml:space="preserve"> </w:t>
      </w:r>
      <w:r w:rsidR="002E12BE">
        <w:rPr>
          <w:rFonts w:eastAsia="MS Mincho"/>
          <w:lang w:eastAsia="ja-JP"/>
        </w:rPr>
        <w:fldChar w:fldCharType="begin" w:fldLock="1"/>
      </w:r>
      <w:r w:rsidR="002B4E7A">
        <w:rPr>
          <w:rFonts w:eastAsia="MS Mincho"/>
          <w:lang w:eastAsia="ja-JP"/>
        </w:rPr>
        <w:instrText>ADDIN CSL_CITATION { "citationItems" : [ { "id" : "ITEM-1", "itemData" : { "PMID" : "2690721", "abstract" : "Graduated compression stockings are used in both surgical and non-surgical treatment of varicose veins. In a trial of high versus low compression stockings (40 mmHg vs 15 mmHg at ankle) after varicose vein surgery, both were equally effective in controlling bruising and thrombophlebitis, but low compression stockings proved to be more comfortable. In a further trial after sclerotherapy, high compression stockings alone produced comparable results to Elastocrepe bandages with stockings. It is concluded that after varicose vein surgery low compression stockings provide adequate support for the leg and that after sclerotherapy, bandaging is not required if a high compression stocking is used.", "author" : [ { "dropping-particle" : "", "family" : "Shouler", "given" : "P J", "non-dropping-particle" : "", "parse-names" : false, "suffix" : "" }, { "dropping-particle" : "", "family" : "Runchman", "given" : "P C", "non-dropping-particle" : "", "parse-names" : false, "suffix" : "" } ], "container-title" : "Ann R Coll Surg Engl. ", "id" : "ITEM-1", "issue" : "6", "issued" : { "date-parts" : [ [ "1989", "11" ] ] }, "page" : "402-4", "title" : "Varicose veins: optimum compression after surgery and sclerotherapy.", "type" : "article-journal", "volume" : "71" }, "uris" : [ "http://www.mendeley.com/documents/?uuid=fe8a199d-e56b-32f9-805f-0b6d6b59f84b" ] }, { "id" : "ITEM-2", "itemData" : { "author" : [ { "dropping-particle" : "", "family" : "Bond", "given" : "R.", "non-dropping-particle" : "", "parse-names" : false, "suffix" : "" }, { "dropping-particle" : "", "family" : "Whyman", "given" : "M.R.", "non-dropping-particle" : "", "parse-names" : false, "suffix" : "" }, { "dropping-particle" : "", "family" : "Wilkins", "given" : "D.C.", "non-dropping-particle" : "", "parse-names" : false, "suffix" : "" }, { "dropping-particle" : "", "family" : "Walker", "given" : "A.J.", "non-dropping-particle" : "", "parse-names" : false, "suffix" : "" }, { "dropping-particle" : "", "family" : "Ashlez", "given" : "S.", "non-dropping-particle" : "", "parse-names" : false, "suffix" : "" } ], "container-title" : "Phlebology", "id" : "ITEM-2", "issued" : { "date-parts" : [ [ "1999" ] ] }, "page" : "9-11", "title" : "A randomized trial of different compression dressings following varicose veins surgery", "type" : "article-journal", "volume" : "14" }, "uris" : [ "http://www.mendeley.com/documents/?uuid=8fc4d376-f108-49af-a6c7-e2dbcae962f0" ] } ], "mendeley" : { "formattedCitation" : "[52,53]", "plainTextFormattedCitation" : "[52,53]", "previouslyFormattedCitation" : "[52,53]" }, "properties" : { "noteIndex" : 0 }, "schema" : "https://github.com/citation-style-language/schema/raw/master/csl-citation.json" }</w:instrText>
      </w:r>
      <w:r w:rsidR="002E12BE">
        <w:rPr>
          <w:rFonts w:eastAsia="MS Mincho"/>
          <w:lang w:eastAsia="ja-JP"/>
        </w:rPr>
        <w:fldChar w:fldCharType="separate"/>
      </w:r>
      <w:r w:rsidR="00AE3638" w:rsidRPr="00AE3638">
        <w:rPr>
          <w:rFonts w:eastAsia="MS Mincho"/>
          <w:i w:val="0"/>
          <w:noProof/>
          <w:lang w:eastAsia="ja-JP"/>
        </w:rPr>
        <w:t>[52,53]</w:t>
      </w:r>
      <w:r w:rsidR="002E12BE">
        <w:rPr>
          <w:rFonts w:eastAsia="MS Mincho"/>
          <w:lang w:eastAsia="ja-JP"/>
        </w:rPr>
        <w:fldChar w:fldCharType="end"/>
      </w:r>
      <w:r w:rsidRPr="00167147">
        <w:t>.</w:t>
      </w:r>
    </w:p>
    <w:p w14:paraId="294D5C5E" w14:textId="77777777" w:rsidR="00FC125D" w:rsidRDefault="00A37D88" w:rsidP="00100DE7">
      <w:pPr>
        <w:pStyle w:val="a0"/>
      </w:pPr>
      <w:r w:rsidRPr="00167147">
        <w:t xml:space="preserve">Рекомендуется применение компрессионного трикотажа (чулок) у пациентов, которые перенесли эндовенозные термические вмешательства на подкожных венах. </w:t>
      </w:r>
    </w:p>
    <w:p w14:paraId="60601FAF" w14:textId="05DB3E3B" w:rsidR="00161CDC" w:rsidRPr="00167147" w:rsidRDefault="00FC125D" w:rsidP="002E12BE">
      <w:pPr>
        <w:pStyle w:val="aff5"/>
      </w:pPr>
      <w:r w:rsidRPr="00801D9D">
        <w:t xml:space="preserve">Уровень убедительности рекомендации и достоверности доказательств </w:t>
      </w:r>
      <w:r w:rsidR="00F13284">
        <w:t>1B</w:t>
      </w:r>
      <w:r w:rsidR="005A5202" w:rsidRPr="005A5202">
        <w:t xml:space="preserve"> </w:t>
      </w:r>
      <w:r w:rsidR="005A5202">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5A5202">
        <w:fldChar w:fldCharType="separate"/>
      </w:r>
      <w:r w:rsidR="00AE3638" w:rsidRPr="00AE3638">
        <w:rPr>
          <w:b w:val="0"/>
          <w:noProof/>
        </w:rPr>
        <w:t>[43,44]</w:t>
      </w:r>
      <w:r w:rsidR="005A5202">
        <w:fldChar w:fldCharType="end"/>
      </w:r>
      <w:r w:rsidR="002E12BE">
        <w:t>.</w:t>
      </w:r>
    </w:p>
    <w:p w14:paraId="722E5EB2" w14:textId="3A9A733A" w:rsidR="00D12AE7" w:rsidRPr="00167147" w:rsidRDefault="005A5202" w:rsidP="005A5202">
      <w:pPr>
        <w:pStyle w:val="1a"/>
        <w:rPr>
          <w:rFonts w:eastAsia="MS Mincho"/>
          <w:lang w:eastAsia="ja-JP"/>
        </w:rPr>
      </w:pPr>
      <w:r w:rsidRPr="00FC55B1">
        <w:rPr>
          <w:b/>
          <w:i w:val="0"/>
        </w:rPr>
        <w:t>Комментарий.</w:t>
      </w:r>
      <w:r w:rsidRPr="005A5202">
        <w:rPr>
          <w:rFonts w:eastAsia="MS Mincho"/>
          <w:lang w:eastAsia="ja-JP"/>
        </w:rPr>
        <w:t xml:space="preserve"> </w:t>
      </w:r>
      <w:r>
        <w:rPr>
          <w:rFonts w:eastAsia="MS Mincho"/>
          <w:lang w:eastAsia="ja-JP"/>
        </w:rPr>
        <w:t>Л</w:t>
      </w:r>
      <w:r w:rsidR="00D12AE7" w:rsidRPr="00167147">
        <w:rPr>
          <w:rFonts w:eastAsia="MS Mincho"/>
          <w:lang w:eastAsia="ja-JP"/>
        </w:rPr>
        <w:t xml:space="preserve">итературные данные свидетельствуют о том, что применение компрессионного трикотажа высокой компрессии (35 мм рт.ст.) после ЭВЛО в течение одной недели способствовало уменьшению болевого синдрома, а также улучшению качества жизни оперированных пациентов, по сравнению с двухдневной компрессией </w:t>
      </w:r>
      <w:r w:rsidR="00D12AE7" w:rsidRPr="00167147">
        <w:rPr>
          <w:rFonts w:eastAsia="MS Mincho"/>
          <w:lang w:eastAsia="ja-JP"/>
        </w:rPr>
        <w:fldChar w:fldCharType="begin" w:fldLock="1"/>
      </w:r>
      <w:r w:rsidR="002B4E7A">
        <w:rPr>
          <w:rFonts w:eastAsia="MS Mincho"/>
          <w:lang w:eastAsia="ja-JP"/>
        </w:rPr>
        <w:instrText>ADDIN CSL_CITATION { "citationItems" : [ { "id" : "ITEM-1", "itemData" : { "DOI" : "10.1016/j.ejvs.2013.08.001", "PMID" : "24012465", "abstract" : "OBJECTIVES To determine if the duration of wearing compression stockings after endovenous laser ablation (EVLA) of the great saphenous vein (GSV) has influence on pain and quality of life. METHODS This was a prospective randomized controlled trial. Between December 2006 and February 2008, 109 consecutive patients with EVLA of the GSV were analyzed. Deep vein insufficiency, ulceration, more than one insufficient vein in one leg, and use of anticoagulants were exclusion criteria. Group A used compression stocking for 48 hours after therapy, group B for 7 days. Pain (visual analogue scale [VAS]) and quality of life (SF-36) were analyzed 48 hours, 1 week, and 6 weeks after therapy. Three months after treatment, duplex ultrasound imaging was performed to assess occlusion rates. RESULTS Both groups (group A, n = 37; group B, n = 32) where comparable at baseline. After 1 week, there was a significant difference in pain (VAS score 3.7 [\u00b1 2.1] vs. 2.0 [\u00b1 1.1], p \u2264 .001), and physical dysfunction (group A, 85.1 [\u00b1 11.2] vs. group B, 95.7 [\u00b1 10.1]; p &lt; .001) as well as vitality (group A, 75 [\u00b1 13.0] vs. group B, 83.7 [\u00b1 13.4]; p = .03), all in favor of group B, which disappeared after 6 weeks. After 6 weeks, no significant differences in all endpoints were present. Duplex ultrasound imaging revealed complete GSV occlusion in all patients, while no cases of deep venous thrombosis had developed. CONCLUSIONS Prescribing compression stockings for longer than 2 days after endovenous GSV ablation (without simultaneous phlebectomies) leads to reduced pain and improved physical function during the first week after treatment.", "author" : [ { "dropping-particle" : "", "family" : "Bakker", "given" : "N.A.", "non-dropping-particle" : "", "parse-names" : false, "suffix" : "" }, { "dropping-particle" : "", "family" : "Schieven", "given" : "L.W.", "non-dropping-particle" : "", "parse-names" : false, "suffix" : "" }, { "dropping-particle" : "", "family" : "Bruins", "given" : "R.M.G.", "non-dropping-particle" : "", "parse-names" : false, "suffix" : "" }, { "dropping-particle" : "", "family" : "Berg", "given" : "M.", "non-dropping-particle" : "van den", "parse-names" : false, "suffix" : "" }, { "dropping-particle" : "", "family" : "Hissink", "given" : "R.J.", "non-dropping-particle" : "", "parse-names" : false, "suffix" : "" } ], "container-title" : "Eur J Vasc Endovasc Surg.", "id" : "ITEM-1", "issue" : "5", "issued" : { "date-parts" : [ [ "2013", "11" ] ] }, "page" : "588-592", "title" : "Compression Stockings after Endovenous Laser Ablation of the Great Saphenous Vein: A Prospective Randomized Controlled Trial", "type" : "article-journal", "volume" : "46" }, "uris" : [ "http://www.mendeley.com/documents/?uuid=df30dc36-c593-3eb5-be6a-bcbee420706c" ] } ], "mendeley" : { "formattedCitation" : "[54]", "plainTextFormattedCitation" : "[54]", "previouslyFormattedCitation" : "[54]" }, "properties" : { "noteIndex" : 0 }, "schema" : "https://github.com/citation-style-language/schema/raw/master/csl-citation.json" }</w:instrText>
      </w:r>
      <w:r w:rsidR="00D12AE7" w:rsidRPr="00167147">
        <w:rPr>
          <w:rFonts w:eastAsia="MS Mincho"/>
          <w:lang w:eastAsia="ja-JP"/>
        </w:rPr>
        <w:fldChar w:fldCharType="separate"/>
      </w:r>
      <w:r w:rsidR="00AE3638" w:rsidRPr="00AE3638">
        <w:rPr>
          <w:rFonts w:eastAsia="MS Mincho"/>
          <w:i w:val="0"/>
          <w:noProof/>
          <w:lang w:eastAsia="ja-JP"/>
        </w:rPr>
        <w:t>[54]</w:t>
      </w:r>
      <w:r w:rsidR="00D12AE7" w:rsidRPr="00167147">
        <w:rPr>
          <w:rFonts w:eastAsia="MS Mincho"/>
          <w:lang w:eastAsia="ja-JP"/>
        </w:rPr>
        <w:fldChar w:fldCharType="end"/>
      </w:r>
      <w:r w:rsidR="00D12AE7" w:rsidRPr="00167147">
        <w:rPr>
          <w:rFonts w:eastAsia="MS Mincho"/>
          <w:lang w:eastAsia="ja-JP"/>
        </w:rPr>
        <w:t xml:space="preserve">. Применение компрессионных чулок (23-32 мм рт.ст.) после РЧО в течение 4 часов снижало количество осложнений и объем оперированной конечности </w:t>
      </w:r>
      <w:r w:rsidR="00D12AE7" w:rsidRPr="00167147">
        <w:rPr>
          <w:rFonts w:eastAsia="MS Mincho"/>
          <w:lang w:eastAsia="ja-JP"/>
        </w:rPr>
        <w:fldChar w:fldCharType="begin" w:fldLock="1"/>
      </w:r>
      <w:r w:rsidR="002B4E7A">
        <w:rPr>
          <w:rFonts w:eastAsia="MS Mincho"/>
          <w:lang w:eastAsia="ja-JP"/>
        </w:rPr>
        <w:instrText>ADDIN CSL_CITATION { "citationItems" : [ { "id" : "ITEM-1", "itemData" : { "DOI" : "10.1177/0268355514568658", "ISSN" : "1758-1125", "PMID" : "25616874", "abstract" : "BACKGROUND Optimal duration of leg compression after venous ablation remains unclear. This randomised controlled trial evaluates 4\u2009h compared to 72\u2009h of leg compression. METHODS Patients were randomised to 4 or 72\u2009h of leg compression after radiofrequency ablation of the great saphenous vein. Primary outcome was change in leg volume after 14 days. Secondary outcomes were postoperative pain, complications and time to full recovery. RESULTS Patients wearing compression stockings for 4\u2009h after treatment had a 64\u2009mL (95%CI:\u2009-\u200923 to\u2009+\u2009193) reduction in leg volume, compared to an increase of 21\u2009mL (95%CI: 8.33-34.5) in patients wearing compression stockings for 72\u2009h (P\u2009=\u20090.12). Patients wearing compression stockings for 4\u2009h experienced fewer complications (16% vs. 33%, P\u2009=\u20090.05). Postoperative pain and time to full recovery did not differ significantly. CONCLUSION Wearing compression stockings for 4\u2009h is non-inferior in preventing leg oedema as wearing compression stockings for 72\u2009h.", "author" : [ { "dropping-particle" : "", "family" : "Krasznai", "given" : "A G", "non-dropping-particle" : "", "parse-names" : false, "suffix" : "" }, { "dropping-particle" : "", "family" : "Sigterman", "given" : "T A", "non-dropping-particle" : "", "parse-names" : false, "suffix" : "" }, { "dropping-particle" : "", "family" : "Troquay", "given" : "Sam", "non-dropping-particle" : "", "parse-names" : false, "suffix" : "" }, { "dropping-particle" : "", "family" : "Houtermans-Auckel", "given" : "J P", "non-dropping-particle" : "", "parse-names" : false, "suffix" : "" }, { "dropping-particle" : "", "family" : "Snoeijs", "given" : "Mgj", "non-dropping-particle" : "", "parse-names" : false, "suffix" : "" }, { "dropping-particle" : "", "family" : "Rensma", "given" : "H G", "non-dropping-particle" : "", "parse-names" : false, "suffix" : "" }, { "dropping-particle" : "", "family" : "Sikkink", "given" : "Cjjm", "non-dropping-particle" : "", "parse-names" : false, "suffix" : "" }, { "dropping-particle" : "", "family" : "Bouwman", "given" : "L H", "non-dropping-particle" : "", "parse-names" : false, "suffix" : "" } ], "container-title" : "Phlebology", "id" : "ITEM-1", "issue" : "2", "issued" : { "date-parts" : [ [ "2016", "3", "1" ] ] }, "page" : "118-24", "title" : "A randomised controlled trial comparing compression therapy after radiofrequency ablation for primary great saphenous vein incompetence.", "type" : "article-journal", "volume" : "31" }, "uris" : [ "http://www.mendeley.com/documents/?uuid=be2311fb-d621-380f-9480-39088e92d10e" ] } ], "mendeley" : { "formattedCitation" : "[55]", "plainTextFormattedCitation" : "[55]", "previouslyFormattedCitation" : "[55]" }, "properties" : { "noteIndex" : 0 }, "schema" : "https://github.com/citation-style-language/schema/raw/master/csl-citation.json" }</w:instrText>
      </w:r>
      <w:r w:rsidR="00D12AE7" w:rsidRPr="00167147">
        <w:rPr>
          <w:rFonts w:eastAsia="MS Mincho"/>
          <w:lang w:eastAsia="ja-JP"/>
        </w:rPr>
        <w:fldChar w:fldCharType="separate"/>
      </w:r>
      <w:r w:rsidR="00AE3638" w:rsidRPr="00AE3638">
        <w:rPr>
          <w:rFonts w:eastAsia="MS Mincho"/>
          <w:i w:val="0"/>
          <w:noProof/>
          <w:lang w:eastAsia="ja-JP"/>
        </w:rPr>
        <w:t>[55]</w:t>
      </w:r>
      <w:r w:rsidR="00D12AE7" w:rsidRPr="00167147">
        <w:rPr>
          <w:rFonts w:eastAsia="MS Mincho"/>
          <w:lang w:eastAsia="ja-JP"/>
        </w:rPr>
        <w:fldChar w:fldCharType="end"/>
      </w:r>
      <w:r w:rsidR="00D12AE7" w:rsidRPr="00167147">
        <w:rPr>
          <w:rFonts w:eastAsia="MS Mincho"/>
          <w:lang w:eastAsia="ja-JP"/>
        </w:rPr>
        <w:t xml:space="preserve">. В то же время интерпретировать результаты этих исследований стоит с осторожностью. Длительность и степень компрессии после эндовенозных термических вмешательств требует дальнейшего изучения и в настоящий момент может определяться предпочтениями врача. </w:t>
      </w:r>
    </w:p>
    <w:p w14:paraId="3D1B5587" w14:textId="70836073" w:rsidR="00FC125D" w:rsidRDefault="009952B2" w:rsidP="00100DE7">
      <w:pPr>
        <w:pStyle w:val="a0"/>
      </w:pPr>
      <w:r w:rsidRPr="00167147">
        <w:t>Рекомендуется использовать компрессионный трикотаж</w:t>
      </w:r>
      <w:r w:rsidR="003E7622">
        <w:t xml:space="preserve"> или эластичное бандажирование</w:t>
      </w:r>
      <w:r w:rsidRPr="00167147">
        <w:t xml:space="preserve"> после пенной склеротерапии крупных вен. </w:t>
      </w:r>
    </w:p>
    <w:p w14:paraId="2FE2969E" w14:textId="215C94F0" w:rsidR="00980BD7" w:rsidRPr="00167147" w:rsidRDefault="00FC125D" w:rsidP="002E12BE">
      <w:pPr>
        <w:pStyle w:val="aff5"/>
      </w:pPr>
      <w:r w:rsidRPr="00801D9D">
        <w:t xml:space="preserve">Уровень убедительности рекомендации и достоверности доказательств </w:t>
      </w:r>
      <w:r w:rsidR="009952B2" w:rsidRPr="00167147">
        <w:t>2C</w:t>
      </w:r>
      <w:r w:rsidR="005A5202">
        <w:t xml:space="preserve"> </w:t>
      </w:r>
      <w:r w:rsidR="005A5202">
        <w:fldChar w:fldCharType="begin" w:fldLock="1"/>
      </w:r>
      <w:r w:rsidR="002B4E7A">
        <w:instrText>ADDIN CSL_CITATION { "citationItems" : [ { "id" : "ITEM-1",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"ITEM-1", "issue" : "Suppl 1", "issued" : { "date-parts" : [ [ "2009" ] ] }, "page" : "13-33", "title" : "A systematic review of compression hosiery for uncomplicated varicose veins", "type" : "article-journal", "volume" : "24" }, "uris" : [ "http://www.mendeley.com/documents/?uuid=7e5279bb-8022-4873-aeff-8c6ceb19a0b5" ] }, { "id" : "ITEM-2",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"ITEM-2",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"mendeley" : { "formattedCitation" : "[43,44]", "plainTextFormattedCitation" : "[43,44]", "previouslyFormattedCitation" : "[43,44]" }, "properties" : { "noteIndex" : 0 }, "schema" : "https://github.com/citation-style-language/schema/raw/master/csl-citation.json" }</w:instrText>
      </w:r>
      <w:r w:rsidR="005A5202">
        <w:fldChar w:fldCharType="separate"/>
      </w:r>
      <w:r w:rsidR="00AE3638" w:rsidRPr="00AE3638">
        <w:rPr>
          <w:b w:val="0"/>
          <w:noProof/>
        </w:rPr>
        <w:t>[43,44]</w:t>
      </w:r>
      <w:r w:rsidR="005A5202">
        <w:fldChar w:fldCharType="end"/>
      </w:r>
      <w:r w:rsidR="002E12BE">
        <w:t>.</w:t>
      </w:r>
    </w:p>
    <w:p w14:paraId="125F2848" w14:textId="0F6F9889" w:rsidR="009952B2" w:rsidRPr="00167147" w:rsidRDefault="005A5202" w:rsidP="005A5202">
      <w:pPr>
        <w:pStyle w:val="1a"/>
        <w:rPr>
          <w:rFonts w:eastAsia="MS Mincho"/>
          <w:lang w:eastAsia="ja-JP"/>
        </w:rPr>
      </w:pPr>
      <w:r w:rsidRPr="00FC55B1">
        <w:rPr>
          <w:b/>
          <w:i w:val="0"/>
        </w:rPr>
        <w:t>Комментарий.</w:t>
      </w:r>
      <w:r>
        <w:rPr>
          <w:rFonts w:eastAsia="MS Mincho"/>
          <w:lang w:eastAsia="ja-JP"/>
        </w:rPr>
        <w:t xml:space="preserve"> Н</w:t>
      </w:r>
      <w:r w:rsidR="009952B2" w:rsidRPr="00167147">
        <w:rPr>
          <w:rFonts w:eastAsia="MS Mincho"/>
          <w:lang w:eastAsia="ja-JP"/>
        </w:rPr>
        <w:t xml:space="preserve">а сегодняшний день нет убедительных данных о необходимости применения компрессии у пациентов после пенной склеротерапии крупных вен. Не было выявлено различий по эффективности, симптоматике, качеству жизни, удовлетворенности пациентов, количеству осложнений после пенной склеротерапии с и без использования компрессионных изделий </w:t>
      </w:r>
      <w:r w:rsidR="009952B2" w:rsidRPr="00167147">
        <w:rPr>
          <w:rFonts w:eastAsia="MS Mincho"/>
          <w:lang w:val="en-US" w:eastAsia="ja-JP"/>
        </w:rPr>
        <w:fldChar w:fldCharType="begin" w:fldLock="1"/>
      </w:r>
      <w:r w:rsidR="002B4E7A">
        <w:rPr>
          <w:rFonts w:eastAsia="MS Mincho"/>
          <w:lang w:val="en-US" w:eastAsia="ja-JP"/>
        </w:rPr>
        <w:instrText>ADDIN</w:instrText>
      </w:r>
      <w:r w:rsidR="002B4E7A" w:rsidRPr="002B4E7A">
        <w:rPr>
          <w:rFonts w:eastAsia="MS Mincho"/>
          <w:lang w:eastAsia="ja-JP"/>
        </w:rPr>
        <w:instrText xml:space="preserve"> </w:instrText>
      </w:r>
      <w:r w:rsidR="002B4E7A">
        <w:rPr>
          <w:rFonts w:eastAsia="MS Mincho"/>
          <w:lang w:val="en-US" w:eastAsia="ja-JP"/>
        </w:rPr>
        <w:instrText>CSL</w:instrText>
      </w:r>
      <w:r w:rsidR="002B4E7A" w:rsidRPr="002B4E7A">
        <w:rPr>
          <w:rFonts w:eastAsia="MS Mincho"/>
          <w:lang w:eastAsia="ja-JP"/>
        </w:rPr>
        <w:instrText>_</w:instrText>
      </w:r>
      <w:r w:rsidR="002B4E7A">
        <w:rPr>
          <w:rFonts w:eastAsia="MS Mincho"/>
          <w:lang w:val="en-US" w:eastAsia="ja-JP"/>
        </w:rPr>
        <w:instrText>CITATION</w:instrText>
      </w:r>
      <w:r w:rsidR="002B4E7A" w:rsidRPr="002B4E7A">
        <w:rPr>
          <w:rFonts w:eastAsia="MS Mincho"/>
          <w:lang w:eastAsia="ja-JP"/>
        </w:rPr>
        <w:instrText xml:space="preserve"> { "</w:instrText>
      </w:r>
      <w:r w:rsidR="002B4E7A">
        <w:rPr>
          <w:rFonts w:eastAsia="MS Mincho"/>
          <w:lang w:val="en-US" w:eastAsia="ja-JP"/>
        </w:rPr>
        <w:instrText>citationItems</w:instrText>
      </w:r>
      <w:r w:rsidR="002B4E7A" w:rsidRPr="002B4E7A">
        <w:rPr>
          <w:rFonts w:eastAsia="MS Mincho"/>
          <w:lang w:eastAsia="ja-JP"/>
        </w:rPr>
        <w:instrText>" : [ { "</w:instrText>
      </w:r>
      <w:r w:rsidR="002B4E7A">
        <w:rPr>
          <w:rFonts w:eastAsia="MS Mincho"/>
          <w:lang w:val="en-US" w:eastAsia="ja-JP"/>
        </w:rPr>
        <w:instrText>id</w:instrText>
      </w:r>
      <w:r w:rsidR="002B4E7A" w:rsidRPr="002B4E7A">
        <w:rPr>
          <w:rFonts w:eastAsia="MS Mincho"/>
          <w:lang w:eastAsia="ja-JP"/>
        </w:rPr>
        <w:instrText>" : "</w:instrText>
      </w:r>
      <w:r w:rsidR="002B4E7A">
        <w:rPr>
          <w:rFonts w:eastAsia="MS Mincho"/>
          <w:lang w:val="en-US" w:eastAsia="ja-JP"/>
        </w:rPr>
        <w:instrText>ITEM</w:instrText>
      </w:r>
      <w:r w:rsidR="002B4E7A" w:rsidRPr="002B4E7A">
        <w:rPr>
          <w:rFonts w:eastAsia="MS Mincho"/>
          <w:lang w:eastAsia="ja-JP"/>
        </w:rPr>
        <w:instrText>-1", "</w:instrText>
      </w:r>
      <w:r w:rsidR="002B4E7A">
        <w:rPr>
          <w:rFonts w:eastAsia="MS Mincho"/>
          <w:lang w:val="en-US" w:eastAsia="ja-JP"/>
        </w:rPr>
        <w:instrText>itemData</w:instrText>
      </w:r>
      <w:r w:rsidR="002B4E7A" w:rsidRPr="002B4E7A">
        <w:rPr>
          <w:rFonts w:eastAsia="MS Mincho"/>
          <w:lang w:eastAsia="ja-JP"/>
        </w:rPr>
        <w:instrText>" : { "</w:instrText>
      </w:r>
      <w:r w:rsidR="002B4E7A">
        <w:rPr>
          <w:rFonts w:eastAsia="MS Mincho"/>
          <w:lang w:val="en-US" w:eastAsia="ja-JP"/>
        </w:rPr>
        <w:instrText>DOI</w:instrText>
      </w:r>
      <w:r w:rsidR="002B4E7A" w:rsidRPr="002B4E7A">
        <w:rPr>
          <w:rFonts w:eastAsia="MS Mincho"/>
          <w:lang w:eastAsia="ja-JP"/>
        </w:rPr>
        <w:instrText>" : "10.1016/</w:instrText>
      </w:r>
      <w:r w:rsidR="002B4E7A">
        <w:rPr>
          <w:rFonts w:eastAsia="MS Mincho"/>
          <w:lang w:val="en-US" w:eastAsia="ja-JP"/>
        </w:rPr>
        <w:instrText>j</w:instrText>
      </w:r>
      <w:r w:rsidR="002B4E7A" w:rsidRPr="002B4E7A">
        <w:rPr>
          <w:rFonts w:eastAsia="MS Mincho"/>
          <w:lang w:eastAsia="ja-JP"/>
        </w:rPr>
        <w:instrText>.</w:instrText>
      </w:r>
      <w:r w:rsidR="002B4E7A">
        <w:rPr>
          <w:rFonts w:eastAsia="MS Mincho"/>
          <w:lang w:val="en-US" w:eastAsia="ja-JP"/>
        </w:rPr>
        <w:instrText>ejvs</w:instrText>
      </w:r>
      <w:r w:rsidR="002B4E7A" w:rsidRPr="002B4E7A">
        <w:rPr>
          <w:rFonts w:eastAsia="MS Mincho"/>
          <w:lang w:eastAsia="ja-JP"/>
        </w:rPr>
        <w:instrText>.2009.11.027", "</w:instrText>
      </w:r>
      <w:r w:rsidR="002B4E7A">
        <w:rPr>
          <w:rFonts w:eastAsia="MS Mincho"/>
          <w:lang w:val="en-US" w:eastAsia="ja-JP"/>
        </w:rPr>
        <w:instrText>PMID</w:instrText>
      </w:r>
      <w:r w:rsidR="002B4E7A" w:rsidRPr="002B4E7A">
        <w:rPr>
          <w:rFonts w:eastAsia="MS Mincho"/>
          <w:lang w:eastAsia="ja-JP"/>
        </w:rPr>
        <w:instrText>" : "20097585", "</w:instrText>
      </w:r>
      <w:r w:rsidR="002B4E7A">
        <w:rPr>
          <w:rFonts w:eastAsia="MS Mincho"/>
          <w:lang w:val="en-US" w:eastAsia="ja-JP"/>
        </w:rPr>
        <w:instrText>abstract</w:instrText>
      </w:r>
      <w:r w:rsidR="002B4E7A" w:rsidRPr="002B4E7A">
        <w:rPr>
          <w:rFonts w:eastAsia="MS Mincho"/>
          <w:lang w:eastAsia="ja-JP"/>
        </w:rPr>
        <w:instrText>" : "</w:instrText>
      </w:r>
      <w:r w:rsidR="002B4E7A">
        <w:rPr>
          <w:rFonts w:eastAsia="MS Mincho"/>
          <w:lang w:val="en-US" w:eastAsia="ja-JP"/>
        </w:rPr>
        <w:instrText>OBJECTIVES</w:instrText>
      </w:r>
      <w:r w:rsidR="002B4E7A" w:rsidRPr="002B4E7A">
        <w:rPr>
          <w:rFonts w:eastAsia="MS Mincho"/>
          <w:lang w:eastAsia="ja-JP"/>
        </w:rPr>
        <w:instrText xml:space="preserve"> </w:instrText>
      </w:r>
      <w:r w:rsidR="002B4E7A">
        <w:rPr>
          <w:rFonts w:eastAsia="MS Mincho"/>
          <w:lang w:val="en-US" w:eastAsia="ja-JP"/>
        </w:rPr>
        <w:instrText>This</w:instrText>
      </w:r>
      <w:r w:rsidR="002B4E7A" w:rsidRPr="002B4E7A">
        <w:rPr>
          <w:rFonts w:eastAsia="MS Mincho"/>
          <w:lang w:eastAsia="ja-JP"/>
        </w:rPr>
        <w:instrText xml:space="preserve"> </w:instrText>
      </w:r>
      <w:r w:rsidR="002B4E7A">
        <w:rPr>
          <w:rFonts w:eastAsia="MS Mincho"/>
          <w:lang w:val="en-US" w:eastAsia="ja-JP"/>
        </w:rPr>
        <w:instrText>study</w:instrText>
      </w:r>
      <w:r w:rsidR="002B4E7A" w:rsidRPr="002B4E7A">
        <w:rPr>
          <w:rFonts w:eastAsia="MS Mincho"/>
          <w:lang w:eastAsia="ja-JP"/>
        </w:rPr>
        <w:instrText xml:space="preserve"> </w:instrText>
      </w:r>
      <w:r w:rsidR="002B4E7A">
        <w:rPr>
          <w:rFonts w:eastAsia="MS Mincho"/>
          <w:lang w:val="en-US" w:eastAsia="ja-JP"/>
        </w:rPr>
        <w:instrText>aims</w:instrText>
      </w:r>
      <w:r w:rsidR="002B4E7A" w:rsidRPr="002B4E7A">
        <w:rPr>
          <w:rFonts w:eastAsia="MS Mincho"/>
          <w:lang w:eastAsia="ja-JP"/>
        </w:rPr>
        <w:instrText xml:space="preserve"> </w:instrText>
      </w:r>
      <w:r w:rsidR="002B4E7A">
        <w:rPr>
          <w:rFonts w:eastAsia="MS Mincho"/>
          <w:lang w:val="en-US" w:eastAsia="ja-JP"/>
        </w:rPr>
        <w:instrText>to</w:instrText>
      </w:r>
      <w:r w:rsidR="002B4E7A" w:rsidRPr="002B4E7A">
        <w:rPr>
          <w:rFonts w:eastAsia="MS Mincho"/>
          <w:lang w:eastAsia="ja-JP"/>
        </w:rPr>
        <w:instrText xml:space="preserve"> </w:instrText>
      </w:r>
      <w:r w:rsidR="002B4E7A">
        <w:rPr>
          <w:rFonts w:eastAsia="MS Mincho"/>
          <w:lang w:val="en-US" w:eastAsia="ja-JP"/>
        </w:rPr>
        <w:instrText>compare</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efficacy</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side</w:instrText>
      </w:r>
      <w:r w:rsidR="002B4E7A" w:rsidRPr="002B4E7A">
        <w:rPr>
          <w:rFonts w:eastAsia="MS Mincho"/>
          <w:lang w:eastAsia="ja-JP"/>
        </w:rPr>
        <w:instrText xml:space="preserve"> </w:instrText>
      </w:r>
      <w:r w:rsidR="002B4E7A">
        <w:rPr>
          <w:rFonts w:eastAsia="MS Mincho"/>
          <w:lang w:val="en-US" w:eastAsia="ja-JP"/>
        </w:rPr>
        <w:instrText>effects</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foam</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saphenous</w:instrText>
      </w:r>
      <w:r w:rsidR="002B4E7A" w:rsidRPr="002B4E7A">
        <w:rPr>
          <w:rFonts w:eastAsia="MS Mincho"/>
          <w:lang w:eastAsia="ja-JP"/>
        </w:rPr>
        <w:instrText xml:space="preserve"> </w:instrText>
      </w:r>
      <w:r w:rsidR="002B4E7A">
        <w:rPr>
          <w:rFonts w:eastAsia="MS Mincho"/>
          <w:lang w:val="en-US" w:eastAsia="ja-JP"/>
        </w:rPr>
        <w:instrText>veins</w:instrText>
      </w:r>
      <w:r w:rsidR="002B4E7A" w:rsidRPr="002B4E7A">
        <w:rPr>
          <w:rFonts w:eastAsia="MS Mincho"/>
          <w:lang w:eastAsia="ja-JP"/>
        </w:rPr>
        <w:instrText xml:space="preserve"> </w:instrText>
      </w:r>
      <w:r w:rsidR="002B4E7A">
        <w:rPr>
          <w:rFonts w:eastAsia="MS Mincho"/>
          <w:lang w:val="en-US" w:eastAsia="ja-JP"/>
        </w:rPr>
        <w:instrText>with</w:instrText>
      </w:r>
      <w:r w:rsidR="002B4E7A" w:rsidRPr="002B4E7A">
        <w:rPr>
          <w:rFonts w:eastAsia="MS Mincho"/>
          <w:lang w:eastAsia="ja-JP"/>
        </w:rPr>
        <w:instrText xml:space="preserve"> </w:instrText>
      </w:r>
      <w:r w:rsidR="002B4E7A">
        <w:rPr>
          <w:rFonts w:eastAsia="MS Mincho"/>
          <w:lang w:val="en-US" w:eastAsia="ja-JP"/>
        </w:rPr>
        <w:instrText>or</w:instrText>
      </w:r>
      <w:r w:rsidR="002B4E7A" w:rsidRPr="002B4E7A">
        <w:rPr>
          <w:rFonts w:eastAsia="MS Mincho"/>
          <w:lang w:eastAsia="ja-JP"/>
        </w:rPr>
        <w:instrText xml:space="preserve"> </w:instrText>
      </w:r>
      <w:r w:rsidR="002B4E7A">
        <w:rPr>
          <w:rFonts w:eastAsia="MS Mincho"/>
          <w:lang w:val="en-US" w:eastAsia="ja-JP"/>
        </w:rPr>
        <w:instrText>without</w:instrText>
      </w:r>
      <w:r w:rsidR="002B4E7A" w:rsidRPr="002B4E7A">
        <w:rPr>
          <w:rFonts w:eastAsia="MS Mincho"/>
          <w:lang w:eastAsia="ja-JP"/>
        </w:rPr>
        <w:instrText xml:space="preserve"> </w:instrText>
      </w:r>
      <w:r w:rsidR="002B4E7A">
        <w:rPr>
          <w:rFonts w:eastAsia="MS Mincho"/>
          <w:lang w:val="en-US" w:eastAsia="ja-JP"/>
        </w:rPr>
        <w:instrText>post</w:instrText>
      </w:r>
      <w:r w:rsidR="002B4E7A" w:rsidRPr="002B4E7A">
        <w:rPr>
          <w:rFonts w:eastAsia="MS Mincho"/>
          <w:lang w:eastAsia="ja-JP"/>
        </w:rPr>
        <w:instrText>-</w:instrText>
      </w:r>
      <w:r w:rsidR="002B4E7A">
        <w:rPr>
          <w:rFonts w:eastAsia="MS Mincho"/>
          <w:lang w:val="en-US" w:eastAsia="ja-JP"/>
        </w:rPr>
        <w:instrText>treatment</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using</w:instrText>
      </w:r>
      <w:r w:rsidR="002B4E7A" w:rsidRPr="002B4E7A">
        <w:rPr>
          <w:rFonts w:eastAsia="MS Mincho"/>
          <w:lang w:eastAsia="ja-JP"/>
        </w:rPr>
        <w:instrText xml:space="preserve"> </w:instrText>
      </w:r>
      <w:r w:rsidR="002B4E7A">
        <w:rPr>
          <w:rFonts w:eastAsia="MS Mincho"/>
          <w:lang w:val="en-US" w:eastAsia="ja-JP"/>
        </w:rPr>
        <w:instrText>graduated</w:instrText>
      </w:r>
      <w:r w:rsidR="002B4E7A" w:rsidRPr="002B4E7A">
        <w:rPr>
          <w:rFonts w:eastAsia="MS Mincho"/>
          <w:lang w:eastAsia="ja-JP"/>
        </w:rPr>
        <w:instrText xml:space="preserve"> </w:instrText>
      </w:r>
      <w:r w:rsidR="002B4E7A">
        <w:rPr>
          <w:rFonts w:eastAsia="MS Mincho"/>
          <w:lang w:val="en-US" w:eastAsia="ja-JP"/>
        </w:rPr>
        <w:instrText>elastic</w:instrText>
      </w:r>
      <w:r w:rsidR="002B4E7A" w:rsidRPr="002B4E7A">
        <w:rPr>
          <w:rFonts w:eastAsia="MS Mincho"/>
          <w:lang w:eastAsia="ja-JP"/>
        </w:rPr>
        <w:instrText xml:space="preserve"> </w:instrText>
      </w:r>
      <w:r w:rsidR="002B4E7A">
        <w:rPr>
          <w:rFonts w:eastAsia="MS Mincho"/>
          <w:lang w:val="en-US" w:eastAsia="ja-JP"/>
        </w:rPr>
        <w:instrText>stockings</w:instrText>
      </w:r>
      <w:r w:rsidR="002B4E7A" w:rsidRPr="002B4E7A">
        <w:rPr>
          <w:rFonts w:eastAsia="MS Mincho"/>
          <w:lang w:eastAsia="ja-JP"/>
        </w:rPr>
        <w:instrText xml:space="preserve">. </w:instrText>
      </w:r>
      <w:r w:rsidR="002B4E7A">
        <w:rPr>
          <w:rFonts w:eastAsia="MS Mincho"/>
          <w:lang w:val="en-US" w:eastAsia="ja-JP"/>
        </w:rPr>
        <w:instrText>DESIGN</w:instrText>
      </w:r>
      <w:r w:rsidR="002B4E7A" w:rsidRPr="002B4E7A">
        <w:rPr>
          <w:rFonts w:eastAsia="MS Mincho"/>
          <w:lang w:eastAsia="ja-JP"/>
        </w:rPr>
        <w:instrText xml:space="preserve"> </w:instrText>
      </w:r>
      <w:r w:rsidR="002B4E7A">
        <w:rPr>
          <w:rFonts w:eastAsia="MS Mincho"/>
          <w:lang w:val="en-US" w:eastAsia="ja-JP"/>
        </w:rPr>
        <w:instrText>This</w:instrText>
      </w:r>
      <w:r w:rsidR="002B4E7A" w:rsidRPr="002B4E7A">
        <w:rPr>
          <w:rFonts w:eastAsia="MS Mincho"/>
          <w:lang w:eastAsia="ja-JP"/>
        </w:rPr>
        <w:instrText xml:space="preserve"> </w:instrText>
      </w:r>
      <w:r w:rsidR="002B4E7A">
        <w:rPr>
          <w:rFonts w:eastAsia="MS Mincho"/>
          <w:lang w:val="en-US" w:eastAsia="ja-JP"/>
        </w:rPr>
        <w:instrText>is</w:instrText>
      </w:r>
      <w:r w:rsidR="002B4E7A" w:rsidRPr="002B4E7A">
        <w:rPr>
          <w:rFonts w:eastAsia="MS Mincho"/>
          <w:lang w:eastAsia="ja-JP"/>
        </w:rPr>
        <w:instrText xml:space="preserve"> </w:instrText>
      </w:r>
      <w:r w:rsidR="002B4E7A">
        <w:rPr>
          <w:rFonts w:eastAsia="MS Mincho"/>
          <w:lang w:val="en-US" w:eastAsia="ja-JP"/>
        </w:rPr>
        <w:instrText>a</w:instrText>
      </w:r>
      <w:r w:rsidR="002B4E7A" w:rsidRPr="002B4E7A">
        <w:rPr>
          <w:rFonts w:eastAsia="MS Mincho"/>
          <w:lang w:eastAsia="ja-JP"/>
        </w:rPr>
        <w:instrText xml:space="preserve"> </w:instrText>
      </w:r>
      <w:r w:rsidR="002B4E7A">
        <w:rPr>
          <w:rFonts w:eastAsia="MS Mincho"/>
          <w:lang w:val="en-US" w:eastAsia="ja-JP"/>
        </w:rPr>
        <w:instrText>prospective</w:instrText>
      </w:r>
      <w:r w:rsidR="002B4E7A" w:rsidRPr="002B4E7A">
        <w:rPr>
          <w:rFonts w:eastAsia="MS Mincho"/>
          <w:lang w:eastAsia="ja-JP"/>
        </w:rPr>
        <w:instrText xml:space="preserve"> </w:instrText>
      </w:r>
      <w:r w:rsidR="002B4E7A">
        <w:rPr>
          <w:rFonts w:eastAsia="MS Mincho"/>
          <w:lang w:val="en-US" w:eastAsia="ja-JP"/>
        </w:rPr>
        <w:instrText>open</w:instrText>
      </w:r>
      <w:r w:rsidR="002B4E7A" w:rsidRPr="002B4E7A">
        <w:rPr>
          <w:rFonts w:eastAsia="MS Mincho"/>
          <w:lang w:eastAsia="ja-JP"/>
        </w:rPr>
        <w:instrText xml:space="preserve"> </w:instrText>
      </w:r>
      <w:r w:rsidR="002B4E7A">
        <w:rPr>
          <w:rFonts w:eastAsia="MS Mincho"/>
          <w:lang w:val="en-US" w:eastAsia="ja-JP"/>
        </w:rPr>
        <w:instrText>randomised</w:instrText>
      </w:r>
      <w:r w:rsidR="002B4E7A" w:rsidRPr="002B4E7A">
        <w:rPr>
          <w:rFonts w:eastAsia="MS Mincho"/>
          <w:lang w:eastAsia="ja-JP"/>
        </w:rPr>
        <w:instrText xml:space="preserve"> </w:instrText>
      </w:r>
      <w:r w:rsidR="002B4E7A">
        <w:rPr>
          <w:rFonts w:eastAsia="MS Mincho"/>
          <w:lang w:val="en-US" w:eastAsia="ja-JP"/>
        </w:rPr>
        <w:instrText>controlled</w:instrText>
      </w:r>
      <w:r w:rsidR="002B4E7A" w:rsidRPr="002B4E7A">
        <w:rPr>
          <w:rFonts w:eastAsia="MS Mincho"/>
          <w:lang w:eastAsia="ja-JP"/>
        </w:rPr>
        <w:instrText xml:space="preserve"> </w:instrText>
      </w:r>
      <w:r w:rsidR="002B4E7A">
        <w:rPr>
          <w:rFonts w:eastAsia="MS Mincho"/>
          <w:lang w:val="en-US" w:eastAsia="ja-JP"/>
        </w:rPr>
        <w:instrText>trial</w:instrText>
      </w:r>
      <w:r w:rsidR="002B4E7A" w:rsidRPr="002B4E7A">
        <w:rPr>
          <w:rFonts w:eastAsia="MS Mincho"/>
          <w:lang w:eastAsia="ja-JP"/>
        </w:rPr>
        <w:instrText xml:space="preserve"> </w:instrText>
      </w:r>
      <w:r w:rsidR="002B4E7A">
        <w:rPr>
          <w:rFonts w:eastAsia="MS Mincho"/>
          <w:lang w:val="en-US" w:eastAsia="ja-JP"/>
        </w:rPr>
        <w:instrText>conducted</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two</w:instrText>
      </w:r>
      <w:r w:rsidR="002B4E7A" w:rsidRPr="002B4E7A">
        <w:rPr>
          <w:rFonts w:eastAsia="MS Mincho"/>
          <w:lang w:eastAsia="ja-JP"/>
        </w:rPr>
        <w:instrText xml:space="preserve"> </w:instrText>
      </w:r>
      <w:r w:rsidR="002B4E7A">
        <w:rPr>
          <w:rFonts w:eastAsia="MS Mincho"/>
          <w:lang w:val="en-US" w:eastAsia="ja-JP"/>
        </w:rPr>
        <w:instrText>centres</w:instrText>
      </w:r>
      <w:r w:rsidR="002B4E7A" w:rsidRPr="002B4E7A">
        <w:rPr>
          <w:rFonts w:eastAsia="MS Mincho"/>
          <w:lang w:eastAsia="ja-JP"/>
        </w:rPr>
        <w:instrText xml:space="preserve">. </w:instrText>
      </w:r>
      <w:r w:rsidR="002B4E7A">
        <w:rPr>
          <w:rFonts w:eastAsia="MS Mincho"/>
          <w:lang w:val="en-US" w:eastAsia="ja-JP"/>
        </w:rPr>
        <w:instrText>PATIENTS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METHODS</w:instrText>
      </w:r>
      <w:r w:rsidR="002B4E7A" w:rsidRPr="002B4E7A">
        <w:rPr>
          <w:rFonts w:eastAsia="MS Mincho"/>
          <w:lang w:eastAsia="ja-JP"/>
        </w:rPr>
        <w:instrText xml:space="preserve"> </w:instrText>
      </w:r>
      <w:r w:rsidR="002B4E7A">
        <w:rPr>
          <w:rFonts w:eastAsia="MS Mincho"/>
          <w:lang w:val="en-US" w:eastAsia="ja-JP"/>
        </w:rPr>
        <w:instrText>Sixty</w:instrText>
      </w:r>
      <w:r w:rsidR="002B4E7A" w:rsidRPr="002B4E7A">
        <w:rPr>
          <w:rFonts w:eastAsia="MS Mincho"/>
          <w:lang w:eastAsia="ja-JP"/>
        </w:rPr>
        <w:instrText xml:space="preserve"> </w:instrText>
      </w:r>
      <w:r w:rsidR="002B4E7A">
        <w:rPr>
          <w:rFonts w:eastAsia="MS Mincho"/>
          <w:lang w:val="en-US" w:eastAsia="ja-JP"/>
        </w:rPr>
        <w:instrText>patients</w:instrText>
      </w:r>
      <w:r w:rsidR="002B4E7A" w:rsidRPr="002B4E7A">
        <w:rPr>
          <w:rFonts w:eastAsia="MS Mincho"/>
          <w:lang w:eastAsia="ja-JP"/>
        </w:rPr>
        <w:instrText xml:space="preserve"> </w:instrText>
      </w:r>
      <w:r w:rsidR="002B4E7A">
        <w:rPr>
          <w:rFonts w:eastAsia="MS Mincho"/>
          <w:lang w:val="en-US" w:eastAsia="ja-JP"/>
        </w:rPr>
        <w:instrText>with</w:instrText>
      </w:r>
      <w:r w:rsidR="002B4E7A" w:rsidRPr="002B4E7A">
        <w:rPr>
          <w:rFonts w:eastAsia="MS Mincho"/>
          <w:lang w:eastAsia="ja-JP"/>
        </w:rPr>
        <w:instrText xml:space="preserve"> </w:instrText>
      </w:r>
      <w:r w:rsidR="002B4E7A">
        <w:rPr>
          <w:rFonts w:eastAsia="MS Mincho"/>
          <w:lang w:val="en-US" w:eastAsia="ja-JP"/>
        </w:rPr>
        <w:instrText>incompetent</w:instrText>
      </w:r>
      <w:r w:rsidR="002B4E7A" w:rsidRPr="002B4E7A">
        <w:rPr>
          <w:rFonts w:eastAsia="MS Mincho"/>
          <w:lang w:eastAsia="ja-JP"/>
        </w:rPr>
        <w:instrText xml:space="preserve"> </w:instrText>
      </w:r>
      <w:r w:rsidR="002B4E7A">
        <w:rPr>
          <w:rFonts w:eastAsia="MS Mincho"/>
          <w:lang w:val="en-US" w:eastAsia="ja-JP"/>
        </w:rPr>
        <w:instrText>great</w:instrText>
      </w:r>
      <w:r w:rsidR="002B4E7A" w:rsidRPr="002B4E7A">
        <w:rPr>
          <w:rFonts w:eastAsia="MS Mincho"/>
          <w:lang w:eastAsia="ja-JP"/>
        </w:rPr>
        <w:instrText xml:space="preserve"> (</w:instrText>
      </w:r>
      <w:r w:rsidR="002B4E7A">
        <w:rPr>
          <w:rFonts w:eastAsia="MS Mincho"/>
          <w:lang w:val="en-US" w:eastAsia="ja-JP"/>
        </w:rPr>
        <w:instrText>GSV</w:instrText>
      </w:r>
      <w:r w:rsidR="002B4E7A" w:rsidRPr="002B4E7A">
        <w:rPr>
          <w:rFonts w:eastAsia="MS Mincho"/>
          <w:lang w:eastAsia="ja-JP"/>
        </w:rPr>
        <w:instrText xml:space="preserve">) </w:instrText>
      </w:r>
      <w:r w:rsidR="002B4E7A">
        <w:rPr>
          <w:rFonts w:eastAsia="MS Mincho"/>
          <w:lang w:val="en-US" w:eastAsia="ja-JP"/>
        </w:rPr>
        <w:instrText>or</w:instrText>
      </w:r>
      <w:r w:rsidR="002B4E7A" w:rsidRPr="002B4E7A">
        <w:rPr>
          <w:rFonts w:eastAsia="MS Mincho"/>
          <w:lang w:eastAsia="ja-JP"/>
        </w:rPr>
        <w:instrText xml:space="preserve"> </w:instrText>
      </w:r>
      <w:r w:rsidR="002B4E7A">
        <w:rPr>
          <w:rFonts w:eastAsia="MS Mincho"/>
          <w:lang w:val="en-US" w:eastAsia="ja-JP"/>
        </w:rPr>
        <w:instrText>small</w:instrText>
      </w:r>
      <w:r w:rsidR="002B4E7A" w:rsidRPr="002B4E7A">
        <w:rPr>
          <w:rFonts w:eastAsia="MS Mincho"/>
          <w:lang w:eastAsia="ja-JP"/>
        </w:rPr>
        <w:instrText xml:space="preserve"> </w:instrText>
      </w:r>
      <w:r w:rsidR="002B4E7A">
        <w:rPr>
          <w:rFonts w:eastAsia="MS Mincho"/>
          <w:lang w:val="en-US" w:eastAsia="ja-JP"/>
        </w:rPr>
        <w:instrText>saphenous</w:instrText>
      </w:r>
      <w:r w:rsidR="002B4E7A" w:rsidRPr="002B4E7A">
        <w:rPr>
          <w:rFonts w:eastAsia="MS Mincho"/>
          <w:lang w:eastAsia="ja-JP"/>
        </w:rPr>
        <w:instrText xml:space="preserve"> </w:instrText>
      </w:r>
      <w:r w:rsidR="002B4E7A">
        <w:rPr>
          <w:rFonts w:eastAsia="MS Mincho"/>
          <w:lang w:val="en-US" w:eastAsia="ja-JP"/>
        </w:rPr>
        <w:instrText>veins</w:instrText>
      </w:r>
      <w:r w:rsidR="002B4E7A" w:rsidRPr="002B4E7A">
        <w:rPr>
          <w:rFonts w:eastAsia="MS Mincho"/>
          <w:lang w:eastAsia="ja-JP"/>
        </w:rPr>
        <w:instrText xml:space="preserve"> (</w:instrText>
      </w:r>
      <w:r w:rsidR="002B4E7A">
        <w:rPr>
          <w:rFonts w:eastAsia="MS Mincho"/>
          <w:lang w:val="en-US" w:eastAsia="ja-JP"/>
        </w:rPr>
        <w:instrText>SSV</w:instrText>
      </w:r>
      <w:r w:rsidR="002B4E7A" w:rsidRPr="002B4E7A">
        <w:rPr>
          <w:rFonts w:eastAsia="MS Mincho"/>
          <w:lang w:eastAsia="ja-JP"/>
        </w:rPr>
        <w:instrText xml:space="preserve">) </w:instrText>
      </w:r>
      <w:r w:rsidR="002B4E7A">
        <w:rPr>
          <w:rFonts w:eastAsia="MS Mincho"/>
          <w:lang w:val="en-US" w:eastAsia="ja-JP"/>
        </w:rPr>
        <w:instrText>underwent</w:instrText>
      </w:r>
      <w:r w:rsidR="002B4E7A" w:rsidRPr="002B4E7A">
        <w:rPr>
          <w:rFonts w:eastAsia="MS Mincho"/>
          <w:lang w:eastAsia="ja-JP"/>
        </w:rPr>
        <w:instrText xml:space="preserve"> </w:instrText>
      </w:r>
      <w:r w:rsidR="002B4E7A">
        <w:rPr>
          <w:rFonts w:eastAsia="MS Mincho"/>
          <w:lang w:val="en-US" w:eastAsia="ja-JP"/>
        </w:rPr>
        <w:instrText>ultrasound</w:instrText>
      </w:r>
      <w:r w:rsidR="002B4E7A" w:rsidRPr="002B4E7A">
        <w:rPr>
          <w:rFonts w:eastAsia="MS Mincho"/>
          <w:lang w:eastAsia="ja-JP"/>
        </w:rPr>
        <w:instrText>-</w:instrText>
      </w:r>
      <w:r w:rsidR="002B4E7A">
        <w:rPr>
          <w:rFonts w:eastAsia="MS Mincho"/>
          <w:lang w:val="en-US" w:eastAsia="ja-JP"/>
        </w:rPr>
        <w:instrText>guided</w:instrText>
      </w:r>
      <w:r w:rsidR="002B4E7A" w:rsidRPr="002B4E7A">
        <w:rPr>
          <w:rFonts w:eastAsia="MS Mincho"/>
          <w:lang w:eastAsia="ja-JP"/>
        </w:rPr>
        <w:instrText xml:space="preserve"> </w:instrText>
      </w:r>
      <w:r w:rsidR="002B4E7A">
        <w:rPr>
          <w:rFonts w:eastAsia="MS Mincho"/>
          <w:lang w:val="en-US" w:eastAsia="ja-JP"/>
        </w:rPr>
        <w:instrText>foam</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Randomisation</w:instrText>
      </w:r>
      <w:r w:rsidR="002B4E7A" w:rsidRPr="002B4E7A">
        <w:rPr>
          <w:rFonts w:eastAsia="MS Mincho"/>
          <w:lang w:eastAsia="ja-JP"/>
        </w:rPr>
        <w:instrText xml:space="preserve"> </w:instrText>
      </w:r>
      <w:r w:rsidR="002B4E7A">
        <w:rPr>
          <w:rFonts w:eastAsia="MS Mincho"/>
          <w:lang w:val="en-US" w:eastAsia="ja-JP"/>
        </w:rPr>
        <w:instrText>was</w:instrText>
      </w:r>
      <w:r w:rsidR="002B4E7A" w:rsidRPr="002B4E7A">
        <w:rPr>
          <w:rFonts w:eastAsia="MS Mincho"/>
          <w:lang w:eastAsia="ja-JP"/>
        </w:rPr>
        <w:instrText xml:space="preserve"> </w:instrText>
      </w:r>
      <w:r w:rsidR="002B4E7A">
        <w:rPr>
          <w:rFonts w:eastAsia="MS Mincho"/>
          <w:lang w:val="en-US" w:eastAsia="ja-JP"/>
        </w:rPr>
        <w:instrText>conducted</w:instrText>
      </w:r>
      <w:r w:rsidR="002B4E7A" w:rsidRPr="002B4E7A">
        <w:rPr>
          <w:rFonts w:eastAsia="MS Mincho"/>
          <w:lang w:eastAsia="ja-JP"/>
        </w:rPr>
        <w:instrText xml:space="preserve"> </w:instrText>
      </w:r>
      <w:r w:rsidR="002B4E7A">
        <w:rPr>
          <w:rFonts w:eastAsia="MS Mincho"/>
          <w:lang w:val="en-US" w:eastAsia="ja-JP"/>
        </w:rPr>
        <w:instrText>immediately</w:instrText>
      </w:r>
      <w:r w:rsidR="002B4E7A" w:rsidRPr="002B4E7A">
        <w:rPr>
          <w:rFonts w:eastAsia="MS Mincho"/>
          <w:lang w:eastAsia="ja-JP"/>
        </w:rPr>
        <w:instrText xml:space="preserve"> </w:instrText>
      </w:r>
      <w:r w:rsidR="002B4E7A">
        <w:rPr>
          <w:rFonts w:eastAsia="MS Mincho"/>
          <w:lang w:val="en-US" w:eastAsia="ja-JP"/>
        </w:rPr>
        <w:instrText>after</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to</w:instrText>
      </w:r>
      <w:r w:rsidR="002B4E7A" w:rsidRPr="002B4E7A">
        <w:rPr>
          <w:rFonts w:eastAsia="MS Mincho"/>
          <w:lang w:eastAsia="ja-JP"/>
        </w:rPr>
        <w:instrText xml:space="preserve"> </w:instrText>
      </w:r>
      <w:r w:rsidR="002B4E7A">
        <w:rPr>
          <w:rFonts w:eastAsia="MS Mincho"/>
          <w:lang w:val="en-US" w:eastAsia="ja-JP"/>
        </w:rPr>
        <w:instrText>two</w:instrText>
      </w:r>
      <w:r w:rsidR="002B4E7A" w:rsidRPr="002B4E7A">
        <w:rPr>
          <w:rFonts w:eastAsia="MS Mincho"/>
          <w:lang w:eastAsia="ja-JP"/>
        </w:rPr>
        <w:instrText xml:space="preserve"> </w:instrText>
      </w:r>
      <w:r w:rsidR="002B4E7A">
        <w:rPr>
          <w:rFonts w:eastAsia="MS Mincho"/>
          <w:lang w:val="en-US" w:eastAsia="ja-JP"/>
        </w:rPr>
        <w:instrText>parallel</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one</w:instrText>
      </w:r>
      <w:r w:rsidR="002B4E7A" w:rsidRPr="002B4E7A">
        <w:rPr>
          <w:rFonts w:eastAsia="MS Mincho"/>
          <w:lang w:eastAsia="ja-JP"/>
        </w:rPr>
        <w:instrText xml:space="preserve"> (</w:instrText>
      </w:r>
      <w:r w:rsidR="002B4E7A">
        <w:rPr>
          <w:rFonts w:eastAsia="MS Mincho"/>
          <w:lang w:val="en-US" w:eastAsia="ja-JP"/>
        </w:rPr>
        <w:instrText>CG</w:instrText>
      </w:r>
      <w:r w:rsidR="002B4E7A" w:rsidRPr="002B4E7A">
        <w:rPr>
          <w:rFonts w:eastAsia="MS Mincho"/>
          <w:lang w:eastAsia="ja-JP"/>
        </w:rPr>
        <w:instrText xml:space="preserve">) </w:instrText>
      </w:r>
      <w:r w:rsidR="002B4E7A">
        <w:rPr>
          <w:rFonts w:eastAsia="MS Mincho"/>
          <w:lang w:val="en-US" w:eastAsia="ja-JP"/>
        </w:rPr>
        <w:instrText>with</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stockings</w:instrText>
      </w:r>
      <w:r w:rsidR="002B4E7A" w:rsidRPr="002B4E7A">
        <w:rPr>
          <w:rFonts w:eastAsia="MS Mincho"/>
          <w:lang w:eastAsia="ja-JP"/>
        </w:rPr>
        <w:instrText xml:space="preserve"> (15-20 </w:instrText>
      </w:r>
      <w:r w:rsidR="002B4E7A">
        <w:rPr>
          <w:rFonts w:eastAsia="MS Mincho"/>
          <w:lang w:val="en-US" w:eastAsia="ja-JP"/>
        </w:rPr>
        <w:instrText>mmHg</w:instrText>
      </w:r>
      <w:r w:rsidR="002B4E7A" w:rsidRPr="002B4E7A">
        <w:rPr>
          <w:rFonts w:eastAsia="MS Mincho"/>
          <w:lang w:eastAsia="ja-JP"/>
        </w:rPr>
        <w:instrText xml:space="preserve"> </w:instrText>
      </w:r>
      <w:r w:rsidR="002B4E7A">
        <w:rPr>
          <w:rFonts w:eastAsia="MS Mincho"/>
          <w:lang w:val="en-US" w:eastAsia="ja-JP"/>
        </w:rPr>
        <w:instrText>worn</w:instrText>
      </w:r>
      <w:r w:rsidR="002B4E7A" w:rsidRPr="002B4E7A">
        <w:rPr>
          <w:rFonts w:eastAsia="MS Mincho"/>
          <w:lang w:eastAsia="ja-JP"/>
        </w:rPr>
        <w:instrText xml:space="preserve"> </w:instrText>
      </w:r>
      <w:r w:rsidR="002B4E7A">
        <w:rPr>
          <w:rFonts w:eastAsia="MS Mincho"/>
          <w:lang w:val="en-US" w:eastAsia="ja-JP"/>
        </w:rPr>
        <w:instrText>during</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day</w:instrText>
      </w:r>
      <w:r w:rsidR="002B4E7A" w:rsidRPr="002B4E7A">
        <w:rPr>
          <w:rFonts w:eastAsia="MS Mincho"/>
          <w:lang w:eastAsia="ja-JP"/>
        </w:rPr>
        <w:instrText xml:space="preserve">, </w:instrText>
      </w:r>
      <w:r w:rsidR="002B4E7A">
        <w:rPr>
          <w:rFonts w:eastAsia="MS Mincho"/>
          <w:lang w:val="en-US" w:eastAsia="ja-JP"/>
        </w:rPr>
        <w:instrText>for</w:instrText>
      </w:r>
      <w:r w:rsidR="002B4E7A" w:rsidRPr="002B4E7A">
        <w:rPr>
          <w:rFonts w:eastAsia="MS Mincho"/>
          <w:lang w:eastAsia="ja-JP"/>
        </w:rPr>
        <w:instrText xml:space="preserve"> 3 </w:instrText>
      </w:r>
      <w:r w:rsidR="002B4E7A">
        <w:rPr>
          <w:rFonts w:eastAsia="MS Mincho"/>
          <w:lang w:val="en-US" w:eastAsia="ja-JP"/>
        </w:rPr>
        <w:instrText>weeks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other</w:instrText>
      </w:r>
      <w:r w:rsidR="002B4E7A" w:rsidRPr="002B4E7A">
        <w:rPr>
          <w:rFonts w:eastAsia="MS Mincho"/>
          <w:lang w:eastAsia="ja-JP"/>
        </w:rPr>
        <w:instrText xml:space="preserve"> (</w:instrText>
      </w:r>
      <w:r w:rsidR="002B4E7A">
        <w:rPr>
          <w:rFonts w:eastAsia="MS Mincho"/>
          <w:lang w:val="en-US" w:eastAsia="ja-JP"/>
        </w:rPr>
        <w:instrText>WCG</w:instrText>
      </w:r>
      <w:r w:rsidR="002B4E7A" w:rsidRPr="002B4E7A">
        <w:rPr>
          <w:rFonts w:eastAsia="MS Mincho"/>
          <w:lang w:eastAsia="ja-JP"/>
        </w:rPr>
        <w:instrText xml:space="preserve">) </w:instrText>
      </w:r>
      <w:r w:rsidR="002B4E7A">
        <w:rPr>
          <w:rFonts w:eastAsia="MS Mincho"/>
          <w:lang w:val="en-US" w:eastAsia="ja-JP"/>
        </w:rPr>
        <w:instrText>without</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Efficacy</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all</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side</w:instrText>
      </w:r>
      <w:r w:rsidR="002B4E7A" w:rsidRPr="002B4E7A">
        <w:rPr>
          <w:rFonts w:eastAsia="MS Mincho"/>
          <w:lang w:eastAsia="ja-JP"/>
        </w:rPr>
        <w:instrText xml:space="preserve"> </w:instrText>
      </w:r>
      <w:r w:rsidR="002B4E7A">
        <w:rPr>
          <w:rFonts w:eastAsia="MS Mincho"/>
          <w:lang w:val="en-US" w:eastAsia="ja-JP"/>
        </w:rPr>
        <w:instrText>effects</w:instrText>
      </w:r>
      <w:r w:rsidR="002B4E7A" w:rsidRPr="002B4E7A">
        <w:rPr>
          <w:rFonts w:eastAsia="MS Mincho"/>
          <w:lang w:eastAsia="ja-JP"/>
        </w:rPr>
        <w:instrText xml:space="preserve"> </w:instrText>
      </w:r>
      <w:r w:rsidR="002B4E7A">
        <w:rPr>
          <w:rFonts w:eastAsia="MS Mincho"/>
          <w:lang w:val="en-US" w:eastAsia="ja-JP"/>
        </w:rPr>
        <w:instrText>were</w:instrText>
      </w:r>
      <w:r w:rsidR="002B4E7A" w:rsidRPr="002B4E7A">
        <w:rPr>
          <w:rFonts w:eastAsia="MS Mincho"/>
          <w:lang w:eastAsia="ja-JP"/>
        </w:rPr>
        <w:instrText xml:space="preserve"> </w:instrText>
      </w:r>
      <w:r w:rsidR="002B4E7A">
        <w:rPr>
          <w:rFonts w:eastAsia="MS Mincho"/>
          <w:lang w:val="en-US" w:eastAsia="ja-JP"/>
        </w:rPr>
        <w:instrText>assessed</w:instrText>
      </w:r>
      <w:r w:rsidR="002B4E7A" w:rsidRPr="002B4E7A">
        <w:rPr>
          <w:rFonts w:eastAsia="MS Mincho"/>
          <w:lang w:eastAsia="ja-JP"/>
        </w:rPr>
        <w:instrText xml:space="preserve">, </w:instrText>
      </w:r>
      <w:r w:rsidR="002B4E7A">
        <w:rPr>
          <w:rFonts w:eastAsia="MS Mincho"/>
          <w:lang w:val="en-US" w:eastAsia="ja-JP"/>
        </w:rPr>
        <w:instrText>including</w:instrText>
      </w:r>
      <w:r w:rsidR="002B4E7A" w:rsidRPr="002B4E7A">
        <w:rPr>
          <w:rFonts w:eastAsia="MS Mincho"/>
          <w:lang w:eastAsia="ja-JP"/>
        </w:rPr>
        <w:instrText xml:space="preserve"> </w:instrText>
      </w:r>
      <w:r w:rsidR="002B4E7A">
        <w:rPr>
          <w:rFonts w:eastAsia="MS Mincho"/>
          <w:lang w:val="en-US" w:eastAsia="ja-JP"/>
        </w:rPr>
        <w:instrText>side</w:instrText>
      </w:r>
      <w:r w:rsidR="002B4E7A" w:rsidRPr="002B4E7A">
        <w:rPr>
          <w:rFonts w:eastAsia="MS Mincho"/>
          <w:lang w:eastAsia="ja-JP"/>
        </w:rPr>
        <w:instrText xml:space="preserve"> </w:instrText>
      </w:r>
      <w:r w:rsidR="002B4E7A">
        <w:rPr>
          <w:rFonts w:eastAsia="MS Mincho"/>
          <w:lang w:val="en-US" w:eastAsia="ja-JP"/>
        </w:rPr>
        <w:instrText>effects</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treated</w:instrText>
      </w:r>
      <w:r w:rsidR="002B4E7A" w:rsidRPr="002B4E7A">
        <w:rPr>
          <w:rFonts w:eastAsia="MS Mincho"/>
          <w:lang w:eastAsia="ja-JP"/>
        </w:rPr>
        <w:instrText xml:space="preserve"> </w:instrText>
      </w:r>
      <w:r w:rsidR="002B4E7A">
        <w:rPr>
          <w:rFonts w:eastAsia="MS Mincho"/>
          <w:lang w:val="en-US" w:eastAsia="ja-JP"/>
        </w:rPr>
        <w:instrText>region</w:instrText>
      </w:r>
      <w:r w:rsidR="002B4E7A" w:rsidRPr="002B4E7A">
        <w:rPr>
          <w:rFonts w:eastAsia="MS Mincho"/>
          <w:lang w:eastAsia="ja-JP"/>
        </w:rPr>
        <w:instrText xml:space="preserve">. </w:instrText>
      </w:r>
      <w:r w:rsidR="002B4E7A">
        <w:rPr>
          <w:rFonts w:eastAsia="MS Mincho"/>
          <w:lang w:val="en-US" w:eastAsia="ja-JP"/>
        </w:rPr>
        <w:instrText>On</w:instrText>
      </w:r>
      <w:r w:rsidR="002B4E7A" w:rsidRPr="002B4E7A">
        <w:rPr>
          <w:rFonts w:eastAsia="MS Mincho"/>
          <w:lang w:eastAsia="ja-JP"/>
        </w:rPr>
        <w:instrText xml:space="preserve"> </w:instrText>
      </w:r>
      <w:r w:rsidR="002B4E7A">
        <w:rPr>
          <w:rFonts w:eastAsia="MS Mincho"/>
          <w:lang w:val="en-US" w:eastAsia="ja-JP"/>
        </w:rPr>
        <w:instrText>days</w:instrText>
      </w:r>
      <w:r w:rsidR="002B4E7A" w:rsidRPr="002B4E7A">
        <w:rPr>
          <w:rFonts w:eastAsia="MS Mincho"/>
          <w:lang w:eastAsia="ja-JP"/>
        </w:rPr>
        <w:instrText xml:space="preserve"> 14 </w:instrText>
      </w:r>
      <w:r w:rsidR="002B4E7A">
        <w:rPr>
          <w:rFonts w:eastAsia="MS Mincho"/>
          <w:lang w:val="en-US" w:eastAsia="ja-JP"/>
        </w:rPr>
        <w:instrText>and</w:instrText>
      </w:r>
      <w:r w:rsidR="002B4E7A" w:rsidRPr="002B4E7A">
        <w:rPr>
          <w:rFonts w:eastAsia="MS Mincho"/>
          <w:lang w:eastAsia="ja-JP"/>
        </w:rPr>
        <w:instrText xml:space="preserve"> 28, </w:instrText>
      </w:r>
      <w:r w:rsidR="002B4E7A">
        <w:rPr>
          <w:rFonts w:eastAsia="MS Mincho"/>
          <w:lang w:val="en-US" w:eastAsia="ja-JP"/>
        </w:rPr>
        <w:instrText>clinical</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duplex</w:instrText>
      </w:r>
      <w:r w:rsidR="002B4E7A" w:rsidRPr="002B4E7A">
        <w:rPr>
          <w:rFonts w:eastAsia="MS Mincho"/>
          <w:lang w:eastAsia="ja-JP"/>
        </w:rPr>
        <w:instrText xml:space="preserve"> </w:instrText>
      </w:r>
      <w:r w:rsidR="002B4E7A">
        <w:rPr>
          <w:rFonts w:eastAsia="MS Mincho"/>
          <w:lang w:val="en-US" w:eastAsia="ja-JP"/>
        </w:rPr>
        <w:instrText>ultrasound</w:instrText>
      </w:r>
      <w:r w:rsidR="002B4E7A" w:rsidRPr="002B4E7A">
        <w:rPr>
          <w:rFonts w:eastAsia="MS Mincho"/>
          <w:lang w:eastAsia="ja-JP"/>
        </w:rPr>
        <w:instrText xml:space="preserve"> (</w:instrText>
      </w:r>
      <w:r w:rsidR="002B4E7A">
        <w:rPr>
          <w:rFonts w:eastAsia="MS Mincho"/>
          <w:lang w:val="en-US" w:eastAsia="ja-JP"/>
        </w:rPr>
        <w:instrText>DUS</w:instrText>
      </w:r>
      <w:r w:rsidR="002B4E7A" w:rsidRPr="002B4E7A">
        <w:rPr>
          <w:rFonts w:eastAsia="MS Mincho"/>
          <w:lang w:eastAsia="ja-JP"/>
        </w:rPr>
        <w:instrText xml:space="preserve">) </w:instrText>
      </w:r>
      <w:r w:rsidR="002B4E7A">
        <w:rPr>
          <w:rFonts w:eastAsia="MS Mincho"/>
          <w:lang w:val="en-US" w:eastAsia="ja-JP"/>
        </w:rPr>
        <w:instrText>assessments</w:instrText>
      </w:r>
      <w:r w:rsidR="002B4E7A" w:rsidRPr="002B4E7A">
        <w:rPr>
          <w:rFonts w:eastAsia="MS Mincho"/>
          <w:lang w:eastAsia="ja-JP"/>
        </w:rPr>
        <w:instrText xml:space="preserve"> </w:instrText>
      </w:r>
      <w:r w:rsidR="002B4E7A">
        <w:rPr>
          <w:rFonts w:eastAsia="MS Mincho"/>
          <w:lang w:val="en-US" w:eastAsia="ja-JP"/>
        </w:rPr>
        <w:instrText>were</w:instrText>
      </w:r>
      <w:r w:rsidR="002B4E7A" w:rsidRPr="002B4E7A">
        <w:rPr>
          <w:rFonts w:eastAsia="MS Mincho"/>
          <w:lang w:eastAsia="ja-JP"/>
        </w:rPr>
        <w:instrText xml:space="preserve"> </w:instrText>
      </w:r>
      <w:r w:rsidR="002B4E7A">
        <w:rPr>
          <w:rFonts w:eastAsia="MS Mincho"/>
          <w:lang w:val="en-US" w:eastAsia="ja-JP"/>
        </w:rPr>
        <w:instrText>performed</w:instrText>
      </w:r>
      <w:r w:rsidR="002B4E7A" w:rsidRPr="002B4E7A">
        <w:rPr>
          <w:rFonts w:eastAsia="MS Mincho"/>
          <w:lang w:eastAsia="ja-JP"/>
        </w:rPr>
        <w:instrText xml:space="preserve"> </w:instrText>
      </w:r>
      <w:r w:rsidR="002B4E7A">
        <w:rPr>
          <w:rFonts w:eastAsia="MS Mincho"/>
          <w:lang w:val="en-US" w:eastAsia="ja-JP"/>
        </w:rPr>
        <w:instrText>by</w:instrText>
      </w:r>
      <w:r w:rsidR="002B4E7A" w:rsidRPr="002B4E7A">
        <w:rPr>
          <w:rFonts w:eastAsia="MS Mincho"/>
          <w:lang w:eastAsia="ja-JP"/>
        </w:rPr>
        <w:instrText xml:space="preserve"> </w:instrText>
      </w:r>
      <w:r w:rsidR="002B4E7A">
        <w:rPr>
          <w:rFonts w:eastAsia="MS Mincho"/>
          <w:lang w:val="en-US" w:eastAsia="ja-JP"/>
        </w:rPr>
        <w:instrText>independent</w:instrText>
      </w:r>
      <w:r w:rsidR="002B4E7A" w:rsidRPr="002B4E7A">
        <w:rPr>
          <w:rFonts w:eastAsia="MS Mincho"/>
          <w:lang w:eastAsia="ja-JP"/>
        </w:rPr>
        <w:instrText xml:space="preserve"> </w:instrText>
      </w:r>
      <w:r w:rsidR="002B4E7A">
        <w:rPr>
          <w:rFonts w:eastAsia="MS Mincho"/>
          <w:lang w:val="en-US" w:eastAsia="ja-JP"/>
        </w:rPr>
        <w:instrText>experts</w:instrText>
      </w:r>
      <w:r w:rsidR="002B4E7A" w:rsidRPr="002B4E7A">
        <w:rPr>
          <w:rFonts w:eastAsia="MS Mincho"/>
          <w:lang w:eastAsia="ja-JP"/>
        </w:rPr>
        <w:instrText xml:space="preserve">. </w:instrText>
      </w:r>
      <w:r w:rsidR="002B4E7A">
        <w:rPr>
          <w:rFonts w:eastAsia="MS Mincho"/>
          <w:lang w:val="en-US" w:eastAsia="ja-JP"/>
        </w:rPr>
        <w:instrText>Patients</w:instrText>
      </w:r>
      <w:r w:rsidR="002B4E7A" w:rsidRPr="002B4E7A">
        <w:rPr>
          <w:rFonts w:eastAsia="MS Mincho"/>
          <w:lang w:eastAsia="ja-JP"/>
        </w:rPr>
        <w:instrText xml:space="preserve"> </w:instrText>
      </w:r>
      <w:r w:rsidR="002B4E7A">
        <w:rPr>
          <w:rFonts w:eastAsia="MS Mincho"/>
          <w:lang w:val="en-US" w:eastAsia="ja-JP"/>
        </w:rPr>
        <w:instrText>also</w:instrText>
      </w:r>
      <w:r w:rsidR="002B4E7A" w:rsidRPr="002B4E7A">
        <w:rPr>
          <w:rFonts w:eastAsia="MS Mincho"/>
          <w:lang w:eastAsia="ja-JP"/>
        </w:rPr>
        <w:instrText xml:space="preserve"> </w:instrText>
      </w:r>
      <w:r w:rsidR="002B4E7A">
        <w:rPr>
          <w:rFonts w:eastAsia="MS Mincho"/>
          <w:lang w:val="en-US" w:eastAsia="ja-JP"/>
        </w:rPr>
        <w:instrText>completed</w:instrText>
      </w:r>
      <w:r w:rsidR="002B4E7A" w:rsidRPr="002B4E7A">
        <w:rPr>
          <w:rFonts w:eastAsia="MS Mincho"/>
          <w:lang w:eastAsia="ja-JP"/>
        </w:rPr>
        <w:instrText xml:space="preserve"> </w:instrText>
      </w:r>
      <w:r w:rsidR="002B4E7A">
        <w:rPr>
          <w:rFonts w:eastAsia="MS Mincho"/>
          <w:lang w:val="en-US" w:eastAsia="ja-JP"/>
        </w:rPr>
        <w:instrText>quality</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life</w:instrText>
      </w:r>
      <w:r w:rsidR="002B4E7A" w:rsidRPr="002B4E7A">
        <w:rPr>
          <w:rFonts w:eastAsia="MS Mincho"/>
          <w:lang w:eastAsia="ja-JP"/>
        </w:rPr>
        <w:instrText xml:space="preserve"> (</w:instrText>
      </w:r>
      <w:r w:rsidR="002B4E7A">
        <w:rPr>
          <w:rFonts w:eastAsia="MS Mincho"/>
          <w:lang w:val="en-US" w:eastAsia="ja-JP"/>
        </w:rPr>
        <w:instrText>QOL</w:instrText>
      </w:r>
      <w:r w:rsidR="002B4E7A" w:rsidRPr="002B4E7A">
        <w:rPr>
          <w:rFonts w:eastAsia="MS Mincho"/>
          <w:lang w:eastAsia="ja-JP"/>
        </w:rPr>
        <w:instrText xml:space="preserve">), </w:instrText>
      </w:r>
      <w:r w:rsidR="002B4E7A">
        <w:rPr>
          <w:rFonts w:eastAsia="MS Mincho"/>
          <w:lang w:val="en-US" w:eastAsia="ja-JP"/>
        </w:rPr>
        <w:instrText>symptom</w:instrText>
      </w:r>
      <w:r w:rsidR="002B4E7A" w:rsidRPr="002B4E7A">
        <w:rPr>
          <w:rFonts w:eastAsia="MS Mincho"/>
          <w:lang w:eastAsia="ja-JP"/>
        </w:rPr>
        <w:instrText xml:space="preserve"> </w:instrText>
      </w:r>
      <w:r w:rsidR="002B4E7A">
        <w:rPr>
          <w:rFonts w:eastAsia="MS Mincho"/>
          <w:lang w:val="en-US" w:eastAsia="ja-JP"/>
        </w:rPr>
        <w:instrText>questionnaires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provided</w:instrText>
      </w:r>
      <w:r w:rsidR="002B4E7A" w:rsidRPr="002B4E7A">
        <w:rPr>
          <w:rFonts w:eastAsia="MS Mincho"/>
          <w:lang w:eastAsia="ja-JP"/>
        </w:rPr>
        <w:instrText xml:space="preserve"> </w:instrText>
      </w:r>
      <w:r w:rsidR="002B4E7A">
        <w:rPr>
          <w:rFonts w:eastAsia="MS Mincho"/>
          <w:lang w:val="en-US" w:eastAsia="ja-JP"/>
        </w:rPr>
        <w:instrText>satisfaction</w:instrText>
      </w:r>
      <w:r w:rsidR="002B4E7A" w:rsidRPr="002B4E7A">
        <w:rPr>
          <w:rFonts w:eastAsia="MS Mincho"/>
          <w:lang w:eastAsia="ja-JP"/>
        </w:rPr>
        <w:instrText xml:space="preserve"> </w:instrText>
      </w:r>
      <w:r w:rsidR="002B4E7A">
        <w:rPr>
          <w:rFonts w:eastAsia="MS Mincho"/>
          <w:lang w:val="en-US" w:eastAsia="ja-JP"/>
        </w:rPr>
        <w:instrText>scores</w:instrText>
      </w:r>
      <w:r w:rsidR="002B4E7A" w:rsidRPr="002B4E7A">
        <w:rPr>
          <w:rFonts w:eastAsia="MS Mincho"/>
          <w:lang w:eastAsia="ja-JP"/>
        </w:rPr>
        <w:instrText xml:space="preserve">. </w:instrText>
      </w:r>
      <w:r w:rsidR="002B4E7A">
        <w:rPr>
          <w:rFonts w:eastAsia="MS Mincho"/>
          <w:lang w:val="en-US" w:eastAsia="ja-JP"/>
        </w:rPr>
        <w:instrText>RESULTS</w:instrText>
      </w:r>
      <w:r w:rsidR="002B4E7A" w:rsidRPr="002B4E7A">
        <w:rPr>
          <w:rFonts w:eastAsia="MS Mincho"/>
          <w:lang w:eastAsia="ja-JP"/>
        </w:rPr>
        <w:instrText xml:space="preserve"> </w:instrText>
      </w:r>
      <w:r w:rsidR="002B4E7A">
        <w:rPr>
          <w:rFonts w:eastAsia="MS Mincho"/>
          <w:lang w:val="en-US" w:eastAsia="ja-JP"/>
        </w:rPr>
        <w:instrText>Five</w:instrText>
      </w:r>
      <w:r w:rsidR="002B4E7A" w:rsidRPr="002B4E7A">
        <w:rPr>
          <w:rFonts w:eastAsia="MS Mincho"/>
          <w:lang w:eastAsia="ja-JP"/>
        </w:rPr>
        <w:instrText xml:space="preserve"> </w:instrText>
      </w:r>
      <w:r w:rsidR="002B4E7A">
        <w:rPr>
          <w:rFonts w:eastAsia="MS Mincho"/>
          <w:lang w:val="en-US" w:eastAsia="ja-JP"/>
        </w:rPr>
        <w:instrText>men</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55 </w:instrText>
      </w:r>
      <w:r w:rsidR="002B4E7A">
        <w:rPr>
          <w:rFonts w:eastAsia="MS Mincho"/>
          <w:lang w:val="en-US" w:eastAsia="ja-JP"/>
        </w:rPr>
        <w:instrText>women</w:instrText>
      </w:r>
      <w:r w:rsidR="002B4E7A" w:rsidRPr="002B4E7A">
        <w:rPr>
          <w:rFonts w:eastAsia="MS Mincho"/>
          <w:lang w:eastAsia="ja-JP"/>
        </w:rPr>
        <w:instrText xml:space="preserve"> </w:instrText>
      </w:r>
      <w:r w:rsidR="002B4E7A">
        <w:rPr>
          <w:rFonts w:eastAsia="MS Mincho"/>
          <w:lang w:val="en-US" w:eastAsia="ja-JP"/>
        </w:rPr>
        <w:instrText>ranging</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age</w:instrText>
      </w:r>
      <w:r w:rsidR="002B4E7A" w:rsidRPr="002B4E7A">
        <w:rPr>
          <w:rFonts w:eastAsia="MS Mincho"/>
          <w:lang w:eastAsia="ja-JP"/>
        </w:rPr>
        <w:instrText xml:space="preserve"> </w:instrText>
      </w:r>
      <w:r w:rsidR="002B4E7A">
        <w:rPr>
          <w:rFonts w:eastAsia="MS Mincho"/>
          <w:lang w:val="en-US" w:eastAsia="ja-JP"/>
        </w:rPr>
        <w:instrText>from</w:instrText>
      </w:r>
      <w:r w:rsidR="002B4E7A" w:rsidRPr="002B4E7A">
        <w:rPr>
          <w:rFonts w:eastAsia="MS Mincho"/>
          <w:lang w:eastAsia="ja-JP"/>
        </w:rPr>
        <w:instrText xml:space="preserve"> 32 </w:instrText>
      </w:r>
      <w:r w:rsidR="002B4E7A">
        <w:rPr>
          <w:rFonts w:eastAsia="MS Mincho"/>
          <w:lang w:val="en-US" w:eastAsia="ja-JP"/>
        </w:rPr>
        <w:instrText>to</w:instrText>
      </w:r>
      <w:r w:rsidR="002B4E7A" w:rsidRPr="002B4E7A">
        <w:rPr>
          <w:rFonts w:eastAsia="MS Mincho"/>
          <w:lang w:eastAsia="ja-JP"/>
        </w:rPr>
        <w:instrText xml:space="preserve"> 78 (</w:instrText>
      </w:r>
      <w:r w:rsidR="002B4E7A">
        <w:rPr>
          <w:rFonts w:eastAsia="MS Mincho"/>
          <w:lang w:val="en-US" w:eastAsia="ja-JP"/>
        </w:rPr>
        <w:instrText>mean</w:instrText>
      </w:r>
      <w:r w:rsidR="002B4E7A" w:rsidRPr="002B4E7A">
        <w:rPr>
          <w:rFonts w:eastAsia="MS Mincho"/>
          <w:lang w:eastAsia="ja-JP"/>
        </w:rPr>
        <w:instrText xml:space="preserve"> 57 </w:instrText>
      </w:r>
      <w:r w:rsidR="002B4E7A">
        <w:rPr>
          <w:rFonts w:eastAsia="MS Mincho"/>
          <w:lang w:val="en-US" w:eastAsia="ja-JP"/>
        </w:rPr>
        <w:instrText>years</w:instrText>
      </w:r>
      <w:r w:rsidR="002B4E7A" w:rsidRPr="002B4E7A">
        <w:rPr>
          <w:rFonts w:eastAsia="MS Mincho"/>
          <w:lang w:eastAsia="ja-JP"/>
        </w:rPr>
        <w:instrText xml:space="preserve">) </w:instrText>
      </w:r>
      <w:r w:rsidR="002B4E7A">
        <w:rPr>
          <w:rFonts w:eastAsia="MS Mincho"/>
          <w:lang w:val="en-US" w:eastAsia="ja-JP"/>
        </w:rPr>
        <w:instrText>years</w:instrText>
      </w:r>
      <w:r w:rsidR="002B4E7A" w:rsidRPr="002B4E7A">
        <w:rPr>
          <w:rFonts w:eastAsia="MS Mincho"/>
          <w:lang w:eastAsia="ja-JP"/>
        </w:rPr>
        <w:instrText xml:space="preserve"> </w:instrText>
      </w:r>
      <w:r w:rsidR="002B4E7A">
        <w:rPr>
          <w:rFonts w:eastAsia="MS Mincho"/>
          <w:lang w:val="en-US" w:eastAsia="ja-JP"/>
        </w:rPr>
        <w:instrText>were</w:instrText>
      </w:r>
      <w:r w:rsidR="002B4E7A" w:rsidRPr="002B4E7A">
        <w:rPr>
          <w:rFonts w:eastAsia="MS Mincho"/>
          <w:lang w:eastAsia="ja-JP"/>
        </w:rPr>
        <w:instrText xml:space="preserve"> </w:instrText>
      </w:r>
      <w:r w:rsidR="002B4E7A">
        <w:rPr>
          <w:rFonts w:eastAsia="MS Mincho"/>
          <w:lang w:val="en-US" w:eastAsia="ja-JP"/>
        </w:rPr>
        <w:instrText>included</w:instrText>
      </w:r>
      <w:r w:rsidR="002B4E7A" w:rsidRPr="002B4E7A">
        <w:rPr>
          <w:rFonts w:eastAsia="MS Mincho"/>
          <w:lang w:eastAsia="ja-JP"/>
        </w:rPr>
        <w:instrText xml:space="preserve">: 29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WCG</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31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CG</w:instrText>
      </w:r>
      <w:r w:rsidR="002B4E7A" w:rsidRPr="002B4E7A">
        <w:rPr>
          <w:rFonts w:eastAsia="MS Mincho"/>
          <w:lang w:eastAsia="ja-JP"/>
        </w:rPr>
        <w:instrText xml:space="preserve"> </w:instrText>
      </w:r>
      <w:r w:rsidR="002B4E7A">
        <w:rPr>
          <w:rFonts w:eastAsia="MS Mincho"/>
          <w:lang w:val="en-US" w:eastAsia="ja-JP"/>
        </w:rPr>
        <w:instrText>group</w:instrText>
      </w:r>
      <w:r w:rsidR="002B4E7A" w:rsidRPr="002B4E7A">
        <w:rPr>
          <w:rFonts w:eastAsia="MS Mincho"/>
          <w:lang w:eastAsia="ja-JP"/>
        </w:rPr>
        <w:instrText xml:space="preserve">. </w:instrText>
      </w:r>
      <w:r w:rsidR="002B4E7A">
        <w:rPr>
          <w:rFonts w:eastAsia="MS Mincho"/>
          <w:lang w:val="en-US" w:eastAsia="ja-JP"/>
        </w:rPr>
        <w:instrText>On</w:instrText>
      </w:r>
      <w:r w:rsidR="002B4E7A" w:rsidRPr="002B4E7A">
        <w:rPr>
          <w:rFonts w:eastAsia="MS Mincho"/>
          <w:lang w:eastAsia="ja-JP"/>
        </w:rPr>
        <w:instrText xml:space="preserve"> </w:instrText>
      </w:r>
      <w:r w:rsidR="002B4E7A">
        <w:rPr>
          <w:rFonts w:eastAsia="MS Mincho"/>
          <w:lang w:val="en-US" w:eastAsia="ja-JP"/>
        </w:rPr>
        <w:instrText>day</w:instrText>
      </w:r>
      <w:r w:rsidR="002B4E7A" w:rsidRPr="002B4E7A">
        <w:rPr>
          <w:rFonts w:eastAsia="MS Mincho"/>
          <w:lang w:eastAsia="ja-JP"/>
        </w:rPr>
        <w:instrText xml:space="preserve"> 28, </w:instrText>
      </w:r>
      <w:r w:rsidR="002B4E7A">
        <w:rPr>
          <w:rFonts w:eastAsia="MS Mincho"/>
          <w:lang w:val="en-US" w:eastAsia="ja-JP"/>
        </w:rPr>
        <w:instrText>abolition</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venous</w:instrText>
      </w:r>
      <w:r w:rsidR="002B4E7A" w:rsidRPr="002B4E7A">
        <w:rPr>
          <w:rFonts w:eastAsia="MS Mincho"/>
          <w:lang w:eastAsia="ja-JP"/>
        </w:rPr>
        <w:instrText xml:space="preserve"> </w:instrText>
      </w:r>
      <w:r w:rsidR="002B4E7A">
        <w:rPr>
          <w:rFonts w:eastAsia="MS Mincho"/>
          <w:lang w:val="en-US" w:eastAsia="ja-JP"/>
        </w:rPr>
        <w:instrText>reflux</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occlusion</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vein</w:instrText>
      </w:r>
      <w:r w:rsidR="002B4E7A" w:rsidRPr="002B4E7A">
        <w:rPr>
          <w:rFonts w:eastAsia="MS Mincho"/>
          <w:lang w:eastAsia="ja-JP"/>
        </w:rPr>
        <w:instrText xml:space="preserve"> </w:instrText>
      </w:r>
      <w:r w:rsidR="002B4E7A">
        <w:rPr>
          <w:rFonts w:eastAsia="MS Mincho"/>
          <w:lang w:val="en-US" w:eastAsia="ja-JP"/>
        </w:rPr>
        <w:instrText>was</w:instrText>
      </w:r>
      <w:r w:rsidR="002B4E7A" w:rsidRPr="002B4E7A">
        <w:rPr>
          <w:rFonts w:eastAsia="MS Mincho"/>
          <w:lang w:eastAsia="ja-JP"/>
        </w:rPr>
        <w:instrText xml:space="preserve"> </w:instrText>
      </w:r>
      <w:r w:rsidR="002B4E7A">
        <w:rPr>
          <w:rFonts w:eastAsia="MS Mincho"/>
          <w:lang w:val="en-US" w:eastAsia="ja-JP"/>
        </w:rPr>
        <w:instrText>obtained</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100%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cases</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both</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length</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occluded</w:instrText>
      </w:r>
      <w:r w:rsidR="002B4E7A" w:rsidRPr="002B4E7A">
        <w:rPr>
          <w:rFonts w:eastAsia="MS Mincho"/>
          <w:lang w:eastAsia="ja-JP"/>
        </w:rPr>
        <w:instrText xml:space="preserve"> </w:instrText>
      </w:r>
      <w:r w:rsidR="002B4E7A">
        <w:rPr>
          <w:rFonts w:eastAsia="MS Mincho"/>
          <w:lang w:val="en-US" w:eastAsia="ja-JP"/>
        </w:rPr>
        <w:instrText>vein</w:instrText>
      </w:r>
      <w:r w:rsidR="002B4E7A" w:rsidRPr="002B4E7A">
        <w:rPr>
          <w:rFonts w:eastAsia="MS Mincho"/>
          <w:lang w:eastAsia="ja-JP"/>
        </w:rPr>
        <w:instrText xml:space="preserve"> </w:instrText>
      </w:r>
      <w:r w:rsidR="002B4E7A">
        <w:rPr>
          <w:rFonts w:eastAsia="MS Mincho"/>
          <w:lang w:val="en-US" w:eastAsia="ja-JP"/>
        </w:rPr>
        <w:instrText>was</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same</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both</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mean</w:instrText>
      </w:r>
      <w:r w:rsidR="002B4E7A" w:rsidRPr="002B4E7A">
        <w:rPr>
          <w:rFonts w:eastAsia="MS Mincho"/>
          <w:lang w:eastAsia="ja-JP"/>
        </w:rPr>
        <w:instrText xml:space="preserve"> 36 </w:instrText>
      </w:r>
      <w:r w:rsidR="002B4E7A">
        <w:rPr>
          <w:rFonts w:eastAsia="MS Mincho"/>
          <w:lang w:val="en-US" w:eastAsia="ja-JP"/>
        </w:rPr>
        <w:instrText>cm</w:instrText>
      </w:r>
      <w:r w:rsidR="002B4E7A" w:rsidRPr="002B4E7A">
        <w:rPr>
          <w:rFonts w:eastAsia="MS Mincho"/>
          <w:lang w:eastAsia="ja-JP"/>
        </w:rPr>
        <w:instrText xml:space="preserve"> </w:instrText>
      </w:r>
      <w:r w:rsidR="002B4E7A">
        <w:rPr>
          <w:rFonts w:eastAsia="MS Mincho"/>
          <w:lang w:val="en-US" w:eastAsia="ja-JP"/>
        </w:rPr>
        <w:instrText>for</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GSV</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30 </w:instrText>
      </w:r>
      <w:r w:rsidR="002B4E7A">
        <w:rPr>
          <w:rFonts w:eastAsia="MS Mincho"/>
          <w:lang w:val="en-US" w:eastAsia="ja-JP"/>
        </w:rPr>
        <w:instrText>cm</w:instrText>
      </w:r>
      <w:r w:rsidR="002B4E7A" w:rsidRPr="002B4E7A">
        <w:rPr>
          <w:rFonts w:eastAsia="MS Mincho"/>
          <w:lang w:eastAsia="ja-JP"/>
        </w:rPr>
        <w:instrText xml:space="preserve"> </w:instrText>
      </w:r>
      <w:r w:rsidR="002B4E7A">
        <w:rPr>
          <w:rFonts w:eastAsia="MS Mincho"/>
          <w:lang w:val="en-US" w:eastAsia="ja-JP"/>
        </w:rPr>
        <w:instrText>for</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SSV</w:instrText>
      </w:r>
      <w:r w:rsidR="002B4E7A" w:rsidRPr="002B4E7A">
        <w:rPr>
          <w:rFonts w:eastAsia="MS Mincho"/>
          <w:lang w:eastAsia="ja-JP"/>
        </w:rPr>
        <w:instrText xml:space="preserve">) </w:instrText>
      </w:r>
      <w:r w:rsidR="002B4E7A">
        <w:rPr>
          <w:rFonts w:eastAsia="MS Mincho"/>
          <w:lang w:val="en-US" w:eastAsia="ja-JP"/>
        </w:rPr>
        <w:instrText>as</w:instrText>
      </w:r>
      <w:r w:rsidR="002B4E7A" w:rsidRPr="002B4E7A">
        <w:rPr>
          <w:rFonts w:eastAsia="MS Mincho"/>
          <w:lang w:eastAsia="ja-JP"/>
        </w:rPr>
        <w:instrText xml:space="preserve"> </w:instrText>
      </w:r>
      <w:r w:rsidR="002B4E7A">
        <w:rPr>
          <w:rFonts w:eastAsia="MS Mincho"/>
          <w:lang w:val="en-US" w:eastAsia="ja-JP"/>
        </w:rPr>
        <w:instrText>was</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mean</w:instrText>
      </w:r>
      <w:r w:rsidR="002B4E7A" w:rsidRPr="002B4E7A">
        <w:rPr>
          <w:rFonts w:eastAsia="MS Mincho"/>
          <w:lang w:eastAsia="ja-JP"/>
        </w:rPr>
        <w:instrText xml:space="preserve"> </w:instrText>
      </w:r>
      <w:r w:rsidR="002B4E7A">
        <w:rPr>
          <w:rFonts w:eastAsia="MS Mincho"/>
          <w:lang w:val="en-US" w:eastAsia="ja-JP"/>
        </w:rPr>
        <w:instrText>diameter</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occluded</w:instrText>
      </w:r>
      <w:r w:rsidR="002B4E7A" w:rsidRPr="002B4E7A">
        <w:rPr>
          <w:rFonts w:eastAsia="MS Mincho"/>
          <w:lang w:eastAsia="ja-JP"/>
        </w:rPr>
        <w:instrText xml:space="preserve"> </w:instrText>
      </w:r>
      <w:r w:rsidR="002B4E7A">
        <w:rPr>
          <w:rFonts w:eastAsia="MS Mincho"/>
          <w:lang w:val="en-US" w:eastAsia="ja-JP"/>
        </w:rPr>
        <w:instrText>vein</w:instrText>
      </w:r>
      <w:r w:rsidR="002B4E7A" w:rsidRPr="002B4E7A">
        <w:rPr>
          <w:rFonts w:eastAsia="MS Mincho"/>
          <w:lang w:eastAsia="ja-JP"/>
        </w:rPr>
        <w:instrText xml:space="preserve"> (5 </w:instrText>
      </w:r>
      <w:r w:rsidR="002B4E7A">
        <w:rPr>
          <w:rFonts w:eastAsia="MS Mincho"/>
          <w:lang w:val="en-US" w:eastAsia="ja-JP"/>
        </w:rPr>
        <w:instrText>mm</w:instrText>
      </w:r>
      <w:r w:rsidR="002B4E7A" w:rsidRPr="002B4E7A">
        <w:rPr>
          <w:rFonts w:eastAsia="MS Mincho"/>
          <w:lang w:eastAsia="ja-JP"/>
        </w:rPr>
        <w:instrText xml:space="preserve">). </w:instrText>
      </w:r>
      <w:r w:rsidR="002B4E7A">
        <w:rPr>
          <w:rFonts w:eastAsia="MS Mincho"/>
          <w:lang w:val="en-US" w:eastAsia="ja-JP"/>
        </w:rPr>
        <w:instrText>Symptoms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QOL</w:instrText>
      </w:r>
      <w:r w:rsidR="002B4E7A" w:rsidRPr="002B4E7A">
        <w:rPr>
          <w:rFonts w:eastAsia="MS Mincho"/>
          <w:lang w:eastAsia="ja-JP"/>
        </w:rPr>
        <w:instrText xml:space="preserve"> </w:instrText>
      </w:r>
      <w:r w:rsidR="002B4E7A">
        <w:rPr>
          <w:rFonts w:eastAsia="MS Mincho"/>
          <w:lang w:val="en-US" w:eastAsia="ja-JP"/>
        </w:rPr>
        <w:instrText>questionnaires</w:instrText>
      </w:r>
      <w:r w:rsidR="002B4E7A" w:rsidRPr="002B4E7A">
        <w:rPr>
          <w:rFonts w:eastAsia="MS Mincho"/>
          <w:lang w:eastAsia="ja-JP"/>
        </w:rPr>
        <w:instrText xml:space="preserve"> </w:instrText>
      </w:r>
      <w:r w:rsidR="002B4E7A">
        <w:rPr>
          <w:rFonts w:eastAsia="MS Mincho"/>
          <w:lang w:val="en-US" w:eastAsia="ja-JP"/>
        </w:rPr>
        <w:instrText>showed</w:instrText>
      </w:r>
      <w:r w:rsidR="002B4E7A" w:rsidRPr="002B4E7A">
        <w:rPr>
          <w:rFonts w:eastAsia="MS Mincho"/>
          <w:lang w:eastAsia="ja-JP"/>
        </w:rPr>
        <w:instrText xml:space="preserve"> </w:instrText>
      </w:r>
      <w:r w:rsidR="002B4E7A">
        <w:rPr>
          <w:rFonts w:eastAsia="MS Mincho"/>
          <w:lang w:val="en-US" w:eastAsia="ja-JP"/>
        </w:rPr>
        <w:instrText>equivalent</w:instrText>
      </w:r>
      <w:r w:rsidR="002B4E7A" w:rsidRPr="002B4E7A">
        <w:rPr>
          <w:rFonts w:eastAsia="MS Mincho"/>
          <w:lang w:eastAsia="ja-JP"/>
        </w:rPr>
        <w:instrText xml:space="preserve"> </w:instrText>
      </w:r>
      <w:r w:rsidR="002B4E7A">
        <w:rPr>
          <w:rFonts w:eastAsia="MS Mincho"/>
          <w:lang w:val="en-US" w:eastAsia="ja-JP"/>
        </w:rPr>
        <w:instrText>improvement</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both</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on</w:instrText>
      </w:r>
      <w:r w:rsidR="002B4E7A" w:rsidRPr="002B4E7A">
        <w:rPr>
          <w:rFonts w:eastAsia="MS Mincho"/>
          <w:lang w:eastAsia="ja-JP"/>
        </w:rPr>
        <w:instrText xml:space="preserve"> </w:instrText>
      </w:r>
      <w:r w:rsidR="002B4E7A">
        <w:rPr>
          <w:rFonts w:eastAsia="MS Mincho"/>
          <w:lang w:val="en-US" w:eastAsia="ja-JP"/>
        </w:rPr>
        <w:instrText>day</w:instrText>
      </w:r>
      <w:r w:rsidR="002B4E7A" w:rsidRPr="002B4E7A">
        <w:rPr>
          <w:rFonts w:eastAsia="MS Mincho"/>
          <w:lang w:eastAsia="ja-JP"/>
        </w:rPr>
        <w:instrText xml:space="preserve"> 28 </w:instrText>
      </w:r>
      <w:r w:rsidR="002B4E7A">
        <w:rPr>
          <w:rFonts w:eastAsia="MS Mincho"/>
          <w:lang w:val="en-US" w:eastAsia="ja-JP"/>
        </w:rPr>
        <w:instrText>compared</w:instrText>
      </w:r>
      <w:r w:rsidR="002B4E7A" w:rsidRPr="002B4E7A">
        <w:rPr>
          <w:rFonts w:eastAsia="MS Mincho"/>
          <w:lang w:eastAsia="ja-JP"/>
        </w:rPr>
        <w:instrText xml:space="preserve"> </w:instrText>
      </w:r>
      <w:r w:rsidR="002B4E7A">
        <w:rPr>
          <w:rFonts w:eastAsia="MS Mincho"/>
          <w:lang w:val="en-US" w:eastAsia="ja-JP"/>
        </w:rPr>
        <w:instrText>to</w:instrText>
      </w:r>
      <w:r w:rsidR="002B4E7A" w:rsidRPr="002B4E7A">
        <w:rPr>
          <w:rFonts w:eastAsia="MS Mincho"/>
          <w:lang w:eastAsia="ja-JP"/>
        </w:rPr>
        <w:instrText xml:space="preserve"> </w:instrText>
      </w:r>
      <w:r w:rsidR="002B4E7A">
        <w:rPr>
          <w:rFonts w:eastAsia="MS Mincho"/>
          <w:lang w:val="en-US" w:eastAsia="ja-JP"/>
        </w:rPr>
        <w:instrText>pre</w:instrText>
      </w:r>
      <w:r w:rsidR="002B4E7A" w:rsidRPr="002B4E7A">
        <w:rPr>
          <w:rFonts w:eastAsia="MS Mincho"/>
          <w:lang w:eastAsia="ja-JP"/>
        </w:rPr>
        <w:instrText>-</w:instrText>
      </w:r>
      <w:r w:rsidR="002B4E7A">
        <w:rPr>
          <w:rFonts w:eastAsia="MS Mincho"/>
          <w:lang w:val="en-US" w:eastAsia="ja-JP"/>
        </w:rPr>
        <w:instrText>treatment</w:instrText>
      </w:r>
      <w:r w:rsidR="002B4E7A" w:rsidRPr="002B4E7A">
        <w:rPr>
          <w:rFonts w:eastAsia="MS Mincho"/>
          <w:lang w:eastAsia="ja-JP"/>
        </w:rPr>
        <w:instrText xml:space="preserve"> </w:instrText>
      </w:r>
      <w:r w:rsidR="002B4E7A">
        <w:rPr>
          <w:rFonts w:eastAsia="MS Mincho"/>
          <w:lang w:val="en-US" w:eastAsia="ja-JP"/>
        </w:rPr>
        <w:instrText>assessments</w:instrText>
      </w:r>
      <w:r w:rsidR="002B4E7A" w:rsidRPr="002B4E7A">
        <w:rPr>
          <w:rFonts w:eastAsia="MS Mincho"/>
          <w:lang w:eastAsia="ja-JP"/>
        </w:rPr>
        <w:instrText xml:space="preserve">. </w:instrText>
      </w:r>
      <w:r w:rsidR="002B4E7A">
        <w:rPr>
          <w:rFonts w:eastAsia="MS Mincho"/>
          <w:lang w:val="en-US" w:eastAsia="ja-JP"/>
        </w:rPr>
        <w:instrText>Side</w:instrText>
      </w:r>
      <w:r w:rsidR="002B4E7A" w:rsidRPr="002B4E7A">
        <w:rPr>
          <w:rFonts w:eastAsia="MS Mincho"/>
          <w:lang w:eastAsia="ja-JP"/>
        </w:rPr>
        <w:instrText xml:space="preserve"> </w:instrText>
      </w:r>
      <w:r w:rsidR="002B4E7A">
        <w:rPr>
          <w:rFonts w:eastAsia="MS Mincho"/>
          <w:lang w:val="en-US" w:eastAsia="ja-JP"/>
        </w:rPr>
        <w:instrText>effects</w:instrText>
      </w:r>
      <w:r w:rsidR="002B4E7A" w:rsidRPr="002B4E7A">
        <w:rPr>
          <w:rFonts w:eastAsia="MS Mincho"/>
          <w:lang w:eastAsia="ja-JP"/>
        </w:rPr>
        <w:instrText xml:space="preserve"> </w:instrText>
      </w:r>
      <w:r w:rsidR="002B4E7A">
        <w:rPr>
          <w:rFonts w:eastAsia="MS Mincho"/>
          <w:lang w:val="en-US" w:eastAsia="ja-JP"/>
        </w:rPr>
        <w:instrText>were</w:instrText>
      </w:r>
      <w:r w:rsidR="002B4E7A" w:rsidRPr="002B4E7A">
        <w:rPr>
          <w:rFonts w:eastAsia="MS Mincho"/>
          <w:lang w:eastAsia="ja-JP"/>
        </w:rPr>
        <w:instrText xml:space="preserve"> </w:instrText>
      </w:r>
      <w:r w:rsidR="002B4E7A">
        <w:rPr>
          <w:rFonts w:eastAsia="MS Mincho"/>
          <w:lang w:val="en-US" w:eastAsia="ja-JP"/>
        </w:rPr>
        <w:instrText>few</w:instrText>
      </w:r>
      <w:r w:rsidR="002B4E7A" w:rsidRPr="002B4E7A">
        <w:rPr>
          <w:rFonts w:eastAsia="MS Mincho"/>
          <w:lang w:eastAsia="ja-JP"/>
        </w:rPr>
        <w:instrText xml:space="preserve"> </w:instrText>
      </w:r>
      <w:r w:rsidR="002B4E7A">
        <w:rPr>
          <w:rFonts w:eastAsia="MS Mincho"/>
          <w:lang w:val="en-US" w:eastAsia="ja-JP"/>
        </w:rPr>
        <w:instrText>with</w:instrText>
      </w:r>
      <w:r w:rsidR="002B4E7A" w:rsidRPr="002B4E7A">
        <w:rPr>
          <w:rFonts w:eastAsia="MS Mincho"/>
          <w:lang w:eastAsia="ja-JP"/>
        </w:rPr>
        <w:instrText xml:space="preserve"> </w:instrText>
      </w:r>
      <w:r w:rsidR="002B4E7A">
        <w:rPr>
          <w:rFonts w:eastAsia="MS Mincho"/>
          <w:lang w:val="en-US" w:eastAsia="ja-JP"/>
        </w:rPr>
        <w:instrText>no</w:instrText>
      </w:r>
      <w:r w:rsidR="002B4E7A" w:rsidRPr="002B4E7A">
        <w:rPr>
          <w:rFonts w:eastAsia="MS Mincho"/>
          <w:lang w:eastAsia="ja-JP"/>
        </w:rPr>
        <w:instrText xml:space="preserve"> </w:instrText>
      </w:r>
      <w:r w:rsidR="002B4E7A">
        <w:rPr>
          <w:rFonts w:eastAsia="MS Mincho"/>
          <w:lang w:val="en-US" w:eastAsia="ja-JP"/>
        </w:rPr>
        <w:instrText>statistical</w:instrText>
      </w:r>
      <w:r w:rsidR="002B4E7A" w:rsidRPr="002B4E7A">
        <w:rPr>
          <w:rFonts w:eastAsia="MS Mincho"/>
          <w:lang w:eastAsia="ja-JP"/>
        </w:rPr>
        <w:instrText xml:space="preserve"> </w:instrText>
      </w:r>
      <w:r w:rsidR="002B4E7A">
        <w:rPr>
          <w:rFonts w:eastAsia="MS Mincho"/>
          <w:lang w:val="en-US" w:eastAsia="ja-JP"/>
        </w:rPr>
        <w:instrText>difference</w:instrText>
      </w:r>
      <w:r w:rsidR="002B4E7A" w:rsidRPr="002B4E7A">
        <w:rPr>
          <w:rFonts w:eastAsia="MS Mincho"/>
          <w:lang w:eastAsia="ja-JP"/>
        </w:rPr>
        <w:instrText xml:space="preserve"> </w:instrText>
      </w:r>
      <w:r w:rsidR="002B4E7A">
        <w:rPr>
          <w:rFonts w:eastAsia="MS Mincho"/>
          <w:lang w:val="en-US" w:eastAsia="ja-JP"/>
        </w:rPr>
        <w:instrText>between</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two</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Patient</w:instrText>
      </w:r>
      <w:r w:rsidR="002B4E7A" w:rsidRPr="002B4E7A">
        <w:rPr>
          <w:rFonts w:eastAsia="MS Mincho"/>
          <w:lang w:eastAsia="ja-JP"/>
        </w:rPr>
        <w:instrText xml:space="preserve"> </w:instrText>
      </w:r>
      <w:r w:rsidR="002B4E7A">
        <w:rPr>
          <w:rFonts w:eastAsia="MS Mincho"/>
          <w:lang w:val="en-US" w:eastAsia="ja-JP"/>
        </w:rPr>
        <w:instrText>satisfaction</w:instrText>
      </w:r>
      <w:r w:rsidR="002B4E7A" w:rsidRPr="002B4E7A">
        <w:rPr>
          <w:rFonts w:eastAsia="MS Mincho"/>
          <w:lang w:eastAsia="ja-JP"/>
        </w:rPr>
        <w:instrText xml:space="preserve"> </w:instrText>
      </w:r>
      <w:r w:rsidR="002B4E7A">
        <w:rPr>
          <w:rFonts w:eastAsia="MS Mincho"/>
          <w:lang w:val="en-US" w:eastAsia="ja-JP"/>
        </w:rPr>
        <w:instrText>scores</w:instrText>
      </w:r>
      <w:r w:rsidR="002B4E7A" w:rsidRPr="002B4E7A">
        <w:rPr>
          <w:rFonts w:eastAsia="MS Mincho"/>
          <w:lang w:eastAsia="ja-JP"/>
        </w:rPr>
        <w:instrText xml:space="preserve"> </w:instrText>
      </w:r>
      <w:r w:rsidR="002B4E7A">
        <w:rPr>
          <w:rFonts w:eastAsia="MS Mincho"/>
          <w:lang w:val="en-US" w:eastAsia="ja-JP"/>
        </w:rPr>
        <w:instrText>were</w:instrText>
      </w:r>
      <w:r w:rsidR="002B4E7A" w:rsidRPr="002B4E7A">
        <w:rPr>
          <w:rFonts w:eastAsia="MS Mincho"/>
          <w:lang w:eastAsia="ja-JP"/>
        </w:rPr>
        <w:instrText xml:space="preserve"> </w:instrText>
      </w:r>
      <w:r w:rsidR="002B4E7A">
        <w:rPr>
          <w:rFonts w:eastAsia="MS Mincho"/>
          <w:lang w:val="en-US" w:eastAsia="ja-JP"/>
        </w:rPr>
        <w:instrText>high</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both</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for</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outcome</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results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good</w:instrText>
      </w:r>
      <w:r w:rsidR="002B4E7A" w:rsidRPr="002B4E7A">
        <w:rPr>
          <w:rFonts w:eastAsia="MS Mincho"/>
          <w:lang w:eastAsia="ja-JP"/>
        </w:rPr>
        <w:instrText xml:space="preserve"> </w:instrText>
      </w:r>
      <w:r w:rsidR="002B4E7A">
        <w:rPr>
          <w:rFonts w:eastAsia="MS Mincho"/>
          <w:lang w:val="en-US" w:eastAsia="ja-JP"/>
        </w:rPr>
        <w:instrText>or</w:instrText>
      </w:r>
      <w:r w:rsidR="002B4E7A" w:rsidRPr="002B4E7A">
        <w:rPr>
          <w:rFonts w:eastAsia="MS Mincho"/>
          <w:lang w:eastAsia="ja-JP"/>
        </w:rPr>
        <w:instrText xml:space="preserve"> </w:instrText>
      </w:r>
      <w:r w:rsidR="002B4E7A">
        <w:rPr>
          <w:rFonts w:eastAsia="MS Mincho"/>
          <w:lang w:val="en-US" w:eastAsia="ja-JP"/>
        </w:rPr>
        <w:instrText>very</w:instrText>
      </w:r>
      <w:r w:rsidR="002B4E7A" w:rsidRPr="002B4E7A">
        <w:rPr>
          <w:rFonts w:eastAsia="MS Mincho"/>
          <w:lang w:eastAsia="ja-JP"/>
        </w:rPr>
        <w:instrText xml:space="preserve"> </w:instrText>
      </w:r>
      <w:r w:rsidR="002B4E7A">
        <w:rPr>
          <w:rFonts w:eastAsia="MS Mincho"/>
          <w:lang w:val="en-US" w:eastAsia="ja-JP"/>
        </w:rPr>
        <w:instrText>good</w:instrText>
      </w:r>
      <w:r w:rsidR="002B4E7A" w:rsidRPr="002B4E7A">
        <w:rPr>
          <w:rFonts w:eastAsia="MS Mincho"/>
          <w:lang w:eastAsia="ja-JP"/>
        </w:rPr>
        <w:instrText xml:space="preserve"> </w:instrText>
      </w:r>
      <w:r w:rsidR="002B4E7A">
        <w:rPr>
          <w:rFonts w:eastAsia="MS Mincho"/>
          <w:lang w:val="en-US" w:eastAsia="ja-JP"/>
        </w:rPr>
        <w:instrText>for</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50%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CG</w:instrText>
      </w:r>
      <w:r w:rsidR="002B4E7A" w:rsidRPr="002B4E7A">
        <w:rPr>
          <w:rFonts w:eastAsia="MS Mincho"/>
          <w:lang w:eastAsia="ja-JP"/>
        </w:rPr>
        <w:instrText xml:space="preserve"> </w:instrText>
      </w:r>
      <w:r w:rsidR="002B4E7A">
        <w:rPr>
          <w:rFonts w:eastAsia="MS Mincho"/>
          <w:lang w:val="en-US" w:eastAsia="ja-JP"/>
        </w:rPr>
        <w:instrText>cases</w:instrText>
      </w:r>
      <w:r w:rsidR="002B4E7A" w:rsidRPr="002B4E7A">
        <w:rPr>
          <w:rFonts w:eastAsia="MS Mincho"/>
          <w:lang w:eastAsia="ja-JP"/>
        </w:rPr>
        <w:instrText xml:space="preserve">. </w:instrText>
      </w:r>
      <w:r w:rsidR="002B4E7A">
        <w:rPr>
          <w:rFonts w:eastAsia="MS Mincho"/>
          <w:lang w:val="en-US" w:eastAsia="ja-JP"/>
        </w:rPr>
        <w:instrText>CONCLUSION</w:instrText>
      </w:r>
      <w:r w:rsidR="002B4E7A" w:rsidRPr="002B4E7A">
        <w:rPr>
          <w:rFonts w:eastAsia="MS Mincho"/>
          <w:lang w:eastAsia="ja-JP"/>
        </w:rPr>
        <w:instrText xml:space="preserve"> </w:instrText>
      </w:r>
      <w:r w:rsidR="002B4E7A">
        <w:rPr>
          <w:rFonts w:eastAsia="MS Mincho"/>
          <w:lang w:val="en-US" w:eastAsia="ja-JP"/>
        </w:rPr>
        <w:instrText>We</w:instrText>
      </w:r>
      <w:r w:rsidR="002B4E7A" w:rsidRPr="002B4E7A">
        <w:rPr>
          <w:rFonts w:eastAsia="MS Mincho"/>
          <w:lang w:eastAsia="ja-JP"/>
        </w:rPr>
        <w:instrText xml:space="preserve"> </w:instrText>
      </w:r>
      <w:r w:rsidR="002B4E7A">
        <w:rPr>
          <w:rFonts w:eastAsia="MS Mincho"/>
          <w:lang w:val="en-US" w:eastAsia="ja-JP"/>
        </w:rPr>
        <w:instrText>found</w:instrText>
      </w:r>
      <w:r w:rsidR="002B4E7A" w:rsidRPr="002B4E7A">
        <w:rPr>
          <w:rFonts w:eastAsia="MS Mincho"/>
          <w:lang w:eastAsia="ja-JP"/>
        </w:rPr>
        <w:instrText xml:space="preserve"> </w:instrText>
      </w:r>
      <w:r w:rsidR="002B4E7A">
        <w:rPr>
          <w:rFonts w:eastAsia="MS Mincho"/>
          <w:lang w:val="en-US" w:eastAsia="ja-JP"/>
        </w:rPr>
        <w:instrText>no</w:instrText>
      </w:r>
      <w:r w:rsidR="002B4E7A" w:rsidRPr="002B4E7A">
        <w:rPr>
          <w:rFonts w:eastAsia="MS Mincho"/>
          <w:lang w:eastAsia="ja-JP"/>
        </w:rPr>
        <w:instrText xml:space="preserve"> </w:instrText>
      </w:r>
      <w:r w:rsidR="002B4E7A">
        <w:rPr>
          <w:rFonts w:eastAsia="MS Mincho"/>
          <w:lang w:val="en-US" w:eastAsia="ja-JP"/>
        </w:rPr>
        <w:instrText>difference</w:instrText>
      </w:r>
      <w:r w:rsidR="002B4E7A" w:rsidRPr="002B4E7A">
        <w:rPr>
          <w:rFonts w:eastAsia="MS Mincho"/>
          <w:lang w:eastAsia="ja-JP"/>
        </w:rPr>
        <w:instrText xml:space="preserve"> </w:instrText>
      </w:r>
      <w:r w:rsidR="002B4E7A">
        <w:rPr>
          <w:rFonts w:eastAsia="MS Mincho"/>
          <w:lang w:val="en-US" w:eastAsia="ja-JP"/>
        </w:rPr>
        <w:instrText>between</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control</w:instrText>
      </w:r>
      <w:r w:rsidR="002B4E7A" w:rsidRPr="002B4E7A">
        <w:rPr>
          <w:rFonts w:eastAsia="MS Mincho"/>
          <w:lang w:eastAsia="ja-JP"/>
        </w:rPr>
        <w:instrText xml:space="preserve"> </w:instrText>
      </w:r>
      <w:r w:rsidR="002B4E7A">
        <w:rPr>
          <w:rFonts w:eastAsia="MS Mincho"/>
          <w:lang w:val="en-US" w:eastAsia="ja-JP"/>
        </w:rPr>
        <w:instrText>groups</w:instrText>
      </w:r>
      <w:r w:rsidR="002B4E7A" w:rsidRPr="002B4E7A">
        <w:rPr>
          <w:rFonts w:eastAsia="MS Mincho"/>
          <w:lang w:eastAsia="ja-JP"/>
        </w:rPr>
        <w:instrText xml:space="preserve"> </w:instrText>
      </w:r>
      <w:r w:rsidR="002B4E7A">
        <w:rPr>
          <w:rFonts w:eastAsia="MS Mincho"/>
          <w:lang w:val="en-US" w:eastAsia="ja-JP"/>
        </w:rPr>
        <w:instrText>when</w:instrText>
      </w:r>
      <w:r w:rsidR="002B4E7A" w:rsidRPr="002B4E7A">
        <w:rPr>
          <w:rFonts w:eastAsia="MS Mincho"/>
          <w:lang w:eastAsia="ja-JP"/>
        </w:rPr>
        <w:instrText xml:space="preserve"> </w:instrText>
      </w:r>
      <w:r w:rsidR="002B4E7A">
        <w:rPr>
          <w:rFonts w:eastAsia="MS Mincho"/>
          <w:lang w:val="en-US" w:eastAsia="ja-JP"/>
        </w:rPr>
        <w:instrText>comparing</w:instrText>
      </w:r>
      <w:r w:rsidR="002B4E7A" w:rsidRPr="002B4E7A">
        <w:rPr>
          <w:rFonts w:eastAsia="MS Mincho"/>
          <w:lang w:eastAsia="ja-JP"/>
        </w:rPr>
        <w:instrText xml:space="preserve"> </w:instrText>
      </w:r>
      <w:r w:rsidR="002B4E7A">
        <w:rPr>
          <w:rFonts w:eastAsia="MS Mincho"/>
          <w:lang w:val="en-US" w:eastAsia="ja-JP"/>
        </w:rPr>
        <w:instrText>efficacy</w:instrText>
      </w:r>
      <w:r w:rsidR="002B4E7A" w:rsidRPr="002B4E7A">
        <w:rPr>
          <w:rFonts w:eastAsia="MS Mincho"/>
          <w:lang w:eastAsia="ja-JP"/>
        </w:rPr>
        <w:instrText xml:space="preserve">, </w:instrText>
      </w:r>
      <w:r w:rsidR="002B4E7A">
        <w:rPr>
          <w:rFonts w:eastAsia="MS Mincho"/>
          <w:lang w:val="en-US" w:eastAsia="ja-JP"/>
        </w:rPr>
        <w:instrText>side</w:instrText>
      </w:r>
      <w:r w:rsidR="002B4E7A" w:rsidRPr="002B4E7A">
        <w:rPr>
          <w:rFonts w:eastAsia="MS Mincho"/>
          <w:lang w:eastAsia="ja-JP"/>
        </w:rPr>
        <w:instrText xml:space="preserve"> </w:instrText>
      </w:r>
      <w:r w:rsidR="002B4E7A">
        <w:rPr>
          <w:rFonts w:eastAsia="MS Mincho"/>
          <w:lang w:val="en-US" w:eastAsia="ja-JP"/>
        </w:rPr>
        <w:instrText>effects</w:instrText>
      </w:r>
      <w:r w:rsidR="002B4E7A" w:rsidRPr="002B4E7A">
        <w:rPr>
          <w:rFonts w:eastAsia="MS Mincho"/>
          <w:lang w:eastAsia="ja-JP"/>
        </w:rPr>
        <w:instrText xml:space="preserve">, </w:instrText>
      </w:r>
      <w:r w:rsidR="002B4E7A">
        <w:rPr>
          <w:rFonts w:eastAsia="MS Mincho"/>
          <w:lang w:val="en-US" w:eastAsia="ja-JP"/>
        </w:rPr>
        <w:instrText>satisfaction</w:instrText>
      </w:r>
      <w:r w:rsidR="002B4E7A" w:rsidRPr="002B4E7A">
        <w:rPr>
          <w:rFonts w:eastAsia="MS Mincho"/>
          <w:lang w:eastAsia="ja-JP"/>
        </w:rPr>
        <w:instrText xml:space="preserve"> </w:instrText>
      </w:r>
      <w:r w:rsidR="002B4E7A">
        <w:rPr>
          <w:rFonts w:eastAsia="MS Mincho"/>
          <w:lang w:val="en-US" w:eastAsia="ja-JP"/>
        </w:rPr>
        <w:instrText>scores</w:instrText>
      </w:r>
      <w:r w:rsidR="002B4E7A" w:rsidRPr="002B4E7A">
        <w:rPr>
          <w:rFonts w:eastAsia="MS Mincho"/>
          <w:lang w:eastAsia="ja-JP"/>
        </w:rPr>
        <w:instrText xml:space="preserve">, </w:instrText>
      </w:r>
      <w:r w:rsidR="002B4E7A">
        <w:rPr>
          <w:rFonts w:eastAsia="MS Mincho"/>
          <w:lang w:val="en-US" w:eastAsia="ja-JP"/>
        </w:rPr>
        <w:instrText>symptoms</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QOL</w:instrText>
      </w:r>
      <w:r w:rsidR="002B4E7A" w:rsidRPr="002B4E7A">
        <w:rPr>
          <w:rFonts w:eastAsia="MS Mincho"/>
          <w:lang w:eastAsia="ja-JP"/>
        </w:rPr>
        <w:instrText xml:space="preserve">. </w:instrText>
      </w:r>
      <w:r w:rsidR="002B4E7A">
        <w:rPr>
          <w:rFonts w:eastAsia="MS Mincho"/>
          <w:lang w:val="en-US" w:eastAsia="ja-JP"/>
        </w:rPr>
        <w:instrText>Further</w:instrText>
      </w:r>
      <w:r w:rsidR="002B4E7A" w:rsidRPr="002B4E7A">
        <w:rPr>
          <w:rFonts w:eastAsia="MS Mincho"/>
          <w:lang w:eastAsia="ja-JP"/>
        </w:rPr>
        <w:instrText xml:space="preserve"> </w:instrText>
      </w:r>
      <w:r w:rsidR="002B4E7A">
        <w:rPr>
          <w:rFonts w:eastAsia="MS Mincho"/>
          <w:lang w:val="en-US" w:eastAsia="ja-JP"/>
        </w:rPr>
        <w:instrText>studies</w:instrText>
      </w:r>
      <w:r w:rsidR="002B4E7A" w:rsidRPr="002B4E7A">
        <w:rPr>
          <w:rFonts w:eastAsia="MS Mincho"/>
          <w:lang w:eastAsia="ja-JP"/>
        </w:rPr>
        <w:instrText xml:space="preserve"> </w:instrText>
      </w:r>
      <w:r w:rsidR="002B4E7A">
        <w:rPr>
          <w:rFonts w:eastAsia="MS Mincho"/>
          <w:lang w:val="en-US" w:eastAsia="ja-JP"/>
        </w:rPr>
        <w:instrText>are</w:instrText>
      </w:r>
      <w:r w:rsidR="002B4E7A" w:rsidRPr="002B4E7A">
        <w:rPr>
          <w:rFonts w:eastAsia="MS Mincho"/>
          <w:lang w:eastAsia="ja-JP"/>
        </w:rPr>
        <w:instrText xml:space="preserve"> </w:instrText>
      </w:r>
      <w:r w:rsidR="002B4E7A">
        <w:rPr>
          <w:rFonts w:eastAsia="MS Mincho"/>
          <w:lang w:val="en-US" w:eastAsia="ja-JP"/>
        </w:rPr>
        <w:instrText>required</w:instrText>
      </w:r>
      <w:r w:rsidR="002B4E7A" w:rsidRPr="002B4E7A">
        <w:rPr>
          <w:rFonts w:eastAsia="MS Mincho"/>
          <w:lang w:eastAsia="ja-JP"/>
        </w:rPr>
        <w:instrText xml:space="preserve"> </w:instrText>
      </w:r>
      <w:r w:rsidR="002B4E7A">
        <w:rPr>
          <w:rFonts w:eastAsia="MS Mincho"/>
          <w:lang w:val="en-US" w:eastAsia="ja-JP"/>
        </w:rPr>
        <w:instrText>to</w:instrText>
      </w:r>
      <w:r w:rsidR="002B4E7A" w:rsidRPr="002B4E7A">
        <w:rPr>
          <w:rFonts w:eastAsia="MS Mincho"/>
          <w:lang w:eastAsia="ja-JP"/>
        </w:rPr>
        <w:instrText xml:space="preserve"> </w:instrText>
      </w:r>
      <w:r w:rsidR="002B4E7A">
        <w:rPr>
          <w:rFonts w:eastAsia="MS Mincho"/>
          <w:lang w:val="en-US" w:eastAsia="ja-JP"/>
        </w:rPr>
        <w:instrText>establish</w:instrText>
      </w:r>
      <w:r w:rsidR="002B4E7A" w:rsidRPr="002B4E7A">
        <w:rPr>
          <w:rFonts w:eastAsia="MS Mincho"/>
          <w:lang w:eastAsia="ja-JP"/>
        </w:rPr>
        <w:instrText xml:space="preserve"> </w:instrText>
      </w:r>
      <w:r w:rsidR="002B4E7A">
        <w:rPr>
          <w:rFonts w:eastAsia="MS Mincho"/>
          <w:lang w:val="en-US" w:eastAsia="ja-JP"/>
        </w:rPr>
        <w:instrText>the</w:instrText>
      </w:r>
      <w:r w:rsidR="002B4E7A" w:rsidRPr="002B4E7A">
        <w:rPr>
          <w:rFonts w:eastAsia="MS Mincho"/>
          <w:lang w:eastAsia="ja-JP"/>
        </w:rPr>
        <w:instrText xml:space="preserve"> </w:instrText>
      </w:r>
      <w:r w:rsidR="002B4E7A">
        <w:rPr>
          <w:rFonts w:eastAsia="MS Mincho"/>
          <w:lang w:val="en-US" w:eastAsia="ja-JP"/>
        </w:rPr>
        <w:instrText>role</w:instrText>
      </w:r>
      <w:r w:rsidR="002B4E7A" w:rsidRPr="002B4E7A">
        <w:rPr>
          <w:rFonts w:eastAsia="MS Mincho"/>
          <w:lang w:eastAsia="ja-JP"/>
        </w:rPr>
        <w:instrText xml:space="preserve"> </w:instrText>
      </w:r>
      <w:r w:rsidR="002B4E7A">
        <w:rPr>
          <w:rFonts w:eastAsia="MS Mincho"/>
          <w:lang w:val="en-US" w:eastAsia="ja-JP"/>
        </w:rPr>
        <w:instrText>of</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in</w:instrText>
      </w:r>
      <w:r w:rsidR="002B4E7A" w:rsidRPr="002B4E7A">
        <w:rPr>
          <w:rFonts w:eastAsia="MS Mincho"/>
          <w:lang w:eastAsia="ja-JP"/>
        </w:rPr>
        <w:instrText xml:space="preserve"> </w:instrText>
      </w:r>
      <w:r w:rsidR="002B4E7A">
        <w:rPr>
          <w:rFonts w:eastAsia="MS Mincho"/>
          <w:lang w:val="en-US" w:eastAsia="ja-JP"/>
        </w:rPr>
        <w:instrText>sclerotherapy</w:instrText>
      </w:r>
      <w:r w:rsidR="002B4E7A" w:rsidRPr="002B4E7A">
        <w:rPr>
          <w:rFonts w:eastAsia="MS Mincho"/>
          <w:lang w:eastAsia="ja-JP"/>
        </w:rPr>
        <w:instrText xml:space="preserve"> </w:instrText>
      </w:r>
      <w:r w:rsidR="002B4E7A">
        <w:rPr>
          <w:rFonts w:eastAsia="MS Mincho"/>
          <w:lang w:val="en-US" w:eastAsia="ja-JP"/>
        </w:rPr>
        <w:instrText>and</w:instrText>
      </w:r>
      <w:r w:rsidR="002B4E7A" w:rsidRPr="002B4E7A">
        <w:rPr>
          <w:rFonts w:eastAsia="MS Mincho"/>
          <w:lang w:eastAsia="ja-JP"/>
        </w:rPr>
        <w:instrText xml:space="preserve"> </w:instrText>
      </w:r>
      <w:r w:rsidR="002B4E7A">
        <w:rPr>
          <w:rFonts w:eastAsia="MS Mincho"/>
          <w:lang w:val="en-US" w:eastAsia="ja-JP"/>
        </w:rPr>
        <w:instrText>to</w:instrText>
      </w:r>
      <w:r w:rsidR="002B4E7A" w:rsidRPr="002B4E7A">
        <w:rPr>
          <w:rFonts w:eastAsia="MS Mincho"/>
          <w:lang w:eastAsia="ja-JP"/>
        </w:rPr>
        <w:instrText xml:space="preserve"> </w:instrText>
      </w:r>
      <w:r w:rsidR="002B4E7A">
        <w:rPr>
          <w:rFonts w:eastAsia="MS Mincho"/>
          <w:lang w:val="en-US" w:eastAsia="ja-JP"/>
        </w:rPr>
        <w:instrText>evaluate</w:instrText>
      </w:r>
      <w:r w:rsidR="002B4E7A" w:rsidRPr="002B4E7A">
        <w:rPr>
          <w:rFonts w:eastAsia="MS Mincho"/>
          <w:lang w:eastAsia="ja-JP"/>
        </w:rPr>
        <w:instrText xml:space="preserve"> </w:instrText>
      </w:r>
      <w:r w:rsidR="002B4E7A">
        <w:rPr>
          <w:rFonts w:eastAsia="MS Mincho"/>
          <w:lang w:val="en-US" w:eastAsia="ja-JP"/>
        </w:rPr>
        <w:instrText>other</w:instrText>
      </w:r>
      <w:r w:rsidR="002B4E7A" w:rsidRPr="002B4E7A">
        <w:rPr>
          <w:rFonts w:eastAsia="MS Mincho"/>
          <w:lang w:eastAsia="ja-JP"/>
        </w:rPr>
        <w:instrText xml:space="preserve"> </w:instrText>
      </w:r>
      <w:r w:rsidR="002B4E7A">
        <w:rPr>
          <w:rFonts w:eastAsia="MS Mincho"/>
          <w:lang w:val="en-US" w:eastAsia="ja-JP"/>
        </w:rPr>
        <w:instrText>compression</w:instrText>
      </w:r>
      <w:r w:rsidR="002B4E7A" w:rsidRPr="002B4E7A">
        <w:rPr>
          <w:rFonts w:eastAsia="MS Mincho"/>
          <w:lang w:eastAsia="ja-JP"/>
        </w:rPr>
        <w:instrText xml:space="preserve"> </w:instrText>
      </w:r>
      <w:r w:rsidR="002B4E7A">
        <w:rPr>
          <w:rFonts w:eastAsia="MS Mincho"/>
          <w:lang w:val="en-US" w:eastAsia="ja-JP"/>
        </w:rPr>
        <w:instrText>strategies</w:instrText>
      </w:r>
      <w:r w:rsidR="002B4E7A" w:rsidRPr="002B4E7A">
        <w:rPr>
          <w:rFonts w:eastAsia="MS Mincho"/>
          <w:lang w:eastAsia="ja-JP"/>
        </w:rPr>
        <w:instrText>.", "</w:instrText>
      </w:r>
      <w:r w:rsidR="002B4E7A">
        <w:rPr>
          <w:rFonts w:eastAsia="MS Mincho"/>
          <w:lang w:val="en-US" w:eastAsia="ja-JP"/>
        </w:rPr>
        <w:instrText>author</w:instrText>
      </w:r>
      <w:r w:rsidR="002B4E7A" w:rsidRPr="002B4E7A">
        <w:rPr>
          <w:rFonts w:eastAsia="MS Mincho"/>
          <w:lang w:eastAsia="ja-JP"/>
        </w:rPr>
        <w:instrText>" : [ { "</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family</w:instrText>
      </w:r>
      <w:r w:rsidR="002B4E7A" w:rsidRPr="002B4E7A">
        <w:rPr>
          <w:rFonts w:eastAsia="MS Mincho"/>
          <w:lang w:eastAsia="ja-JP"/>
        </w:rPr>
        <w:instrText>" : "</w:instrText>
      </w:r>
      <w:r w:rsidR="002B4E7A">
        <w:rPr>
          <w:rFonts w:eastAsia="MS Mincho"/>
          <w:lang w:val="en-US" w:eastAsia="ja-JP"/>
        </w:rPr>
        <w:instrText>Hamel</w:instrText>
      </w:r>
      <w:r w:rsidR="002B4E7A" w:rsidRPr="002B4E7A">
        <w:rPr>
          <w:rFonts w:eastAsia="MS Mincho"/>
          <w:lang w:eastAsia="ja-JP"/>
        </w:rPr>
        <w:instrText>-</w:instrText>
      </w:r>
      <w:r w:rsidR="002B4E7A">
        <w:rPr>
          <w:rFonts w:eastAsia="MS Mincho"/>
          <w:lang w:val="en-US" w:eastAsia="ja-JP"/>
        </w:rPr>
        <w:instrText>Desnos</w:instrText>
      </w:r>
      <w:r w:rsidR="002B4E7A" w:rsidRPr="002B4E7A">
        <w:rPr>
          <w:rFonts w:eastAsia="MS Mincho"/>
          <w:lang w:eastAsia="ja-JP"/>
        </w:rPr>
        <w:instrText>", "</w:instrText>
      </w:r>
      <w:r w:rsidR="002B4E7A">
        <w:rPr>
          <w:rFonts w:eastAsia="MS Mincho"/>
          <w:lang w:val="en-US" w:eastAsia="ja-JP"/>
        </w:rPr>
        <w:instrText>given</w:instrText>
      </w:r>
      <w:r w:rsidR="002B4E7A" w:rsidRPr="002B4E7A">
        <w:rPr>
          <w:rFonts w:eastAsia="MS Mincho"/>
          <w:lang w:eastAsia="ja-JP"/>
        </w:rPr>
        <w:instrText>" : "</w:instrText>
      </w:r>
      <w:r w:rsidR="002B4E7A">
        <w:rPr>
          <w:rFonts w:eastAsia="MS Mincho"/>
          <w:lang w:val="en-US" w:eastAsia="ja-JP"/>
        </w:rPr>
        <w:instrText>C</w:instrText>
      </w:r>
      <w:r w:rsidR="002B4E7A" w:rsidRPr="002B4E7A">
        <w:rPr>
          <w:rFonts w:eastAsia="MS Mincho"/>
          <w:lang w:eastAsia="ja-JP"/>
        </w:rPr>
        <w:instrText>.</w:instrText>
      </w:r>
      <w:r w:rsidR="002B4E7A">
        <w:rPr>
          <w:rFonts w:eastAsia="MS Mincho"/>
          <w:lang w:val="en-US" w:eastAsia="ja-JP"/>
        </w:rPr>
        <w:instrText>M</w:instrText>
      </w:r>
      <w:r w:rsidR="002B4E7A" w:rsidRPr="002B4E7A">
        <w:rPr>
          <w:rFonts w:eastAsia="MS Mincho"/>
          <w:lang w:eastAsia="ja-JP"/>
        </w:rPr>
        <w:instrText>.", "</w:instrText>
      </w:r>
      <w:r w:rsidR="002B4E7A">
        <w:rPr>
          <w:rFonts w:eastAsia="MS Mincho"/>
          <w:lang w:val="en-US" w:eastAsia="ja-JP"/>
        </w:rPr>
        <w:instrText>non</w:instrText>
      </w:r>
      <w:r w:rsidR="002B4E7A" w:rsidRPr="002B4E7A">
        <w:rPr>
          <w:rFonts w:eastAsia="MS Mincho"/>
          <w:lang w:eastAsia="ja-JP"/>
        </w:rPr>
        <w:instrText>-</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parse</w:instrText>
      </w:r>
      <w:r w:rsidR="002B4E7A" w:rsidRPr="002B4E7A">
        <w:rPr>
          <w:rFonts w:eastAsia="MS Mincho"/>
          <w:lang w:eastAsia="ja-JP"/>
        </w:rPr>
        <w:instrText>-</w:instrText>
      </w:r>
      <w:r w:rsidR="002B4E7A">
        <w:rPr>
          <w:rFonts w:eastAsia="MS Mincho"/>
          <w:lang w:val="en-US" w:eastAsia="ja-JP"/>
        </w:rPr>
        <w:instrText>names</w:instrText>
      </w:r>
      <w:r w:rsidR="002B4E7A" w:rsidRPr="002B4E7A">
        <w:rPr>
          <w:rFonts w:eastAsia="MS Mincho"/>
          <w:lang w:eastAsia="ja-JP"/>
        </w:rPr>
        <w:instrText xml:space="preserve">" : </w:instrText>
      </w:r>
      <w:r w:rsidR="002B4E7A">
        <w:rPr>
          <w:rFonts w:eastAsia="MS Mincho"/>
          <w:lang w:val="en-US" w:eastAsia="ja-JP"/>
        </w:rPr>
        <w:instrText>false</w:instrText>
      </w:r>
      <w:r w:rsidR="002B4E7A" w:rsidRPr="002B4E7A">
        <w:rPr>
          <w:rFonts w:eastAsia="MS Mincho"/>
          <w:lang w:eastAsia="ja-JP"/>
        </w:rPr>
        <w:instrText>, "</w:instrText>
      </w:r>
      <w:r w:rsidR="002B4E7A">
        <w:rPr>
          <w:rFonts w:eastAsia="MS Mincho"/>
          <w:lang w:val="en-US" w:eastAsia="ja-JP"/>
        </w:rPr>
        <w:instrText>suffix</w:instrText>
      </w:r>
      <w:r w:rsidR="002B4E7A" w:rsidRPr="002B4E7A">
        <w:rPr>
          <w:rFonts w:eastAsia="MS Mincho"/>
          <w:lang w:eastAsia="ja-JP"/>
        </w:rPr>
        <w:instrText>" : "" }, { "</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family</w:instrText>
      </w:r>
      <w:r w:rsidR="002B4E7A" w:rsidRPr="002B4E7A">
        <w:rPr>
          <w:rFonts w:eastAsia="MS Mincho"/>
          <w:lang w:eastAsia="ja-JP"/>
        </w:rPr>
        <w:instrText>" : "</w:instrText>
      </w:r>
      <w:r w:rsidR="002B4E7A">
        <w:rPr>
          <w:rFonts w:eastAsia="MS Mincho"/>
          <w:lang w:val="en-US" w:eastAsia="ja-JP"/>
        </w:rPr>
        <w:instrText>Guias</w:instrText>
      </w:r>
      <w:r w:rsidR="002B4E7A" w:rsidRPr="002B4E7A">
        <w:rPr>
          <w:rFonts w:eastAsia="MS Mincho"/>
          <w:lang w:eastAsia="ja-JP"/>
        </w:rPr>
        <w:instrText>", "</w:instrText>
      </w:r>
      <w:r w:rsidR="002B4E7A">
        <w:rPr>
          <w:rFonts w:eastAsia="MS Mincho"/>
          <w:lang w:val="en-US" w:eastAsia="ja-JP"/>
        </w:rPr>
        <w:instrText>given</w:instrText>
      </w:r>
      <w:r w:rsidR="002B4E7A" w:rsidRPr="002B4E7A">
        <w:rPr>
          <w:rFonts w:eastAsia="MS Mincho"/>
          <w:lang w:eastAsia="ja-JP"/>
        </w:rPr>
        <w:instrText>" : "</w:instrText>
      </w:r>
      <w:r w:rsidR="002B4E7A">
        <w:rPr>
          <w:rFonts w:eastAsia="MS Mincho"/>
          <w:lang w:val="en-US" w:eastAsia="ja-JP"/>
        </w:rPr>
        <w:instrText>B</w:instrText>
      </w:r>
      <w:r w:rsidR="002B4E7A" w:rsidRPr="002B4E7A">
        <w:rPr>
          <w:rFonts w:eastAsia="MS Mincho"/>
          <w:lang w:eastAsia="ja-JP"/>
        </w:rPr>
        <w:instrText>.</w:instrText>
      </w:r>
      <w:r w:rsidR="002B4E7A">
        <w:rPr>
          <w:rFonts w:eastAsia="MS Mincho"/>
          <w:lang w:val="en-US" w:eastAsia="ja-JP"/>
        </w:rPr>
        <w:instrText>J</w:instrText>
      </w:r>
      <w:r w:rsidR="002B4E7A" w:rsidRPr="002B4E7A">
        <w:rPr>
          <w:rFonts w:eastAsia="MS Mincho"/>
          <w:lang w:eastAsia="ja-JP"/>
        </w:rPr>
        <w:instrText>.", "</w:instrText>
      </w:r>
      <w:r w:rsidR="002B4E7A">
        <w:rPr>
          <w:rFonts w:eastAsia="MS Mincho"/>
          <w:lang w:val="en-US" w:eastAsia="ja-JP"/>
        </w:rPr>
        <w:instrText>non</w:instrText>
      </w:r>
      <w:r w:rsidR="002B4E7A" w:rsidRPr="002B4E7A">
        <w:rPr>
          <w:rFonts w:eastAsia="MS Mincho"/>
          <w:lang w:eastAsia="ja-JP"/>
        </w:rPr>
        <w:instrText>-</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parse</w:instrText>
      </w:r>
      <w:r w:rsidR="002B4E7A" w:rsidRPr="002B4E7A">
        <w:rPr>
          <w:rFonts w:eastAsia="MS Mincho"/>
          <w:lang w:eastAsia="ja-JP"/>
        </w:rPr>
        <w:instrText>-</w:instrText>
      </w:r>
      <w:r w:rsidR="002B4E7A">
        <w:rPr>
          <w:rFonts w:eastAsia="MS Mincho"/>
          <w:lang w:val="en-US" w:eastAsia="ja-JP"/>
        </w:rPr>
        <w:instrText>names</w:instrText>
      </w:r>
      <w:r w:rsidR="002B4E7A" w:rsidRPr="002B4E7A">
        <w:rPr>
          <w:rFonts w:eastAsia="MS Mincho"/>
          <w:lang w:eastAsia="ja-JP"/>
        </w:rPr>
        <w:instrText xml:space="preserve">" : </w:instrText>
      </w:r>
      <w:r w:rsidR="002B4E7A">
        <w:rPr>
          <w:rFonts w:eastAsia="MS Mincho"/>
          <w:lang w:val="en-US" w:eastAsia="ja-JP"/>
        </w:rPr>
        <w:instrText>false</w:instrText>
      </w:r>
      <w:r w:rsidR="002B4E7A" w:rsidRPr="002B4E7A">
        <w:rPr>
          <w:rFonts w:eastAsia="MS Mincho"/>
          <w:lang w:eastAsia="ja-JP"/>
        </w:rPr>
        <w:instrText>, "</w:instrText>
      </w:r>
      <w:r w:rsidR="002B4E7A">
        <w:rPr>
          <w:rFonts w:eastAsia="MS Mincho"/>
          <w:lang w:val="en-US" w:eastAsia="ja-JP"/>
        </w:rPr>
        <w:instrText>suffix</w:instrText>
      </w:r>
      <w:r w:rsidR="002B4E7A" w:rsidRPr="002B4E7A">
        <w:rPr>
          <w:rFonts w:eastAsia="MS Mincho"/>
          <w:lang w:eastAsia="ja-JP"/>
        </w:rPr>
        <w:instrText>" : "" }, { "</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family</w:instrText>
      </w:r>
      <w:r w:rsidR="002B4E7A" w:rsidRPr="002B4E7A">
        <w:rPr>
          <w:rFonts w:eastAsia="MS Mincho"/>
          <w:lang w:eastAsia="ja-JP"/>
        </w:rPr>
        <w:instrText>" : "</w:instrText>
      </w:r>
      <w:r w:rsidR="002B4E7A">
        <w:rPr>
          <w:rFonts w:eastAsia="MS Mincho"/>
          <w:lang w:val="en-US" w:eastAsia="ja-JP"/>
        </w:rPr>
        <w:instrText>Desnos</w:instrText>
      </w:r>
      <w:r w:rsidR="002B4E7A" w:rsidRPr="002B4E7A">
        <w:rPr>
          <w:rFonts w:eastAsia="MS Mincho"/>
          <w:lang w:eastAsia="ja-JP"/>
        </w:rPr>
        <w:instrText>", "</w:instrText>
      </w:r>
      <w:r w:rsidR="002B4E7A">
        <w:rPr>
          <w:rFonts w:eastAsia="MS Mincho"/>
          <w:lang w:val="en-US" w:eastAsia="ja-JP"/>
        </w:rPr>
        <w:instrText>given</w:instrText>
      </w:r>
      <w:r w:rsidR="002B4E7A" w:rsidRPr="002B4E7A">
        <w:rPr>
          <w:rFonts w:eastAsia="MS Mincho"/>
          <w:lang w:eastAsia="ja-JP"/>
        </w:rPr>
        <w:instrText>" : "</w:instrText>
      </w:r>
      <w:r w:rsidR="002B4E7A">
        <w:rPr>
          <w:rFonts w:eastAsia="MS Mincho"/>
          <w:lang w:val="en-US" w:eastAsia="ja-JP"/>
        </w:rPr>
        <w:instrText>P</w:instrText>
      </w:r>
      <w:r w:rsidR="002B4E7A" w:rsidRPr="002B4E7A">
        <w:rPr>
          <w:rFonts w:eastAsia="MS Mincho"/>
          <w:lang w:eastAsia="ja-JP"/>
        </w:rPr>
        <w:instrText>.</w:instrText>
      </w:r>
      <w:r w:rsidR="002B4E7A">
        <w:rPr>
          <w:rFonts w:eastAsia="MS Mincho"/>
          <w:lang w:val="en-US" w:eastAsia="ja-JP"/>
        </w:rPr>
        <w:instrText>R</w:instrText>
      </w:r>
      <w:r w:rsidR="002B4E7A" w:rsidRPr="002B4E7A">
        <w:rPr>
          <w:rFonts w:eastAsia="MS Mincho"/>
          <w:lang w:eastAsia="ja-JP"/>
        </w:rPr>
        <w:instrText>.", "</w:instrText>
      </w:r>
      <w:r w:rsidR="002B4E7A">
        <w:rPr>
          <w:rFonts w:eastAsia="MS Mincho"/>
          <w:lang w:val="en-US" w:eastAsia="ja-JP"/>
        </w:rPr>
        <w:instrText>non</w:instrText>
      </w:r>
      <w:r w:rsidR="002B4E7A" w:rsidRPr="002B4E7A">
        <w:rPr>
          <w:rFonts w:eastAsia="MS Mincho"/>
          <w:lang w:eastAsia="ja-JP"/>
        </w:rPr>
        <w:instrText>-</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parse</w:instrText>
      </w:r>
      <w:r w:rsidR="002B4E7A" w:rsidRPr="002B4E7A">
        <w:rPr>
          <w:rFonts w:eastAsia="MS Mincho"/>
          <w:lang w:eastAsia="ja-JP"/>
        </w:rPr>
        <w:instrText>-</w:instrText>
      </w:r>
      <w:r w:rsidR="002B4E7A">
        <w:rPr>
          <w:rFonts w:eastAsia="MS Mincho"/>
          <w:lang w:val="en-US" w:eastAsia="ja-JP"/>
        </w:rPr>
        <w:instrText>names</w:instrText>
      </w:r>
      <w:r w:rsidR="002B4E7A" w:rsidRPr="002B4E7A">
        <w:rPr>
          <w:rFonts w:eastAsia="MS Mincho"/>
          <w:lang w:eastAsia="ja-JP"/>
        </w:rPr>
        <w:instrText xml:space="preserve">" : </w:instrText>
      </w:r>
      <w:r w:rsidR="002B4E7A">
        <w:rPr>
          <w:rFonts w:eastAsia="MS Mincho"/>
          <w:lang w:val="en-US" w:eastAsia="ja-JP"/>
        </w:rPr>
        <w:instrText>false</w:instrText>
      </w:r>
      <w:r w:rsidR="002B4E7A" w:rsidRPr="002B4E7A">
        <w:rPr>
          <w:rFonts w:eastAsia="MS Mincho"/>
          <w:lang w:eastAsia="ja-JP"/>
        </w:rPr>
        <w:instrText>, "</w:instrText>
      </w:r>
      <w:r w:rsidR="002B4E7A">
        <w:rPr>
          <w:rFonts w:eastAsia="MS Mincho"/>
          <w:lang w:val="en-US" w:eastAsia="ja-JP"/>
        </w:rPr>
        <w:instrText>suffix</w:instrText>
      </w:r>
      <w:r w:rsidR="002B4E7A" w:rsidRPr="002B4E7A">
        <w:rPr>
          <w:rFonts w:eastAsia="MS Mincho"/>
          <w:lang w:eastAsia="ja-JP"/>
        </w:rPr>
        <w:instrText>" : "" }, { "</w:instrText>
      </w:r>
      <w:r w:rsidR="002B4E7A">
        <w:rPr>
          <w:rFonts w:eastAsia="MS Mincho"/>
          <w:lang w:val="en-US" w:eastAsia="ja-JP"/>
        </w:rPr>
        <w:instrText>dropping</w:instrText>
      </w:r>
      <w:r w:rsidR="002B4E7A" w:rsidRPr="002B4E7A">
        <w:rPr>
          <w:rFonts w:eastAsia="MS Mincho"/>
          <w:lang w:eastAsia="ja-JP"/>
        </w:rPr>
        <w:instrText>-</w:instrText>
      </w:r>
      <w:r w:rsidR="002B4E7A">
        <w:rPr>
          <w:rFonts w:eastAsia="MS Mincho"/>
          <w:lang w:val="en-US" w:eastAsia="ja-JP"/>
        </w:rPr>
        <w:instrText>particle</w:instrText>
      </w:r>
      <w:r w:rsidR="002B4E7A" w:rsidRPr="002B4E7A">
        <w:rPr>
          <w:rFonts w:eastAsia="MS Mincho"/>
          <w:lang w:eastAsia="ja-JP"/>
        </w:rPr>
        <w:instrText>" : "", "</w:instrText>
      </w:r>
      <w:r w:rsidR="002B4E7A">
        <w:rPr>
          <w:rFonts w:eastAsia="MS Mincho"/>
          <w:lang w:val="en-US" w:eastAsia="ja-JP"/>
        </w:rPr>
        <w:instrText>family</w:instrText>
      </w:r>
      <w:r w:rsidR="002B4E7A" w:rsidRPr="002B4E7A">
        <w:rPr>
          <w:rFonts w:eastAsia="MS Mincho"/>
          <w:lang w:eastAsia="ja-JP"/>
        </w:rPr>
        <w:instrText>" : "</w:instrText>
      </w:r>
      <w:r w:rsidR="002B4E7A">
        <w:rPr>
          <w:rFonts w:eastAsia="MS Mincho"/>
          <w:lang w:val="en-US" w:eastAsia="ja-JP"/>
        </w:rPr>
        <w:instrText>Mesgard</w:instrText>
      </w:r>
      <w:r w:rsidR="002B4E7A" w:rsidRPr="002B4E7A">
        <w:rPr>
          <w:rFonts w:eastAsia="MS Mincho"/>
          <w:lang w:eastAsia="ja-JP"/>
        </w:rPr>
        <w:instrText>", "</w:instrText>
      </w:r>
      <w:r w:rsidR="002B4E7A">
        <w:rPr>
          <w:rFonts w:eastAsia="MS Mincho"/>
          <w:lang w:val="en-US" w:eastAsia="ja-JP"/>
        </w:rPr>
        <w:instrText>given</w:instrText>
      </w:r>
      <w:r w:rsidR="002B4E7A" w:rsidRPr="002B4E7A">
        <w:rPr>
          <w:rFonts w:eastAsia="MS Mincho"/>
          <w:lang w:eastAsia="ja-JP"/>
        </w:rPr>
        <w:instrText>" : "</w:instrText>
      </w:r>
      <w:r w:rsidR="002B4E7A">
        <w:rPr>
          <w:rFonts w:eastAsia="MS Mincho"/>
          <w:lang w:val="en-US" w:eastAsia="ja-JP"/>
        </w:rPr>
        <w:instrText>A</w:instrText>
      </w:r>
      <w:r w:rsidR="002B4E7A" w:rsidRPr="002B4E7A">
        <w:rPr>
          <w:rFonts w:eastAsia="MS Mincho"/>
          <w:lang w:eastAsia="ja-JP"/>
        </w:rPr>
        <w:instrText>.", "</w:instrText>
      </w:r>
      <w:r w:rsidR="002B4E7A">
        <w:rPr>
          <w:rFonts w:eastAsia="MS Mincho"/>
          <w:lang w:val="en-US" w:eastAsia="ja-JP"/>
        </w:rPr>
        <w:instrText>non</w:instrText>
      </w:r>
      <w:r w:rsidR="002B4E7A" w:rsidRPr="002B4E7A">
        <w:rPr>
          <w:rFonts w:eastAsia="MS Mincho"/>
          <w:lang w:eastAsia="ja-JP"/>
        </w:rPr>
        <w:instrText>-</w:instrText>
      </w:r>
      <w:r w:rsidR="002B4E7A">
        <w:rPr>
          <w:rFonts w:eastAsia="MS Mincho"/>
          <w:lang w:val="en-US" w:eastAsia="ja-JP"/>
        </w:rPr>
        <w:instrText>dropping</w:instrText>
      </w:r>
      <w:r w:rsidR="002B4E7A" w:rsidRPr="00FF293B">
        <w:rPr>
          <w:rFonts w:eastAsia="MS Mincho"/>
          <w:lang w:eastAsia="ja-JP"/>
        </w:rPr>
        <w:instrText>-</w:instrText>
      </w:r>
      <w:r w:rsidR="002B4E7A">
        <w:rPr>
          <w:rFonts w:eastAsia="MS Mincho"/>
          <w:lang w:val="en-US" w:eastAsia="ja-JP"/>
        </w:rPr>
        <w:instrText>particle</w:instrText>
      </w:r>
      <w:r w:rsidR="002B4E7A" w:rsidRPr="00FF293B">
        <w:rPr>
          <w:rFonts w:eastAsia="MS Mincho"/>
          <w:lang w:eastAsia="ja-JP"/>
        </w:rPr>
        <w:instrText>" : "", "</w:instrText>
      </w:r>
      <w:r w:rsidR="002B4E7A">
        <w:rPr>
          <w:rFonts w:eastAsia="MS Mincho"/>
          <w:lang w:val="en-US" w:eastAsia="ja-JP"/>
        </w:rPr>
        <w:instrText>parse</w:instrText>
      </w:r>
      <w:r w:rsidR="002B4E7A" w:rsidRPr="00FF293B">
        <w:rPr>
          <w:rFonts w:eastAsia="MS Mincho"/>
          <w:lang w:eastAsia="ja-JP"/>
        </w:rPr>
        <w:instrText>-</w:instrText>
      </w:r>
      <w:r w:rsidR="002B4E7A">
        <w:rPr>
          <w:rFonts w:eastAsia="MS Mincho"/>
          <w:lang w:val="en-US" w:eastAsia="ja-JP"/>
        </w:rPr>
        <w:instrText>names</w:instrText>
      </w:r>
      <w:r w:rsidR="002B4E7A" w:rsidRPr="00FF293B">
        <w:rPr>
          <w:rFonts w:eastAsia="MS Mincho"/>
          <w:lang w:eastAsia="ja-JP"/>
        </w:rPr>
        <w:instrText xml:space="preserve">" : </w:instrText>
      </w:r>
      <w:r w:rsidR="002B4E7A">
        <w:rPr>
          <w:rFonts w:eastAsia="MS Mincho"/>
          <w:lang w:val="en-US" w:eastAsia="ja-JP"/>
        </w:rPr>
        <w:instrText>false</w:instrText>
      </w:r>
      <w:r w:rsidR="002B4E7A" w:rsidRPr="00FF293B">
        <w:rPr>
          <w:rFonts w:eastAsia="MS Mincho"/>
          <w:lang w:eastAsia="ja-JP"/>
        </w:rPr>
        <w:instrText>, "</w:instrText>
      </w:r>
      <w:r w:rsidR="002B4E7A">
        <w:rPr>
          <w:rFonts w:eastAsia="MS Mincho"/>
          <w:lang w:val="en-US" w:eastAsia="ja-JP"/>
        </w:rPr>
        <w:instrText>suffix</w:instrText>
      </w:r>
      <w:r w:rsidR="002B4E7A" w:rsidRPr="00FF293B">
        <w:rPr>
          <w:rFonts w:eastAsia="MS Mincho"/>
          <w:lang w:eastAsia="ja-JP"/>
        </w:rPr>
        <w:instrText>" : "" } ], "</w:instrText>
      </w:r>
      <w:r w:rsidR="002B4E7A">
        <w:rPr>
          <w:rFonts w:eastAsia="MS Mincho"/>
          <w:lang w:val="en-US" w:eastAsia="ja-JP"/>
        </w:rPr>
        <w:instrText>container</w:instrText>
      </w:r>
      <w:r w:rsidR="002B4E7A" w:rsidRPr="00FF293B">
        <w:rPr>
          <w:rFonts w:eastAsia="MS Mincho"/>
          <w:lang w:eastAsia="ja-JP"/>
        </w:rPr>
        <w:instrText>-</w:instrText>
      </w:r>
      <w:r w:rsidR="002B4E7A">
        <w:rPr>
          <w:rFonts w:eastAsia="MS Mincho"/>
          <w:lang w:val="en-US" w:eastAsia="ja-JP"/>
        </w:rPr>
        <w:instrText>title</w:instrText>
      </w:r>
      <w:r w:rsidR="002B4E7A" w:rsidRPr="00FF293B">
        <w:rPr>
          <w:rFonts w:eastAsia="MS Mincho"/>
          <w:lang w:eastAsia="ja-JP"/>
        </w:rPr>
        <w:instrText>" : "</w:instrText>
      </w:r>
      <w:r w:rsidR="002B4E7A">
        <w:rPr>
          <w:rFonts w:eastAsia="MS Mincho"/>
          <w:lang w:val="en-US" w:eastAsia="ja-JP"/>
        </w:rPr>
        <w:instrText>Eur</w:instrText>
      </w:r>
      <w:r w:rsidR="002B4E7A" w:rsidRPr="00FF293B">
        <w:rPr>
          <w:rFonts w:eastAsia="MS Mincho"/>
          <w:lang w:eastAsia="ja-JP"/>
        </w:rPr>
        <w:instrText xml:space="preserve"> </w:instrText>
      </w:r>
      <w:r w:rsidR="002B4E7A">
        <w:rPr>
          <w:rFonts w:eastAsia="MS Mincho"/>
          <w:lang w:val="en-US" w:eastAsia="ja-JP"/>
        </w:rPr>
        <w:instrText>J</w:instrText>
      </w:r>
      <w:r w:rsidR="002B4E7A" w:rsidRPr="00FF293B">
        <w:rPr>
          <w:rFonts w:eastAsia="MS Mincho"/>
          <w:lang w:eastAsia="ja-JP"/>
        </w:rPr>
        <w:instrText xml:space="preserve"> </w:instrText>
      </w:r>
      <w:r w:rsidR="002B4E7A">
        <w:rPr>
          <w:rFonts w:eastAsia="MS Mincho"/>
          <w:lang w:val="en-US" w:eastAsia="ja-JP"/>
        </w:rPr>
        <w:instrText>Vasc</w:instrText>
      </w:r>
      <w:r w:rsidR="002B4E7A" w:rsidRPr="00FF293B">
        <w:rPr>
          <w:rFonts w:eastAsia="MS Mincho"/>
          <w:lang w:eastAsia="ja-JP"/>
        </w:rPr>
        <w:instrText xml:space="preserve"> </w:instrText>
      </w:r>
      <w:r w:rsidR="002B4E7A">
        <w:rPr>
          <w:rFonts w:eastAsia="MS Mincho"/>
          <w:lang w:val="en-US" w:eastAsia="ja-JP"/>
        </w:rPr>
        <w:instrText>Endovasc</w:instrText>
      </w:r>
      <w:r w:rsidR="002B4E7A" w:rsidRPr="00FF293B">
        <w:rPr>
          <w:rFonts w:eastAsia="MS Mincho"/>
          <w:lang w:eastAsia="ja-JP"/>
        </w:rPr>
        <w:instrText xml:space="preserve"> </w:instrText>
      </w:r>
      <w:r w:rsidR="002B4E7A">
        <w:rPr>
          <w:rFonts w:eastAsia="MS Mincho"/>
          <w:lang w:val="en-US" w:eastAsia="ja-JP"/>
        </w:rPr>
        <w:instrText>Surg</w:instrText>
      </w:r>
      <w:r w:rsidR="002B4E7A" w:rsidRPr="00FF293B">
        <w:rPr>
          <w:rFonts w:eastAsia="MS Mincho"/>
          <w:lang w:eastAsia="ja-JP"/>
        </w:rPr>
        <w:instrText>. ", "</w:instrText>
      </w:r>
      <w:r w:rsidR="002B4E7A">
        <w:rPr>
          <w:rFonts w:eastAsia="MS Mincho"/>
          <w:lang w:val="en-US" w:eastAsia="ja-JP"/>
        </w:rPr>
        <w:instrText>id</w:instrText>
      </w:r>
      <w:r w:rsidR="002B4E7A" w:rsidRPr="00FF293B">
        <w:rPr>
          <w:rFonts w:eastAsia="MS Mincho"/>
          <w:lang w:eastAsia="ja-JP"/>
        </w:rPr>
        <w:instrText>" : "</w:instrText>
      </w:r>
      <w:r w:rsidR="002B4E7A">
        <w:rPr>
          <w:rFonts w:eastAsia="MS Mincho"/>
          <w:lang w:val="en-US" w:eastAsia="ja-JP"/>
        </w:rPr>
        <w:instrText>ITEM</w:instrText>
      </w:r>
      <w:r w:rsidR="002B4E7A" w:rsidRPr="00FF293B">
        <w:rPr>
          <w:rFonts w:eastAsia="MS Mincho"/>
          <w:lang w:eastAsia="ja-JP"/>
        </w:rPr>
        <w:instrText>-1", "</w:instrText>
      </w:r>
      <w:r w:rsidR="002B4E7A">
        <w:rPr>
          <w:rFonts w:eastAsia="MS Mincho"/>
          <w:lang w:val="en-US" w:eastAsia="ja-JP"/>
        </w:rPr>
        <w:instrText>issue</w:instrText>
      </w:r>
      <w:r w:rsidR="002B4E7A" w:rsidRPr="00FF293B">
        <w:rPr>
          <w:rFonts w:eastAsia="MS Mincho"/>
          <w:lang w:eastAsia="ja-JP"/>
        </w:rPr>
        <w:instrText>" : "4", "</w:instrText>
      </w:r>
      <w:r w:rsidR="002B4E7A">
        <w:rPr>
          <w:rFonts w:eastAsia="MS Mincho"/>
          <w:lang w:val="en-US" w:eastAsia="ja-JP"/>
        </w:rPr>
        <w:instrText>issued</w:instrText>
      </w:r>
      <w:r w:rsidR="002B4E7A" w:rsidRPr="00FF293B">
        <w:rPr>
          <w:rFonts w:eastAsia="MS Mincho"/>
          <w:lang w:eastAsia="ja-JP"/>
        </w:rPr>
        <w:instrText>" : { "</w:instrText>
      </w:r>
      <w:r w:rsidR="002B4E7A">
        <w:rPr>
          <w:rFonts w:eastAsia="MS Mincho"/>
          <w:lang w:val="en-US" w:eastAsia="ja-JP"/>
        </w:rPr>
        <w:instrText>date</w:instrText>
      </w:r>
      <w:r w:rsidR="002B4E7A" w:rsidRPr="00FF293B">
        <w:rPr>
          <w:rFonts w:eastAsia="MS Mincho"/>
          <w:lang w:eastAsia="ja-JP"/>
        </w:rPr>
        <w:instrText>-</w:instrText>
      </w:r>
      <w:r w:rsidR="002B4E7A">
        <w:rPr>
          <w:rFonts w:eastAsia="MS Mincho"/>
          <w:lang w:val="en-US" w:eastAsia="ja-JP"/>
        </w:rPr>
        <w:instrText>parts</w:instrText>
      </w:r>
      <w:r w:rsidR="002B4E7A" w:rsidRPr="00FF293B">
        <w:rPr>
          <w:rFonts w:eastAsia="MS Mincho"/>
          <w:lang w:eastAsia="ja-JP"/>
        </w:rPr>
        <w:instrText>" : [ [ "2010", "4" ] ] }, "</w:instrText>
      </w:r>
      <w:r w:rsidR="002B4E7A">
        <w:rPr>
          <w:rFonts w:eastAsia="MS Mincho"/>
          <w:lang w:val="en-US" w:eastAsia="ja-JP"/>
        </w:rPr>
        <w:instrText>page</w:instrText>
      </w:r>
      <w:r w:rsidR="002B4E7A" w:rsidRPr="00FF293B">
        <w:rPr>
          <w:rFonts w:eastAsia="MS Mincho"/>
          <w:lang w:eastAsia="ja-JP"/>
        </w:rPr>
        <w:instrText>" : "500-507", "</w:instrText>
      </w:r>
      <w:r w:rsidR="002B4E7A">
        <w:rPr>
          <w:rFonts w:eastAsia="MS Mincho"/>
          <w:lang w:val="en-US" w:eastAsia="ja-JP"/>
        </w:rPr>
        <w:instrText>title</w:instrText>
      </w:r>
      <w:r w:rsidR="002B4E7A" w:rsidRPr="00FF293B">
        <w:rPr>
          <w:rFonts w:eastAsia="MS Mincho"/>
          <w:lang w:eastAsia="ja-JP"/>
        </w:rPr>
        <w:instrText>" : "</w:instrText>
      </w:r>
      <w:r w:rsidR="002B4E7A">
        <w:rPr>
          <w:rFonts w:eastAsia="MS Mincho"/>
          <w:lang w:val="en-US" w:eastAsia="ja-JP"/>
        </w:rPr>
        <w:instrText>Foam</w:instrText>
      </w:r>
      <w:r w:rsidR="002B4E7A" w:rsidRPr="00FF293B">
        <w:rPr>
          <w:rFonts w:eastAsia="MS Mincho"/>
          <w:lang w:eastAsia="ja-JP"/>
        </w:rPr>
        <w:instrText xml:space="preserve"> </w:instrText>
      </w:r>
      <w:r w:rsidR="002B4E7A">
        <w:rPr>
          <w:rFonts w:eastAsia="MS Mincho"/>
          <w:lang w:val="en-US" w:eastAsia="ja-JP"/>
        </w:rPr>
        <w:instrText>Sclerotherapy</w:instrText>
      </w:r>
      <w:r w:rsidR="002B4E7A" w:rsidRPr="00FF293B">
        <w:rPr>
          <w:rFonts w:eastAsia="MS Mincho"/>
          <w:lang w:eastAsia="ja-JP"/>
        </w:rPr>
        <w:instrText xml:space="preserve"> </w:instrText>
      </w:r>
      <w:r w:rsidR="002B4E7A">
        <w:rPr>
          <w:rFonts w:eastAsia="MS Mincho"/>
          <w:lang w:val="en-US" w:eastAsia="ja-JP"/>
        </w:rPr>
        <w:instrText>of</w:instrText>
      </w:r>
      <w:r w:rsidR="002B4E7A" w:rsidRPr="00FF293B">
        <w:rPr>
          <w:rFonts w:eastAsia="MS Mincho"/>
          <w:lang w:eastAsia="ja-JP"/>
        </w:rPr>
        <w:instrText xml:space="preserve"> </w:instrText>
      </w:r>
      <w:r w:rsidR="002B4E7A">
        <w:rPr>
          <w:rFonts w:eastAsia="MS Mincho"/>
          <w:lang w:val="en-US" w:eastAsia="ja-JP"/>
        </w:rPr>
        <w:instrText>the</w:instrText>
      </w:r>
      <w:r w:rsidR="002B4E7A" w:rsidRPr="00FF293B">
        <w:rPr>
          <w:rFonts w:eastAsia="MS Mincho"/>
          <w:lang w:eastAsia="ja-JP"/>
        </w:rPr>
        <w:instrText xml:space="preserve"> </w:instrText>
      </w:r>
      <w:r w:rsidR="002B4E7A">
        <w:rPr>
          <w:rFonts w:eastAsia="MS Mincho"/>
          <w:lang w:val="en-US" w:eastAsia="ja-JP"/>
        </w:rPr>
        <w:instrText>Saphenous</w:instrText>
      </w:r>
      <w:r w:rsidR="002B4E7A" w:rsidRPr="00FF293B">
        <w:rPr>
          <w:rFonts w:eastAsia="MS Mincho"/>
          <w:lang w:eastAsia="ja-JP"/>
        </w:rPr>
        <w:instrText xml:space="preserve"> </w:instrText>
      </w:r>
      <w:r w:rsidR="002B4E7A">
        <w:rPr>
          <w:rFonts w:eastAsia="MS Mincho"/>
          <w:lang w:val="en-US" w:eastAsia="ja-JP"/>
        </w:rPr>
        <w:instrText>Veins</w:instrText>
      </w:r>
      <w:r w:rsidR="002B4E7A" w:rsidRPr="00FF293B">
        <w:rPr>
          <w:rFonts w:eastAsia="MS Mincho"/>
          <w:lang w:eastAsia="ja-JP"/>
        </w:rPr>
        <w:instrText xml:space="preserve">: </w:instrText>
      </w:r>
      <w:r w:rsidR="002B4E7A">
        <w:rPr>
          <w:rFonts w:eastAsia="MS Mincho"/>
          <w:lang w:val="en-US" w:eastAsia="ja-JP"/>
        </w:rPr>
        <w:instrText>Randomised</w:instrText>
      </w:r>
      <w:r w:rsidR="002B4E7A" w:rsidRPr="00FF293B">
        <w:rPr>
          <w:rFonts w:eastAsia="MS Mincho"/>
          <w:lang w:eastAsia="ja-JP"/>
        </w:rPr>
        <w:instrText xml:space="preserve"> </w:instrText>
      </w:r>
      <w:r w:rsidR="002B4E7A">
        <w:rPr>
          <w:rFonts w:eastAsia="MS Mincho"/>
          <w:lang w:val="en-US" w:eastAsia="ja-JP"/>
        </w:rPr>
        <w:instrText>Controlled</w:instrText>
      </w:r>
      <w:r w:rsidR="002B4E7A" w:rsidRPr="00FF293B">
        <w:rPr>
          <w:rFonts w:eastAsia="MS Mincho"/>
          <w:lang w:eastAsia="ja-JP"/>
        </w:rPr>
        <w:instrText xml:space="preserve"> </w:instrText>
      </w:r>
      <w:r w:rsidR="002B4E7A">
        <w:rPr>
          <w:rFonts w:eastAsia="MS Mincho"/>
          <w:lang w:val="en-US" w:eastAsia="ja-JP"/>
        </w:rPr>
        <w:instrText>Trial</w:instrText>
      </w:r>
      <w:r w:rsidR="002B4E7A" w:rsidRPr="00FF293B">
        <w:rPr>
          <w:rFonts w:eastAsia="MS Mincho"/>
          <w:lang w:eastAsia="ja-JP"/>
        </w:rPr>
        <w:instrText xml:space="preserve"> </w:instrText>
      </w:r>
      <w:r w:rsidR="002B4E7A">
        <w:rPr>
          <w:rFonts w:eastAsia="MS Mincho"/>
          <w:lang w:val="en-US" w:eastAsia="ja-JP"/>
        </w:rPr>
        <w:instrText>with</w:instrText>
      </w:r>
      <w:r w:rsidR="002B4E7A" w:rsidRPr="00FF293B">
        <w:rPr>
          <w:rFonts w:eastAsia="MS Mincho"/>
          <w:lang w:eastAsia="ja-JP"/>
        </w:rPr>
        <w:instrText xml:space="preserve"> </w:instrText>
      </w:r>
      <w:r w:rsidR="002B4E7A">
        <w:rPr>
          <w:rFonts w:eastAsia="MS Mincho"/>
          <w:lang w:val="en-US" w:eastAsia="ja-JP"/>
        </w:rPr>
        <w:instrText>or</w:instrText>
      </w:r>
      <w:r w:rsidR="002B4E7A" w:rsidRPr="00FF293B">
        <w:rPr>
          <w:rFonts w:eastAsia="MS Mincho"/>
          <w:lang w:eastAsia="ja-JP"/>
        </w:rPr>
        <w:instrText xml:space="preserve"> </w:instrText>
      </w:r>
      <w:r w:rsidR="002B4E7A">
        <w:rPr>
          <w:rFonts w:eastAsia="MS Mincho"/>
          <w:lang w:val="en-US" w:eastAsia="ja-JP"/>
        </w:rPr>
        <w:instrText>without</w:instrText>
      </w:r>
      <w:r w:rsidR="002B4E7A" w:rsidRPr="00FF293B">
        <w:rPr>
          <w:rFonts w:eastAsia="MS Mincho"/>
          <w:lang w:eastAsia="ja-JP"/>
        </w:rPr>
        <w:instrText xml:space="preserve"> </w:instrText>
      </w:r>
      <w:r w:rsidR="002B4E7A">
        <w:rPr>
          <w:rFonts w:eastAsia="MS Mincho"/>
          <w:lang w:val="en-US" w:eastAsia="ja-JP"/>
        </w:rPr>
        <w:instrText>Compression</w:instrText>
      </w:r>
      <w:r w:rsidR="002B4E7A" w:rsidRPr="00FF293B">
        <w:rPr>
          <w:rFonts w:eastAsia="MS Mincho"/>
          <w:lang w:eastAsia="ja-JP"/>
        </w:rPr>
        <w:instrText>", "</w:instrText>
      </w:r>
      <w:r w:rsidR="002B4E7A">
        <w:rPr>
          <w:rFonts w:eastAsia="MS Mincho"/>
          <w:lang w:val="en-US" w:eastAsia="ja-JP"/>
        </w:rPr>
        <w:instrText>type</w:instrText>
      </w:r>
      <w:r w:rsidR="002B4E7A" w:rsidRPr="00FF293B">
        <w:rPr>
          <w:rFonts w:eastAsia="MS Mincho"/>
          <w:lang w:eastAsia="ja-JP"/>
        </w:rPr>
        <w:instrText>" : "</w:instrText>
      </w:r>
      <w:r w:rsidR="002B4E7A">
        <w:rPr>
          <w:rFonts w:eastAsia="MS Mincho"/>
          <w:lang w:val="en-US" w:eastAsia="ja-JP"/>
        </w:rPr>
        <w:instrText>article</w:instrText>
      </w:r>
      <w:r w:rsidR="002B4E7A" w:rsidRPr="00FF293B">
        <w:rPr>
          <w:rFonts w:eastAsia="MS Mincho"/>
          <w:lang w:eastAsia="ja-JP"/>
        </w:rPr>
        <w:instrText>-</w:instrText>
      </w:r>
      <w:r w:rsidR="002B4E7A">
        <w:rPr>
          <w:rFonts w:eastAsia="MS Mincho"/>
          <w:lang w:val="en-US" w:eastAsia="ja-JP"/>
        </w:rPr>
        <w:instrText>journal</w:instrText>
      </w:r>
      <w:r w:rsidR="002B4E7A" w:rsidRPr="00FF293B">
        <w:rPr>
          <w:rFonts w:eastAsia="MS Mincho"/>
          <w:lang w:eastAsia="ja-JP"/>
        </w:rPr>
        <w:instrText>", "</w:instrText>
      </w:r>
      <w:r w:rsidR="002B4E7A">
        <w:rPr>
          <w:rFonts w:eastAsia="MS Mincho"/>
          <w:lang w:val="en-US" w:eastAsia="ja-JP"/>
        </w:rPr>
        <w:instrText>volume</w:instrText>
      </w:r>
      <w:r w:rsidR="002B4E7A" w:rsidRPr="00FF293B">
        <w:rPr>
          <w:rFonts w:eastAsia="MS Mincho"/>
          <w:lang w:eastAsia="ja-JP"/>
        </w:rPr>
        <w:instrText>" : "39" }, "</w:instrText>
      </w:r>
      <w:r w:rsidR="002B4E7A">
        <w:rPr>
          <w:rFonts w:eastAsia="MS Mincho"/>
          <w:lang w:val="en-US" w:eastAsia="ja-JP"/>
        </w:rPr>
        <w:instrText>uris</w:instrText>
      </w:r>
      <w:r w:rsidR="002B4E7A" w:rsidRPr="00FF293B">
        <w:rPr>
          <w:rFonts w:eastAsia="MS Mincho"/>
          <w:lang w:eastAsia="ja-JP"/>
        </w:rPr>
        <w:instrText>" : [ "</w:instrText>
      </w:r>
      <w:r w:rsidR="002B4E7A">
        <w:rPr>
          <w:rFonts w:eastAsia="MS Mincho"/>
          <w:lang w:val="en-US" w:eastAsia="ja-JP"/>
        </w:rPr>
        <w:instrText>http</w:instrText>
      </w:r>
      <w:r w:rsidR="002B4E7A" w:rsidRPr="00FF293B">
        <w:rPr>
          <w:rFonts w:eastAsia="MS Mincho"/>
          <w:lang w:eastAsia="ja-JP"/>
        </w:rPr>
        <w:instrText>://</w:instrText>
      </w:r>
      <w:r w:rsidR="002B4E7A">
        <w:rPr>
          <w:rFonts w:eastAsia="MS Mincho"/>
          <w:lang w:val="en-US" w:eastAsia="ja-JP"/>
        </w:rPr>
        <w:instrText>www</w:instrText>
      </w:r>
      <w:r w:rsidR="002B4E7A" w:rsidRPr="00FF293B">
        <w:rPr>
          <w:rFonts w:eastAsia="MS Mincho"/>
          <w:lang w:eastAsia="ja-JP"/>
        </w:rPr>
        <w:instrText>.</w:instrText>
      </w:r>
      <w:r w:rsidR="002B4E7A">
        <w:rPr>
          <w:rFonts w:eastAsia="MS Mincho"/>
          <w:lang w:val="en-US" w:eastAsia="ja-JP"/>
        </w:rPr>
        <w:instrText>mendeley</w:instrText>
      </w:r>
      <w:r w:rsidR="002B4E7A" w:rsidRPr="00FF293B">
        <w:rPr>
          <w:rFonts w:eastAsia="MS Mincho"/>
          <w:lang w:eastAsia="ja-JP"/>
        </w:rPr>
        <w:instrText>.</w:instrText>
      </w:r>
      <w:r w:rsidR="002B4E7A">
        <w:rPr>
          <w:rFonts w:eastAsia="MS Mincho"/>
          <w:lang w:val="en-US" w:eastAsia="ja-JP"/>
        </w:rPr>
        <w:instrText>com</w:instrText>
      </w:r>
      <w:r w:rsidR="002B4E7A" w:rsidRPr="00FF293B">
        <w:rPr>
          <w:rFonts w:eastAsia="MS Mincho"/>
          <w:lang w:eastAsia="ja-JP"/>
        </w:rPr>
        <w:instrText>/</w:instrText>
      </w:r>
      <w:r w:rsidR="002B4E7A">
        <w:rPr>
          <w:rFonts w:eastAsia="MS Mincho"/>
          <w:lang w:val="en-US" w:eastAsia="ja-JP"/>
        </w:rPr>
        <w:instrText>documents</w:instrText>
      </w:r>
      <w:r w:rsidR="002B4E7A" w:rsidRPr="00FF293B">
        <w:rPr>
          <w:rFonts w:eastAsia="MS Mincho"/>
          <w:lang w:eastAsia="ja-JP"/>
        </w:rPr>
        <w:instrText>/?</w:instrText>
      </w:r>
      <w:r w:rsidR="002B4E7A">
        <w:rPr>
          <w:rFonts w:eastAsia="MS Mincho"/>
          <w:lang w:val="en-US" w:eastAsia="ja-JP"/>
        </w:rPr>
        <w:instrText>uuid</w:instrText>
      </w:r>
      <w:r w:rsidR="002B4E7A" w:rsidRPr="00FF293B">
        <w:rPr>
          <w:rFonts w:eastAsia="MS Mincho"/>
          <w:lang w:eastAsia="ja-JP"/>
        </w:rPr>
        <w:instrText>=325</w:instrText>
      </w:r>
      <w:r w:rsidR="002B4E7A">
        <w:rPr>
          <w:rFonts w:eastAsia="MS Mincho"/>
          <w:lang w:val="en-US" w:eastAsia="ja-JP"/>
        </w:rPr>
        <w:instrText>b</w:instrText>
      </w:r>
      <w:r w:rsidR="002B4E7A" w:rsidRPr="00FF293B">
        <w:rPr>
          <w:rFonts w:eastAsia="MS Mincho"/>
          <w:lang w:eastAsia="ja-JP"/>
        </w:rPr>
        <w:instrText>119</w:instrText>
      </w:r>
      <w:r w:rsidR="002B4E7A">
        <w:rPr>
          <w:rFonts w:eastAsia="MS Mincho"/>
          <w:lang w:val="en-US" w:eastAsia="ja-JP"/>
        </w:rPr>
        <w:instrText>b</w:instrText>
      </w:r>
      <w:r w:rsidR="002B4E7A" w:rsidRPr="00FF293B">
        <w:rPr>
          <w:rFonts w:eastAsia="MS Mincho"/>
          <w:lang w:eastAsia="ja-JP"/>
        </w:rPr>
        <w:instrText>-0</w:instrText>
      </w:r>
      <w:r w:rsidR="002B4E7A">
        <w:rPr>
          <w:rFonts w:eastAsia="MS Mincho"/>
          <w:lang w:val="en-US" w:eastAsia="ja-JP"/>
        </w:rPr>
        <w:instrText>e</w:instrText>
      </w:r>
      <w:r w:rsidR="002B4E7A" w:rsidRPr="00FF293B">
        <w:rPr>
          <w:rFonts w:eastAsia="MS Mincho"/>
          <w:lang w:eastAsia="ja-JP"/>
        </w:rPr>
        <w:instrText>11-3</w:instrText>
      </w:r>
      <w:r w:rsidR="002B4E7A">
        <w:rPr>
          <w:rFonts w:eastAsia="MS Mincho"/>
          <w:lang w:val="en-US" w:eastAsia="ja-JP"/>
        </w:rPr>
        <w:instrText>f</w:instrText>
      </w:r>
      <w:r w:rsidR="002B4E7A" w:rsidRPr="00FF293B">
        <w:rPr>
          <w:rFonts w:eastAsia="MS Mincho"/>
          <w:lang w:eastAsia="ja-JP"/>
        </w:rPr>
        <w:instrText>15-</w:instrText>
      </w:r>
      <w:r w:rsidR="002B4E7A">
        <w:rPr>
          <w:rFonts w:eastAsia="MS Mincho"/>
          <w:lang w:val="en-US" w:eastAsia="ja-JP"/>
        </w:rPr>
        <w:instrText>a</w:instrText>
      </w:r>
      <w:r w:rsidR="002B4E7A" w:rsidRPr="00FF293B">
        <w:rPr>
          <w:rFonts w:eastAsia="MS Mincho"/>
          <w:lang w:eastAsia="ja-JP"/>
        </w:rPr>
        <w:instrText>6</w:instrText>
      </w:r>
      <w:r w:rsidR="002B4E7A">
        <w:rPr>
          <w:rFonts w:eastAsia="MS Mincho"/>
          <w:lang w:val="en-US" w:eastAsia="ja-JP"/>
        </w:rPr>
        <w:instrText>a</w:instrText>
      </w:r>
      <w:r w:rsidR="002B4E7A" w:rsidRPr="00FF293B">
        <w:rPr>
          <w:rFonts w:eastAsia="MS Mincho"/>
          <w:lang w:eastAsia="ja-JP"/>
        </w:rPr>
        <w:instrText>4-46</w:instrText>
      </w:r>
      <w:r w:rsidR="002B4E7A">
        <w:rPr>
          <w:rFonts w:eastAsia="MS Mincho"/>
          <w:lang w:val="en-US" w:eastAsia="ja-JP"/>
        </w:rPr>
        <w:instrText>b</w:instrText>
      </w:r>
      <w:r w:rsidR="002B4E7A" w:rsidRPr="00FF293B">
        <w:rPr>
          <w:rFonts w:eastAsia="MS Mincho"/>
          <w:lang w:eastAsia="ja-JP"/>
        </w:rPr>
        <w:instrText>01</w:instrText>
      </w:r>
      <w:r w:rsidR="002B4E7A">
        <w:rPr>
          <w:rFonts w:eastAsia="MS Mincho"/>
          <w:lang w:val="en-US" w:eastAsia="ja-JP"/>
        </w:rPr>
        <w:instrText>f</w:instrText>
      </w:r>
      <w:r w:rsidR="002B4E7A" w:rsidRPr="00FF293B">
        <w:rPr>
          <w:rFonts w:eastAsia="MS Mincho"/>
          <w:lang w:eastAsia="ja-JP"/>
        </w:rPr>
        <w:instrText>499</w:instrText>
      </w:r>
      <w:r w:rsidR="002B4E7A">
        <w:rPr>
          <w:rFonts w:eastAsia="MS Mincho"/>
          <w:lang w:val="en-US" w:eastAsia="ja-JP"/>
        </w:rPr>
        <w:instrText>a</w:instrText>
      </w:r>
      <w:r w:rsidR="002B4E7A" w:rsidRPr="00FF293B">
        <w:rPr>
          <w:rFonts w:eastAsia="MS Mincho"/>
          <w:lang w:eastAsia="ja-JP"/>
        </w:rPr>
        <w:instrText>72" ] } ], "</w:instrText>
      </w:r>
      <w:r w:rsidR="002B4E7A">
        <w:rPr>
          <w:rFonts w:eastAsia="MS Mincho"/>
          <w:lang w:val="en-US" w:eastAsia="ja-JP"/>
        </w:rPr>
        <w:instrText>mendeley</w:instrText>
      </w:r>
      <w:r w:rsidR="002B4E7A" w:rsidRPr="00FF293B">
        <w:rPr>
          <w:rFonts w:eastAsia="MS Mincho"/>
          <w:lang w:eastAsia="ja-JP"/>
        </w:rPr>
        <w:instrText>" : { "</w:instrText>
      </w:r>
      <w:r w:rsidR="002B4E7A">
        <w:rPr>
          <w:rFonts w:eastAsia="MS Mincho"/>
          <w:lang w:val="en-US" w:eastAsia="ja-JP"/>
        </w:rPr>
        <w:instrText>formattedCitation</w:instrText>
      </w:r>
      <w:r w:rsidR="002B4E7A" w:rsidRPr="00FF293B">
        <w:rPr>
          <w:rFonts w:eastAsia="MS Mincho"/>
          <w:lang w:eastAsia="ja-JP"/>
        </w:rPr>
        <w:instrText>" : "[56]", "</w:instrText>
      </w:r>
      <w:r w:rsidR="002B4E7A">
        <w:rPr>
          <w:rFonts w:eastAsia="MS Mincho"/>
          <w:lang w:val="en-US" w:eastAsia="ja-JP"/>
        </w:rPr>
        <w:instrText>plainTextFormattedCitation</w:instrText>
      </w:r>
      <w:r w:rsidR="002B4E7A" w:rsidRPr="00FF293B">
        <w:rPr>
          <w:rFonts w:eastAsia="MS Mincho"/>
          <w:lang w:eastAsia="ja-JP"/>
        </w:rPr>
        <w:instrText>" : "[56]", "</w:instrText>
      </w:r>
      <w:r w:rsidR="002B4E7A">
        <w:rPr>
          <w:rFonts w:eastAsia="MS Mincho"/>
          <w:lang w:val="en-US" w:eastAsia="ja-JP"/>
        </w:rPr>
        <w:instrText>previouslyFormattedCitation</w:instrText>
      </w:r>
      <w:r w:rsidR="002B4E7A" w:rsidRPr="00FF293B">
        <w:rPr>
          <w:rFonts w:eastAsia="MS Mincho"/>
          <w:lang w:eastAsia="ja-JP"/>
        </w:rPr>
        <w:instrText>" : "[56]" }, "</w:instrText>
      </w:r>
      <w:r w:rsidR="002B4E7A">
        <w:rPr>
          <w:rFonts w:eastAsia="MS Mincho"/>
          <w:lang w:val="en-US" w:eastAsia="ja-JP"/>
        </w:rPr>
        <w:instrText>properties</w:instrText>
      </w:r>
      <w:r w:rsidR="002B4E7A" w:rsidRPr="00FF293B">
        <w:rPr>
          <w:rFonts w:eastAsia="MS Mincho"/>
          <w:lang w:eastAsia="ja-JP"/>
        </w:rPr>
        <w:instrText>" : { "</w:instrText>
      </w:r>
      <w:r w:rsidR="002B4E7A">
        <w:rPr>
          <w:rFonts w:eastAsia="MS Mincho"/>
          <w:lang w:val="en-US" w:eastAsia="ja-JP"/>
        </w:rPr>
        <w:instrText>noteIndex</w:instrText>
      </w:r>
      <w:r w:rsidR="002B4E7A" w:rsidRPr="00FF293B">
        <w:rPr>
          <w:rFonts w:eastAsia="MS Mincho"/>
          <w:lang w:eastAsia="ja-JP"/>
        </w:rPr>
        <w:instrText>" : 0 }, "</w:instrText>
      </w:r>
      <w:r w:rsidR="002B4E7A">
        <w:rPr>
          <w:rFonts w:eastAsia="MS Mincho"/>
          <w:lang w:val="en-US" w:eastAsia="ja-JP"/>
        </w:rPr>
        <w:instrText>schema</w:instrText>
      </w:r>
      <w:r w:rsidR="002B4E7A" w:rsidRPr="00FF293B">
        <w:rPr>
          <w:rFonts w:eastAsia="MS Mincho"/>
          <w:lang w:eastAsia="ja-JP"/>
        </w:rPr>
        <w:instrText>" : "</w:instrText>
      </w:r>
      <w:r w:rsidR="002B4E7A">
        <w:rPr>
          <w:rFonts w:eastAsia="MS Mincho"/>
          <w:lang w:val="en-US" w:eastAsia="ja-JP"/>
        </w:rPr>
        <w:instrText>https</w:instrText>
      </w:r>
      <w:r w:rsidR="002B4E7A" w:rsidRPr="00FF293B">
        <w:rPr>
          <w:rFonts w:eastAsia="MS Mincho"/>
          <w:lang w:eastAsia="ja-JP"/>
        </w:rPr>
        <w:instrText>://</w:instrText>
      </w:r>
      <w:r w:rsidR="002B4E7A">
        <w:rPr>
          <w:rFonts w:eastAsia="MS Mincho"/>
          <w:lang w:val="en-US" w:eastAsia="ja-JP"/>
        </w:rPr>
        <w:instrText>github</w:instrText>
      </w:r>
      <w:r w:rsidR="002B4E7A" w:rsidRPr="00FF293B">
        <w:rPr>
          <w:rFonts w:eastAsia="MS Mincho"/>
          <w:lang w:eastAsia="ja-JP"/>
        </w:rPr>
        <w:instrText>.</w:instrText>
      </w:r>
      <w:r w:rsidR="002B4E7A">
        <w:rPr>
          <w:rFonts w:eastAsia="MS Mincho"/>
          <w:lang w:val="en-US" w:eastAsia="ja-JP"/>
        </w:rPr>
        <w:instrText>com</w:instrText>
      </w:r>
      <w:r w:rsidR="002B4E7A" w:rsidRPr="00FF293B">
        <w:rPr>
          <w:rFonts w:eastAsia="MS Mincho"/>
          <w:lang w:eastAsia="ja-JP"/>
        </w:rPr>
        <w:instrText>/</w:instrText>
      </w:r>
      <w:r w:rsidR="002B4E7A">
        <w:rPr>
          <w:rFonts w:eastAsia="MS Mincho"/>
          <w:lang w:val="en-US" w:eastAsia="ja-JP"/>
        </w:rPr>
        <w:instrText>citation</w:instrText>
      </w:r>
      <w:r w:rsidR="002B4E7A" w:rsidRPr="00FF293B">
        <w:rPr>
          <w:rFonts w:eastAsia="MS Mincho"/>
          <w:lang w:eastAsia="ja-JP"/>
        </w:rPr>
        <w:instrText>-</w:instrText>
      </w:r>
      <w:r w:rsidR="002B4E7A">
        <w:rPr>
          <w:rFonts w:eastAsia="MS Mincho"/>
          <w:lang w:val="en-US" w:eastAsia="ja-JP"/>
        </w:rPr>
        <w:instrText>style</w:instrText>
      </w:r>
      <w:r w:rsidR="002B4E7A" w:rsidRPr="00FF293B">
        <w:rPr>
          <w:rFonts w:eastAsia="MS Mincho"/>
          <w:lang w:eastAsia="ja-JP"/>
        </w:rPr>
        <w:instrText>-</w:instrText>
      </w:r>
      <w:r w:rsidR="002B4E7A">
        <w:rPr>
          <w:rFonts w:eastAsia="MS Mincho"/>
          <w:lang w:val="en-US" w:eastAsia="ja-JP"/>
        </w:rPr>
        <w:instrText>language</w:instrText>
      </w:r>
      <w:r w:rsidR="002B4E7A" w:rsidRPr="00FF293B">
        <w:rPr>
          <w:rFonts w:eastAsia="MS Mincho"/>
          <w:lang w:eastAsia="ja-JP"/>
        </w:rPr>
        <w:instrText>/</w:instrText>
      </w:r>
      <w:r w:rsidR="002B4E7A">
        <w:rPr>
          <w:rFonts w:eastAsia="MS Mincho"/>
          <w:lang w:val="en-US" w:eastAsia="ja-JP"/>
        </w:rPr>
        <w:instrText>schema</w:instrText>
      </w:r>
      <w:r w:rsidR="002B4E7A" w:rsidRPr="00FF293B">
        <w:rPr>
          <w:rFonts w:eastAsia="MS Mincho"/>
          <w:lang w:eastAsia="ja-JP"/>
        </w:rPr>
        <w:instrText>/</w:instrText>
      </w:r>
      <w:r w:rsidR="002B4E7A">
        <w:rPr>
          <w:rFonts w:eastAsia="MS Mincho"/>
          <w:lang w:val="en-US" w:eastAsia="ja-JP"/>
        </w:rPr>
        <w:instrText>raw</w:instrText>
      </w:r>
      <w:r w:rsidR="002B4E7A" w:rsidRPr="00FF293B">
        <w:rPr>
          <w:rFonts w:eastAsia="MS Mincho"/>
          <w:lang w:eastAsia="ja-JP"/>
        </w:rPr>
        <w:instrText>/</w:instrText>
      </w:r>
      <w:r w:rsidR="002B4E7A">
        <w:rPr>
          <w:rFonts w:eastAsia="MS Mincho"/>
          <w:lang w:val="en-US" w:eastAsia="ja-JP"/>
        </w:rPr>
        <w:instrText>master</w:instrText>
      </w:r>
      <w:r w:rsidR="002B4E7A" w:rsidRPr="00FF293B">
        <w:rPr>
          <w:rFonts w:eastAsia="MS Mincho"/>
          <w:lang w:eastAsia="ja-JP"/>
        </w:rPr>
        <w:instrText>/</w:instrText>
      </w:r>
      <w:r w:rsidR="002B4E7A">
        <w:rPr>
          <w:rFonts w:eastAsia="MS Mincho"/>
          <w:lang w:val="en-US" w:eastAsia="ja-JP"/>
        </w:rPr>
        <w:instrText>csl</w:instrText>
      </w:r>
      <w:r w:rsidR="002B4E7A" w:rsidRPr="00FF293B">
        <w:rPr>
          <w:rFonts w:eastAsia="MS Mincho"/>
          <w:lang w:eastAsia="ja-JP"/>
        </w:rPr>
        <w:instrText>-</w:instrText>
      </w:r>
      <w:r w:rsidR="002B4E7A">
        <w:rPr>
          <w:rFonts w:eastAsia="MS Mincho"/>
          <w:lang w:val="en-US" w:eastAsia="ja-JP"/>
        </w:rPr>
        <w:instrText>citation</w:instrText>
      </w:r>
      <w:r w:rsidR="002B4E7A" w:rsidRPr="00FF293B">
        <w:rPr>
          <w:rFonts w:eastAsia="MS Mincho"/>
          <w:lang w:eastAsia="ja-JP"/>
        </w:rPr>
        <w:instrText>.</w:instrText>
      </w:r>
      <w:r w:rsidR="002B4E7A">
        <w:rPr>
          <w:rFonts w:eastAsia="MS Mincho"/>
          <w:lang w:val="en-US" w:eastAsia="ja-JP"/>
        </w:rPr>
        <w:instrText>json</w:instrText>
      </w:r>
      <w:r w:rsidR="002B4E7A" w:rsidRPr="00FF293B">
        <w:rPr>
          <w:rFonts w:eastAsia="MS Mincho"/>
          <w:lang w:eastAsia="ja-JP"/>
        </w:rPr>
        <w:instrText>" }</w:instrText>
      </w:r>
      <w:r w:rsidR="009952B2" w:rsidRPr="00167147">
        <w:rPr>
          <w:rFonts w:eastAsia="MS Mincho"/>
          <w:lang w:val="en-US" w:eastAsia="ja-JP"/>
        </w:rPr>
        <w:fldChar w:fldCharType="separate"/>
      </w:r>
      <w:r w:rsidR="00AE3638" w:rsidRPr="00AE3638">
        <w:rPr>
          <w:rFonts w:eastAsia="MS Mincho"/>
          <w:i w:val="0"/>
          <w:noProof/>
          <w:lang w:eastAsia="ja-JP"/>
        </w:rPr>
        <w:t>[56]</w:t>
      </w:r>
      <w:r w:rsidR="009952B2" w:rsidRPr="00167147">
        <w:rPr>
          <w:rFonts w:eastAsia="MS Mincho"/>
          <w:lang w:val="en-US" w:eastAsia="ja-JP"/>
        </w:rPr>
        <w:fldChar w:fldCharType="end"/>
      </w:r>
      <w:r w:rsidR="009952B2" w:rsidRPr="00167147">
        <w:rPr>
          <w:rFonts w:eastAsia="MS Mincho"/>
          <w:lang w:eastAsia="ja-JP"/>
        </w:rPr>
        <w:t xml:space="preserve">. Также не было разницы по эффективности, количеству флебитов, изменению цвета кожи, качеству жизни, уровню болевого синдрома при сравнении применения компрессии в течение 24 часов и 5 суток </w:t>
      </w:r>
      <w:r w:rsidR="009952B2" w:rsidRPr="00167147">
        <w:rPr>
          <w:rFonts w:eastAsia="MS Mincho"/>
          <w:lang w:eastAsia="ja-JP"/>
        </w:rPr>
        <w:fldChar w:fldCharType="begin" w:fldLock="1"/>
      </w:r>
      <w:r w:rsidR="002B4E7A">
        <w:rPr>
          <w:rFonts w:eastAsia="MS Mincho"/>
          <w:lang w:eastAsia="ja-JP"/>
        </w:rPr>
        <w:instrText>ADDIN CSL_CITATION { "citationItems" : [ { "id" : "ITEM-1", "itemData" : { "DOI" : "10.1002/bjs.6951", "PMID" : "20306530", "abstract" : "BACKGROUND This trial compared outcomes after foam sclerotherapy in patients wearing compression bandaging for 24 h or 5 days after treatment. METHODS Consecutive patients with primary uncomplicated varicose veins were randomized after foam sclerotherapy treatment. The primary endpoint was 6-week Aberdeen Varicose Vein Severity Score (AVVSS) and Burford pain score. RESULTS Some 124 legs were randomized, 61 to 24 h and 63 to 5 days of bandaging. Target vein occlusion rates at 6-week duplex imaging were 90 and 89 per cent respectively (P = 0.842). There was no significant difference in phlebitis after 2 weeks (P = 0.445) or skin discoloration after 6 weeks (46 versus 40 per cent; P = 0.546). There was no significant difference in the change in AVVSS from baseline to 2 weeks (-0.29 versus -0.80; P = 0.717) or to 6 weeks (-5.89 versus -5.14; 95 per cent confidence interval (c.i.) for the difference -3.29 to 1.80; P = 0.563), or in change in Burford pain score from baseline to 2 weeks (-9.04 versus -2.80; P = 0.248) or to 6 weeks (-17.32 versus -8.46; 95 per cent c.i. for the difference -19.06 to 1.33; P = 0.088), or in change in Short Form 36 score from baseline to 6 weeks (2.02 versus 1.74; P = 0.903). CONCLUSION There was no advantage to compression bandaging for more than 24 h when thromboembolus deterrent stockings were worn for the remainder of 14 days. REGISTRATION NUMBER NCT00991497 (http://www.clinicaltrials.gov).", "author" : [ { "dropping-particle" : "", "family" : "O'Hare", "given" : "J. L.", "non-dropping-particle" : "", "parse-names" : false, "suffix" : "" }, { "dropping-particle" : "", "family" : "Stephens", "given" : "J.", "non-dropping-particle" : "", "parse-names" : false, "suffix" : "" }, { "dropping-particle" : "", "family" : "Parkin", "given" : "D.", "non-dropping-particle" : "", "parse-names" : false, "suffix" : "" }, { "dropping-particle" : "", "family" : "Earnshaw", "given" : "J. J.", "non-dropping-particle" : "", "parse-names" : false, "suffix" : "" } ], "container-title" : "Br J Surg. ", "id" : "ITEM-1", "issue" : "5", "issued" : { "date-parts" : [ [ "2010", "3", "19" ] ] }, "page" : "650-656", "title" : "Randomized clinical trial of different bandage regimens after foam sclerotherapy for varicose veins", "type" : "article-journal", "volume" : "97" }, "uris" : [ "http://www.mendeley.com/documents/?uuid=6e20e064-0028-389b-adf1-5674f682d7c4" ] } ], "mendeley" : { "formattedCitation" : "[57]", "plainTextFormattedCitation" : "[57]", "previouslyFormattedCitation" : "[57]" }, "properties" : { "noteIndex" : 0 }, "schema" : "https://github.com/citation-style-language/schema/raw/master/csl-citation.json" }</w:instrText>
      </w:r>
      <w:r w:rsidR="009952B2" w:rsidRPr="00167147">
        <w:rPr>
          <w:rFonts w:eastAsia="MS Mincho"/>
          <w:lang w:eastAsia="ja-JP"/>
        </w:rPr>
        <w:fldChar w:fldCharType="separate"/>
      </w:r>
      <w:r w:rsidR="00AE3638" w:rsidRPr="00AE3638">
        <w:rPr>
          <w:rFonts w:eastAsia="MS Mincho"/>
          <w:i w:val="0"/>
          <w:noProof/>
          <w:lang w:eastAsia="ja-JP"/>
        </w:rPr>
        <w:t>[57]</w:t>
      </w:r>
      <w:r w:rsidR="009952B2" w:rsidRPr="00167147">
        <w:rPr>
          <w:rFonts w:eastAsia="MS Mincho"/>
          <w:lang w:eastAsia="ja-JP"/>
        </w:rPr>
        <w:fldChar w:fldCharType="end"/>
      </w:r>
      <w:r w:rsidR="009952B2" w:rsidRPr="00167147">
        <w:rPr>
          <w:rFonts w:eastAsia="MS Mincho"/>
          <w:lang w:eastAsia="ja-JP"/>
        </w:rPr>
        <w:t xml:space="preserve">. Необходимы дальнейшие рандомизированные контролируемые исследования для установления роли компрессии после пенной склеротерапии </w:t>
      </w:r>
      <w:r w:rsidR="009952B2" w:rsidRPr="00167147">
        <w:rPr>
          <w:rFonts w:eastAsia="MS Mincho"/>
          <w:lang w:eastAsia="ja-JP"/>
        </w:rPr>
        <w:lastRenderedPageBreak/>
        <w:t xml:space="preserve">крупных вен. На сегодняшний день показания к ее применению и режим компрессии не могут быть регламентированы.      </w:t>
      </w:r>
    </w:p>
    <w:p w14:paraId="4E0560D3" w14:textId="67637C77" w:rsidR="009952B2" w:rsidRPr="00FC125D" w:rsidRDefault="009952B2" w:rsidP="005A5202">
      <w:pPr>
        <w:pStyle w:val="1111"/>
        <w:rPr>
          <w:rFonts w:eastAsia="MS Mincho"/>
          <w:lang w:eastAsia="ja-JP"/>
        </w:rPr>
      </w:pPr>
      <w:bookmarkStart w:id="82" w:name="_Toc471858611"/>
      <w:r w:rsidRPr="00167147">
        <w:rPr>
          <w:rFonts w:eastAsia="MS Mincho"/>
          <w:lang w:eastAsia="ja-JP"/>
        </w:rPr>
        <w:t>Компрессионная терапия у беременных</w:t>
      </w:r>
      <w:bookmarkEnd w:id="82"/>
    </w:p>
    <w:p w14:paraId="3B9D131C" w14:textId="0493F73B" w:rsidR="006C0A6D" w:rsidRPr="00167147" w:rsidRDefault="006C0A6D" w:rsidP="00100DE7">
      <w:pPr>
        <w:pStyle w:val="a0"/>
      </w:pPr>
      <w:r w:rsidRPr="00167147">
        <w:t xml:space="preserve">Рекомендуется использовать компрессионный трикотаж для </w:t>
      </w:r>
      <w:r w:rsidR="00FB073C" w:rsidRPr="00167147">
        <w:t>устранения</w:t>
      </w:r>
      <w:r w:rsidRPr="00167147">
        <w:t xml:space="preserve"> симптомов </w:t>
      </w:r>
      <w:r w:rsidR="00FB073C" w:rsidRPr="00167147">
        <w:t>ХЗВ</w:t>
      </w:r>
      <w:r w:rsidRPr="00167147">
        <w:t xml:space="preserve"> у беременных. </w:t>
      </w:r>
    </w:p>
    <w:p w14:paraId="7D3C5EBA" w14:textId="256BE7C5" w:rsidR="006C0A6D" w:rsidRPr="00167147" w:rsidRDefault="00FC125D" w:rsidP="002E12BE">
      <w:pPr>
        <w:pStyle w:val="aff5"/>
      </w:pPr>
      <w:r w:rsidRPr="00801D9D">
        <w:t xml:space="preserve">Уровень убедительности рекомендации и достоверности доказательств </w:t>
      </w:r>
      <w:r w:rsidR="006C0A6D" w:rsidRPr="00167147">
        <w:rPr>
          <w:bCs/>
        </w:rPr>
        <w:t>1</w:t>
      </w:r>
      <w:r w:rsidR="006C0A6D" w:rsidRPr="00167147">
        <w:rPr>
          <w:bCs/>
          <w:lang w:val="en-US"/>
        </w:rPr>
        <w:t>B</w:t>
      </w:r>
      <w:r w:rsidR="00134026" w:rsidRPr="00134026">
        <w:rPr>
          <w:bCs/>
        </w:rPr>
        <w:t xml:space="preserve"> </w:t>
      </w:r>
      <w:bookmarkStart w:id="83" w:name="_Hlk471933549"/>
      <w:r w:rsidR="00134026">
        <w:rPr>
          <w:bCs/>
        </w:rPr>
        <w:fldChar w:fldCharType="begin" w:fldLock="1"/>
      </w:r>
      <w:r w:rsidR="002B4E7A">
        <w:rPr>
          <w:bCs/>
        </w:rPr>
        <w:instrText>ADDIN CSL_CITATION { "citationItems" : [ { "id" : "ITEM-1", "itemData" : { "DOI" : "10.1002/14651858.CD001066.pub3", "ISSN" : "1469-493X", "PMID" : "26477632", "abstract" : "BACKGROUND Pregnancy is presumed to be a major contributory factor in the increased incidence of varicose veins in women, which can in turn lead to venous insufficiency and leg oedema. The most common symptom of varicose veins and oedema is the substantial pain experienced, as well as night cramps, numbness, tingling, the legs may feel heavy, achy, and possibly be unsightly. Treatments for varicose veins are usually divided into three main groups: surgery, pharmacological and non-pharmacological treatments. Treatments of leg oedema comprise mostly symptom reduction rather than cure and use of pharmacological and non-pharmacological approaches. OBJECTIVES To assess any form of intervention used to relieve the symptoms associated with varicose veins and leg oedema in pregnancy. SEARCH METHODS We searched the Cochrane Pregnancy and Childbirth Group's Trials Register (31 May 2015) and reference lists of retrieved studies. SELECTION CRITERIA Randomised trials of treatments for varicose veins or leg oedema, or both, in pregnancy. DATA COLLECTION AND ANALYSIS Two review authors independently assessed trials for inclusion and risk of bias, extracted data and checked them for accuracy. MAIN RESULTS We included seven trials (involving 326 women). The trials were largely unclear for selection bias and high risk for performance and detection bias.Two studies were placebo-controlled trials. The first one compared a phlebotonic (rutoside) with placebo for the reduction in symptoms of varicose veins; the second study evaluated the efficacy of troxerutin in comparison to placebo among 30 pregnant women in their second trimester with symptomatic vulvar varicosities and venous insufficiency in their lower extremities. Data from this study were not in useable format, so were not included in the analysis. Two trials compared either compression stockings with resting in left lateral position or reflexology with rest for 15 minutes for the reduction of leg oedema. One trial compared standing water immersion for 20 minutes with sitting upright in a chair with legs elevated for 20 minutes. Women standing in water were allowed to stand or walk in place. One trial compared 20 minutes of daily foot massage for five consecutive days and usual prenatal care versus usual prenatal care. The final trial compared three treatment groups for treating leg oedema in pregnancy. The first group was assigned to lateral supine bed rest at room temperature, women in the second group were asked \u2026", "author" : [ { "dropping-particle" : "", "family" : "Smyth", "given" : "Rebecca MD", "non-dropping-particle" : "", "parse-names" : false, "suffix" : "" }, { "dropping-particle" : "", "family" : "Aflaifel", "given" : "Nasreen", "non-dropping-particle" : "", "parse-names" : false, "suffix" : "" }, { "dropping-particle" : "", "family" : "Bamigboye", "given" : "Anthony A", "non-dropping-particle" : "", "parse-names" : false, "suffix" : "" } ], "container-title" : "Cochrane Database Syst Rev", "editor" : [ { "dropping-particle" : "", "family" : "Smyth", "given" : "Rebecca MD", "non-dropping-particle" : "", "parse-names" : false, "suffix" : "" } ], "id" : "ITEM-1", "issue" : "10", "issued" : { "date-parts" : [ [ "2015", "10", "19" ] ] }, "page" : "CD001066", "publisher" : "John Wiley &amp; Sons, Ltd", "publisher-place" : "Chichester, UK", "title" : "Interventions for varicose veins and leg oedema in pregnancy", "type" : "chapter" }, "uris" : [ "http://www.mendeley.com/documents/?uuid=d1c2b1a7-70e1-3e16-8ab2-5c2192ff1b4f" ] } ], "mendeley" : { "formattedCitation" : "[58]", "plainTextFormattedCitation" : "[58]", "previouslyFormattedCitation" : "[58]" }, "properties" : { "noteIndex" : 0 }, "schema" : "https://github.com/citation-style-language/schema/raw/master/csl-citation.json" }</w:instrText>
      </w:r>
      <w:r w:rsidR="00134026">
        <w:rPr>
          <w:bCs/>
        </w:rPr>
        <w:fldChar w:fldCharType="separate"/>
      </w:r>
      <w:r w:rsidR="00AE3638" w:rsidRPr="00AE3638">
        <w:rPr>
          <w:b w:val="0"/>
          <w:bCs/>
          <w:noProof/>
        </w:rPr>
        <w:t>[58]</w:t>
      </w:r>
      <w:r w:rsidR="00134026">
        <w:rPr>
          <w:bCs/>
        </w:rPr>
        <w:fldChar w:fldCharType="end"/>
      </w:r>
      <w:bookmarkEnd w:id="83"/>
      <w:r w:rsidR="002E12BE">
        <w:t>.</w:t>
      </w:r>
      <w:r w:rsidR="006C0A6D" w:rsidRPr="00167147">
        <w:t xml:space="preserve"> </w:t>
      </w:r>
    </w:p>
    <w:p w14:paraId="7D35EC92" w14:textId="1DDB39E1" w:rsidR="000205A0" w:rsidRPr="00167147" w:rsidRDefault="00134026" w:rsidP="00134026">
      <w:pPr>
        <w:pStyle w:val="1a"/>
      </w:pPr>
      <w:r w:rsidRPr="00FC55B1">
        <w:rPr>
          <w:b/>
          <w:i w:val="0"/>
        </w:rPr>
        <w:t>Комментарий.</w:t>
      </w:r>
      <w:r>
        <w:t xml:space="preserve"> В</w:t>
      </w:r>
      <w:r w:rsidR="006C0A6D" w:rsidRPr="00167147">
        <w:t xml:space="preserve"> проспективном рандомизированном исследовании не было выявлено снижения риска развития варикозного расширения вен нижних конечностей у женщин, носивших компрессионные чулки (18-32 мм рт.ст.) во время беременности </w:t>
      </w:r>
      <w:r w:rsidR="006C0A6D" w:rsidRPr="00167147">
        <w:fldChar w:fldCharType="begin" w:fldLock="1"/>
      </w:r>
      <w:r w:rsidR="002B4E7A">
        <w:instrText>ADDIN CSL_CITATION { "citationItems" : [ { "id" : "ITEM-1", "itemData" : { "DOI" : "2001/45/smw-09805", "PMID" : "11835115", "abstract" : "QUESTIONS UNDER STUDY To determine the efficacy of compression stockings in preventing emergent varicose veins in pregnancy. METHODS A prospective randomised controlled study in the outpatient department of the University Hospital of Zurich, Switzerland, including women with uncomplicated pregnancies &lt;12 weeks at outset of study. A no-stockings control group (n = 15) was compared with two treatment groups: group 1 (n = 12) wore compression class I stockings (18-21 mm Hg) on the left leg and class II stockings (25-32 mm Hg) on the right; in group 2 (n = 15), the compression classes were reversed. Stockings were worn from study entry to term. Endpoints were emergence and worsening of superficial varicose veins, long saphenous vein reflux at the sapheno-femoral junction, and leg symptoms (pain, discomfort, cramps) during pregnancy. RESULTS Both classes of compression stockings failed to prevent the emergence of superficial varicose veins. However, long saphenous vein reflux at the sapheno-femoral junction was observed in the third trimester in only 1/27 treated women vs. 4/15 controls (p = 0.047); in addition, more treated women reported improved leg symptoms (7/27 vs. 0/15 controls; p = 0.045). Emergent varicose changes, however, did not differ significantly (7/14 controls vs. 5/12 in group 1 and 8/14 in group 2; 3x3 table, Fisher's exact = 0.94). CONCLUSIONS Although compression stockings do not prevent the emergence of gestational varicose veins, they significantly decrease the incidence of long saphenous vein reflux at the sapheno-femoral junction and improve leg symptoms. Our results also suggest that superficial varices and deep venous insufficiency may have a different aetiology.", "author" : [ { "dropping-particle" : "", "family" : "Thaler", "given" : "E", "non-dropping-particle" : "", "parse-names" : false, "suffix" : "" }, { "dropping-particle" : "", "family" : "Huch", "given" : "R", "non-dropping-particle" : "", "parse-names" : false, "suffix" : "" }, { "dropping-particle" : "", "family" : "Huch", "given" : "A", "non-dropping-particle" : "", "parse-names" : false, "suffix" : "" }, { "dropping-particle" : "", "family" : "Zimmermann", "given" : "R", "non-dropping-particle" : "", "parse-names" : false, "suffix" : "" } ], "container-title" : "Swiss Med Wkly. ", "id" : "ITEM-1", "issue" : "45-46", "issued" : { "date-parts" : [ [ "2001", "12", "1" ] ] }, "page" : "659-62", "title" : "Compression stockings prophylaxis of emergent varicose veins in pregnancy: a prospective randomised controlled study.", "type" : "article-journal", "volume" : "131" }, "uris" : [ "http://www.mendeley.com/documents/?uuid=1a918baa-dc26-36ee-b38e-4bea57102c3e" ] } ], "mendeley" : { "formattedCitation" : "[59]", "plainTextFormattedCitation" : "[59]", "previouslyFormattedCitation" : "[59]" }, "properties" : { "noteIndex" : 0 }, "schema" : "https://github.com/citation-style-language/schema/raw/master/csl-citation.json" }</w:instrText>
      </w:r>
      <w:r w:rsidR="006C0A6D" w:rsidRPr="00167147">
        <w:fldChar w:fldCharType="separate"/>
      </w:r>
      <w:r w:rsidR="00AE3638" w:rsidRPr="00AE3638">
        <w:rPr>
          <w:i w:val="0"/>
          <w:noProof/>
        </w:rPr>
        <w:t>[59]</w:t>
      </w:r>
      <w:r w:rsidR="006C0A6D" w:rsidRPr="00167147">
        <w:fldChar w:fldCharType="end"/>
      </w:r>
      <w:r w:rsidR="006C0A6D" w:rsidRPr="00167147">
        <w:t>. В то же время, было отмечено статистически значимое снижение частоты развития патологического рефлюкса по большим подкожным венам, а также улучшение венозной симптоматики. Необходимы дальнейшие исследования применения эластической компрессии у беременных женщин.</w:t>
      </w:r>
      <w:r w:rsidR="00FC125D">
        <w:t xml:space="preserve">  </w:t>
      </w:r>
    </w:p>
    <w:p w14:paraId="31F3DB1F" w14:textId="453A830B" w:rsidR="000205A0" w:rsidRPr="00FC125D" w:rsidRDefault="000205A0" w:rsidP="00FC125D">
      <w:pPr>
        <w:pStyle w:val="1111"/>
        <w:rPr>
          <w:rFonts w:eastAsia="MS Mincho"/>
          <w:lang w:eastAsia="ja-JP"/>
        </w:rPr>
      </w:pPr>
      <w:bookmarkStart w:id="84" w:name="_Toc471858612"/>
      <w:r w:rsidRPr="00167147">
        <w:rPr>
          <w:rFonts w:eastAsia="MS Mincho"/>
          <w:lang w:eastAsia="ja-JP"/>
        </w:rPr>
        <w:t>Компрессионная терапия в качестве профилактики тромбофлебита</w:t>
      </w:r>
      <w:bookmarkEnd w:id="84"/>
    </w:p>
    <w:p w14:paraId="7EC697FF" w14:textId="77777777" w:rsidR="00FC125D" w:rsidRDefault="000205A0" w:rsidP="00100DE7">
      <w:pPr>
        <w:pStyle w:val="a0"/>
      </w:pPr>
      <w:bookmarkStart w:id="85" w:name="_Hlk471667779"/>
      <w:r w:rsidRPr="00167147">
        <w:t xml:space="preserve">Не рекомендуется использовать компрессионные изделия с целью профилактики тромбофлебита варикозно расширенных подкожных вен нижних конечностей, как в общей популяции, так и у беременных женщин. </w:t>
      </w:r>
    </w:p>
    <w:p w14:paraId="3018455C" w14:textId="0743C268" w:rsidR="000205A0" w:rsidRPr="00FC125D" w:rsidRDefault="00FC125D" w:rsidP="002E12BE">
      <w:pPr>
        <w:pStyle w:val="aff5"/>
      </w:pPr>
      <w:r w:rsidRPr="00801D9D">
        <w:t xml:space="preserve">Уровень убедительности рекомендации и достоверности доказательств </w:t>
      </w:r>
      <w:r w:rsidR="000205A0" w:rsidRPr="00167147">
        <w:t>2</w:t>
      </w:r>
      <w:r w:rsidR="000205A0" w:rsidRPr="00167147">
        <w:rPr>
          <w:bCs/>
        </w:rPr>
        <w:t>С</w:t>
      </w:r>
      <w:r w:rsidR="00CD6E83">
        <w:rPr>
          <w:bCs/>
        </w:rPr>
        <w:t xml:space="preserve"> </w:t>
      </w:r>
      <w:r w:rsidR="0068178D">
        <w:rPr>
          <w:bCs/>
        </w:rPr>
        <w:fldChar w:fldCharType="begin" w:fldLock="1"/>
      </w:r>
      <w:r w:rsidR="002B4E7A">
        <w:rPr>
          <w:bCs/>
        </w:rPr>
        <w:instrText>ADDIN CSL_CITATION { "citationItems" : [ { "id" : "ITEM-1", "itemData" : { "ISSN" : "0392-9590", "PMID" : "18506124", "abstract" : "The aim of this study was to review published literature concerning the use of compression treatments in the management of venous and lymphatic diseases and establish where reliable evidence exists to justify the use of medical compression and where further research is required to address areas of uncertainty.", "author" : [ { "dropping-particle" : "", "family" : "Partsch", "given" : "H", "non-dropping-particle" : "", "parse-names" : false, "suffix" : "" }, { "dropping-particle" : "", "family" : "Flour", "given" : "M", "non-dropping-particle" : "", "parse-names" : false, "suffix" : "" }, { "dropping-particle" : "", "family" : "Smith", "given" : "P Coleridge", "non-dropping-particle" : "", "parse-names" : false, "suffix" : "" } ], "container-title" : "Int Angiol", "id" : "ITEM-1", "issue" : "3", "issued" : { "date-parts" : [ [ "2008", "6" ] ] }, "page" : "193-219", "title" : "Indications for compression therapy in venous and lymphatic disease consensus based on experimental data and scientific evidence. Under the auspices of the IUP.", "type" : "article-journal", "volume" : "27" }, "uris" : [ "http://www.mendeley.com/documents/?uuid=4097d401-989a-4b2e-9343-8a45a3e895c9" ] }, { "id" : "ITEM-2", "itemData" : { "DOI" : "10.1002/14651858.CD001066.pub3", "ISSN" : "1469-493X", "PMID" : "26477632", "abstract" : "BACKGROUND Pregnancy is presumed to be a major contributory factor in the increased incidence of varicose veins in women, which can in turn lead to venous insufficiency and leg oedema. The most common symptom of varicose veins and oedema is the substantial pain experienced, as well as night cramps, numbness, tingling, the legs may feel heavy, achy, and possibly be unsightly. Treatments for varicose veins are usually divided into three main groups: surgery, pharmacological and non-pharmacological treatments. Treatments of leg oedema comprise mostly symptom reduction rather than cure and use of pharmacological and non-pharmacological approaches. OBJECTIVES To assess any form of intervention used to relieve the symptoms associated with varicose veins and leg oedema in pregnancy. SEARCH METHODS We searched the Cochrane Pregnancy and Childbirth Group's Trials Register (31 May 2015) and reference lists of retrieved studies. SELECTION CRITERIA Randomised trials of treatments for varicose veins or leg oedema, or both, in pregnancy. DATA COLLECTION AND ANALYSIS Two review authors independently assessed trials for inclusion and risk of bias, extracted data and checked them for accuracy. MAIN RESULTS We included seven trials (involving 326 women). The trials were largely unclear for selection bias and high risk for performance and detection bias.Two studies were placebo-controlled trials. The first one compared a phlebotonic (rutoside) with placebo for the reduction in symptoms of varicose veins; the second study evaluated the efficacy of troxerutin in comparison to placebo among 30 pregnant women in their second trimester with symptomatic vulvar varicosities and venous insufficiency in their lower extremities. Data from this study were not in useable format, so were not included in the analysis. Two trials compared either compression stockings with resting in left lateral position or reflexology with rest for 15 minutes for the reduction of leg oedema. One trial compared standing water immersion for 20 minutes with sitting upright in a chair with legs elevated for 20 minutes. Women standing in water were allowed to stand or walk in place. One trial compared 20 minutes of daily foot massage for five consecutive days and usual prenatal care versus usual prenatal care. The final trial compared three treatment groups for treating leg oedema in pregnancy. The first group was assigned to lateral supine bed rest at room temperature, women in the second group were asked \u2026", "author" : [ { "dropping-particle" : "", "family" : "Smyth", "given" : "Rebecca MD", "non-dropping-particle" : "", "parse-names" : false, "suffix" : "" }, { "dropping-particle" : "", "family" : "Aflaifel", "given" : "Nasreen", "non-dropping-particle" : "", "parse-names" : false, "suffix" : "" }, { "dropping-particle" : "", "family" : "Bamigboye", "given" : "Anthony A", "non-dropping-particle" : "", "parse-names" : false, "suffix" : "" } ], "container-title" : "Cochrane Database Syst Rev", "editor" : [ { "dropping-particle" : "", "family" : "Smyth", "given" : "Rebecca MD", "non-dropping-particle" : "", "parse-names" : false, "suffix" : "" } ], "id" : "ITEM-2", "issue" : "10", "issued" : { "date-parts" : [ [ "2015", "10", "19" ] ] }, "page" : "CD001066", "publisher" : "John Wiley &amp; Sons, Ltd", "publisher-place" : "Chichester, UK", "title" : "Interventions for varicose veins and leg oedema in pregnancy", "type" : "chapter" }, "uris" : [ "http://www.mendeley.com/documents/?uuid=d1c2b1a7-70e1-3e16-8ab2-5c2192ff1b4f" ] }, { "id" : "ITEM-3", "itemData" : { "DOI" : "10.1258/phleb.2009.09s003", "author" : [ { "dropping-particle" : "", "family" : "Palfreyman", "given" : "S J", "non-dropping-particle" : "", "parse-names" : false, "suffix" : "" }, { "dropping-particle" : "", "family" : "Michaels", "given" : "J A", "non-dropping-particle" : "", "parse-names" : false, "suffix" : "" } ], "container-title" : "Phlebology", "id" : "ITEM-3", "issue" : "Suppl 1", "issued" : { "date-parts" : [ [ "2009" ] ] }, "page" : "13-33", "title" : "A systematic review of compression hosiery for uncomplicated varicose veins", "type" : "article-journal", "volume" : "24" }, "uris" : [ "http://www.mendeley.com/documents/?uuid=7e5279bb-8022-4873-aeff-8c6ceb19a0b5" ] } ], "mendeley" : { "formattedCitation" : "[43,44,58]", "plainTextFormattedCitation" : "[43,44,58]", "previouslyFormattedCitation" : "[43,44,58]" }, "properties" : { "noteIndex" : 0 }, "schema" : "https://github.com/citation-style-language/schema/raw/master/csl-citation.json" }</w:instrText>
      </w:r>
      <w:r w:rsidR="0068178D">
        <w:rPr>
          <w:bCs/>
        </w:rPr>
        <w:fldChar w:fldCharType="separate"/>
      </w:r>
      <w:r w:rsidR="00AE3638" w:rsidRPr="00AE3638">
        <w:rPr>
          <w:b w:val="0"/>
          <w:bCs/>
          <w:noProof/>
        </w:rPr>
        <w:t>[43,44,58]</w:t>
      </w:r>
      <w:r w:rsidR="0068178D">
        <w:rPr>
          <w:bCs/>
        </w:rPr>
        <w:fldChar w:fldCharType="end"/>
      </w:r>
      <w:bookmarkEnd w:id="85"/>
    </w:p>
    <w:p w14:paraId="19BCFC89" w14:textId="4B4AFE3A" w:rsidR="000205A0" w:rsidRPr="0068178D" w:rsidRDefault="0068178D" w:rsidP="0068178D">
      <w:pPr>
        <w:pStyle w:val="1a"/>
      </w:pPr>
      <w:bookmarkStart w:id="86" w:name="_Hlk471667858"/>
      <w:r w:rsidRPr="00FC55B1">
        <w:rPr>
          <w:b/>
          <w:i w:val="0"/>
        </w:rPr>
        <w:t>Комментарий.</w:t>
      </w:r>
      <w:r w:rsidRPr="0068178D">
        <w:t xml:space="preserve"> Н</w:t>
      </w:r>
      <w:r w:rsidR="000205A0" w:rsidRPr="0068178D">
        <w:t xml:space="preserve">а сегодняшний день нет доказательств того, что компрессионные изделия достоверно снижают риск развития тромбофлебита варикозных вен у пациентов с С 2 классом по СЕАР в повседневной жизни, при плановых операциях, при длительном вынужденном положении стоя или сидя (авиа перелеты и т.п.), при беременности. В то же время, компрессия как метод профилактики ВТЭО, в том числе тромбоза глубоких вен, должна назначаться согласно принятым регламентирующим документам.     </w:t>
      </w:r>
      <w:bookmarkEnd w:id="86"/>
    </w:p>
    <w:p w14:paraId="27A250CA" w14:textId="5A87153A" w:rsidR="000205A0" w:rsidRPr="00167147" w:rsidRDefault="000205A0" w:rsidP="00FC125D">
      <w:pPr>
        <w:pStyle w:val="1111"/>
        <w:rPr>
          <w:rFonts w:eastAsia="MS Mincho"/>
          <w:lang w:eastAsia="ja-JP"/>
        </w:rPr>
      </w:pPr>
      <w:bookmarkStart w:id="87" w:name="_Toc471858613"/>
      <w:r w:rsidRPr="00167147">
        <w:rPr>
          <w:rFonts w:eastAsia="MS Mincho"/>
          <w:lang w:eastAsia="ja-JP"/>
        </w:rPr>
        <w:t>Противопоказания к компрессионной терапии</w:t>
      </w:r>
      <w:bookmarkEnd w:id="87"/>
    </w:p>
    <w:p w14:paraId="623DC7E7" w14:textId="2A68360A" w:rsidR="00D51A2F" w:rsidRPr="00167147" w:rsidRDefault="000205A0" w:rsidP="005C67DB">
      <w:pPr>
        <w:pStyle w:val="aff1"/>
        <w:rPr>
          <w:rFonts w:eastAsia="MS Mincho"/>
          <w:lang w:eastAsia="ja-JP"/>
        </w:rPr>
      </w:pPr>
      <w:r w:rsidRPr="00167147">
        <w:rPr>
          <w:rFonts w:eastAsia="MS Mincho"/>
          <w:lang w:eastAsia="ja-JP"/>
        </w:rPr>
        <w:t xml:space="preserve">Перед назначением компрессии у пациентов с ХЗВ С 2 класса всегда нужно оценивать соотношение риска и пользы с учетом возможного негативного влияния на артериальный кровоток и аллергии на компоненты компрессионных изделий. </w:t>
      </w:r>
      <w:r w:rsidR="00B34385" w:rsidRPr="00167147">
        <w:rPr>
          <w:rFonts w:eastAsia="MS Mincho"/>
          <w:lang w:eastAsia="ja-JP"/>
        </w:rPr>
        <w:t>Следует учитывать, что не</w:t>
      </w:r>
      <w:r w:rsidRPr="00167147">
        <w:rPr>
          <w:rFonts w:eastAsia="MS Mincho"/>
          <w:lang w:eastAsia="ja-JP"/>
        </w:rPr>
        <w:t>смотря на назначения врачей, многие пожилые пациенты не использ</w:t>
      </w:r>
      <w:r w:rsidR="009E35B9" w:rsidRPr="00167147">
        <w:rPr>
          <w:rFonts w:eastAsia="MS Mincho"/>
          <w:lang w:eastAsia="ja-JP"/>
        </w:rPr>
        <w:t xml:space="preserve">уют </w:t>
      </w:r>
      <w:r w:rsidRPr="00167147">
        <w:rPr>
          <w:rFonts w:eastAsia="MS Mincho"/>
          <w:lang w:eastAsia="ja-JP"/>
        </w:rPr>
        <w:t>компрессионный трикотаж, а в</w:t>
      </w:r>
      <w:r w:rsidR="00D51A2F" w:rsidRPr="00167147">
        <w:rPr>
          <w:rFonts w:eastAsia="MS Mincho"/>
          <w:lang w:eastAsia="ja-JP"/>
        </w:rPr>
        <w:t xml:space="preserve"> значительной части </w:t>
      </w:r>
      <w:r w:rsidRPr="00167147">
        <w:rPr>
          <w:rFonts w:eastAsia="MS Mincho"/>
          <w:lang w:eastAsia="ja-JP"/>
        </w:rPr>
        <w:t>случаев треб</w:t>
      </w:r>
      <w:r w:rsidR="00D51A2F" w:rsidRPr="00167147">
        <w:rPr>
          <w:rFonts w:eastAsia="MS Mincho"/>
          <w:lang w:eastAsia="ja-JP"/>
        </w:rPr>
        <w:t>уется</w:t>
      </w:r>
      <w:r w:rsidRPr="00167147">
        <w:rPr>
          <w:rFonts w:eastAsia="MS Mincho"/>
          <w:lang w:eastAsia="ja-JP"/>
        </w:rPr>
        <w:t xml:space="preserve"> посторонняя помощь для его надевания </w:t>
      </w:r>
      <w:r w:rsidR="00AD6F10">
        <w:rPr>
          <w:rFonts w:eastAsia="MS Mincho"/>
          <w:lang w:eastAsia="ja-JP"/>
        </w:rPr>
        <w:fldChar w:fldCharType="begin" w:fldLock="1"/>
      </w:r>
      <w:r w:rsidR="002B4E7A">
        <w:rPr>
          <w:rFonts w:eastAsia="MS Mincho"/>
          <w:lang w:eastAsia="ja-JP"/>
        </w:rPr>
        <w:instrText>ADDIN CSL_CITATION { "citationItems" : [ { "id" : "ITEM-1", "itemData" : { "PMID" : "8669344", "abstract" : "To investigate factors relevant to the healing of leg ulceration by high compression, patients were interviewed using a standard questionnaire prior to treatment with a four-layer bandage high-compression system in six community ulcer clinics. We explored the relation of size, ulcer duration and medical history to healing. Cumulative healing rates were high using this method, being 69% after 12 weeks and 83% after 24 weeks. Twelve-week healing rates varied slightly between clinics, ranging from 62% to 83%. Univariate analysis of the total group showed that male sex (RR = 0.77, p = 0.023), poor limb joint mobility (RR = 0.39, p &lt; 0.001), poor general mobility (RR = 0.49, p = 0.015), treatment at home (RR = 0.52, p &lt; 0.001), ulcer size &gt; 10 cm2 (RR = 0.37, p &lt; 0.001), history of deep vein thrombosis (RR = 0.67, p = 0.016) and ulcer duration &gt;6 months (RR = 0.35, p &lt; 0.001) were significantly inversely associated with healing, Ulcer size, duration, limb joint mobility and general mobility were significant independent factors in multivariate analysis.", "author" : [ { "dropping-particle" : "", "family" : "Franks", "given" : "P J", "non-dropping-particle" : "", "parse-names" : false, "suffix" : "" }, { "dropping-particle" : "", "family" : "Moffatt", "given" : "C J", "non-dropping-particle" : "", "parse-names" : false, "suffix" : "" }, { "dropping-particle" : "", "family" : "Connolly", "given" : "M", "non-dropping-particle" : "", "parse-names" : false, "suffix" : "" }, { "dropping-particle" : "", "family" : "Bosanquet", "given" : "N", "non-dropping-particle" : "", "parse-names" : false, "suffix" : "" }, { "dropping-particle" : "", "family" : "Oldroyd", "given" : "M I", "non-dropping-particle" : "", "parse-names" : false, "suffix" : "" }, { "dropping-particle" : "", "family" : "Greenhalgh", "given" : "R M", "non-dropping-particle" : "", "parse-names" : false, "suffix" : "" }, { "dropping-particle" : "", "family" : "McCollum", "given" : "C N", "non-dropping-particle" : "", "parse-names" : false, "suffix" : "" } ], "container-title" : "Age Ageing. ", "id" : "ITEM-1", "issue" : "5", "issued" : { "date-parts" : [ [ "1995", "9" ] ] }, "page" : "407-10", "title" : "Factors associated with healing leg ulceration with high compression.", "type" : "article-journal", "volume" : "24" }, "uris" : [ "http://www.mendeley.com/documents/?uuid=93ee3432-9ce2-392a-909d-f3395e16f73e" ] }, { "id" : "ITEM-2", "itemData" : { "DOI" : "10.1258/phleb.2010.010010", "ISSN" : "1758-1125", "PMID" : "21242339", "abstract" : "BACKGROUND Compression stockings are the cornerstone of the treatment of chronic venous disorders, but practical acceptability is an important limitation in the elderly. OBJECTIVE To evaluate the practicability of compression stockings in elderly patients. METHODS Twenty women aged 68-85 years without major disability were asked to put on, wear for three hours and take off Solegg\u00ae and Solegg\u00ae Fine compressive stockings (15-20 mmHg) in random order on different days, and to rate through questionnaires the difficulties and discomfort they experienced in comparison with their usual non-compressive stockings (controls). RESULTS Foot and heel insertions of the compression stockings, as well as their removal, were found significantly more difficult, whereas comfort when they were on was higher. In the whole, the compression stockings were found to be more agreeable than the controls. CONCLUSION Difficulties regarding putting on and removal of the compression stockings remain significant but are counterbalanced by a better comfort when they are on.", "author" : [ { "dropping-particle" : "", "family" : "Carpentier", "given" : "P H", "non-dropping-particle" : "", "parse-names" : false, "suffix" : "" }, { "dropping-particle" : "", "family" : "Becker", "given" : "F", "non-dropping-particle" : "", "parse-names" : false, "suffix" : "" }, { "dropping-particle" : "", "family" : "Thiney", "given" : "G", "non-dropping-particle" : "", "parse-names" : false, "suffix" : "" }, { "dropping-particle" : "", "family" : "Poensin", "given" : "D", "non-dropping-particle" : "", "parse-names" : false, "suffix" : "" }, { "dropping-particle" : "", "family" : "Satger", "given" : "B", "non-dropping-particle" : "", "parse-names" : false, "suffix" : "" } ], "container-title" : "Phlebology", "id" : "ITEM-2", "issue" : "3", "issued" : { "date-parts" : [ [ "2011", "4", "1" ] ] }, "page" : "107-13", "title" : "Acceptability and practicability of elastic compression stockings in the elderly: a randomized controlled evaluation.", "type" : "article-journal", "volume" : "26" }, "uris" : [ "http://www.mendeley.com/documents/?uuid=d210e0c3-398c-3c69-9331-646c3a6277d0" ] } ], "mendeley" : { "formattedCitation" : "[60,61]", "plainTextFormattedCitation" : "[60,61]", "previouslyFormattedCitation" : "[60,61]" }, "properties" : { "noteIndex" : 0 }, "schema" : "https://github.com/citation-style-language/schema/raw/master/csl-citation.json" }</w:instrText>
      </w:r>
      <w:r w:rsidR="00AD6F10">
        <w:rPr>
          <w:rFonts w:eastAsia="MS Mincho"/>
          <w:lang w:eastAsia="ja-JP"/>
        </w:rPr>
        <w:fldChar w:fldCharType="separate"/>
      </w:r>
      <w:r w:rsidR="00AE3638" w:rsidRPr="00AE3638">
        <w:rPr>
          <w:rFonts w:eastAsia="MS Mincho"/>
          <w:noProof/>
          <w:lang w:eastAsia="ja-JP"/>
        </w:rPr>
        <w:t>[60,61]</w:t>
      </w:r>
      <w:r w:rsidR="00AD6F10">
        <w:rPr>
          <w:rFonts w:eastAsia="MS Mincho"/>
          <w:lang w:eastAsia="ja-JP"/>
        </w:rPr>
        <w:fldChar w:fldCharType="end"/>
      </w:r>
    </w:p>
    <w:p w14:paraId="16D32987" w14:textId="1E4EE026" w:rsidR="007641FF" w:rsidRPr="00AD6F10" w:rsidRDefault="31D989B8" w:rsidP="00AD6F10">
      <w:pPr>
        <w:pStyle w:val="111"/>
        <w:rPr>
          <w:rFonts w:eastAsia="Times New Roman"/>
          <w:lang w:val="ru-RU"/>
        </w:rPr>
      </w:pPr>
      <w:bookmarkStart w:id="88" w:name="_Toc471858614"/>
      <w:r w:rsidRPr="00AD6F10">
        <w:rPr>
          <w:lang w:val="ru-RU"/>
        </w:rPr>
        <w:t>Фармакотерапия</w:t>
      </w:r>
      <w:bookmarkEnd w:id="88"/>
    </w:p>
    <w:p w14:paraId="4F3E13BF" w14:textId="3F6C2F0D" w:rsidR="007641FF" w:rsidRPr="00167147" w:rsidRDefault="31D989B8" w:rsidP="00AD6F10">
      <w:pPr>
        <w:pStyle w:val="1111"/>
        <w:rPr>
          <w:rFonts w:eastAsia="Times New Roman,Calibri"/>
          <w:lang w:eastAsia="en-US"/>
        </w:rPr>
      </w:pPr>
      <w:bookmarkStart w:id="89" w:name="_Toc471858615"/>
      <w:r w:rsidRPr="00167147">
        <w:rPr>
          <w:rFonts w:eastAsia="Times New Roman,Calibri"/>
          <w:lang w:eastAsia="en-US"/>
        </w:rPr>
        <w:lastRenderedPageBreak/>
        <w:t xml:space="preserve">Цели фармакотерапии при </w:t>
      </w:r>
      <w:bookmarkStart w:id="90" w:name="_Hlk471650565"/>
      <w:r w:rsidR="00957ADC">
        <w:rPr>
          <w:rFonts w:eastAsia="Times New Roman,Calibri"/>
          <w:lang w:eastAsia="en-US"/>
        </w:rPr>
        <w:t>ХЗВ С2 (</w:t>
      </w:r>
      <w:r w:rsidRPr="00167147">
        <w:rPr>
          <w:rFonts w:eastAsia="Times New Roman,Calibri"/>
          <w:lang w:eastAsia="en-US"/>
        </w:rPr>
        <w:t>CEAP</w:t>
      </w:r>
      <w:bookmarkEnd w:id="89"/>
      <w:bookmarkEnd w:id="90"/>
      <w:r w:rsidR="00957ADC">
        <w:rPr>
          <w:rFonts w:eastAsia="Times New Roman,Calibri"/>
          <w:lang w:eastAsia="en-US"/>
        </w:rPr>
        <w:t>)</w:t>
      </w:r>
    </w:p>
    <w:p w14:paraId="14881E9F" w14:textId="77777777" w:rsidR="00B24274" w:rsidRDefault="00FB073C" w:rsidP="00B24274">
      <w:pPr>
        <w:pStyle w:val="a5"/>
        <w:numPr>
          <w:ilvl w:val="0"/>
          <w:numId w:val="37"/>
        </w:numPr>
        <w:spacing w:after="160" w:line="360" w:lineRule="auto"/>
        <w:jc w:val="both"/>
        <w:rPr>
          <w:rFonts w:ascii="Times New Roman" w:eastAsia="Times New Roman,Calibri" w:hAnsi="Times New Roman" w:cs="Times New Roman"/>
          <w:lang w:eastAsia="en-US"/>
        </w:rPr>
      </w:pPr>
      <w:r w:rsidRPr="00167147">
        <w:rPr>
          <w:rFonts w:ascii="Times New Roman" w:hAnsi="Times New Roman" w:cs="Times New Roman"/>
        </w:rPr>
        <w:t>Уменьшение выраженности или устранение субъективных симптомов ХЗВ</w:t>
      </w:r>
      <w:r w:rsidR="00B24274">
        <w:rPr>
          <w:rFonts w:ascii="Times New Roman" w:hAnsi="Times New Roman" w:cs="Times New Roman"/>
        </w:rPr>
        <w:t>;</w:t>
      </w:r>
    </w:p>
    <w:p w14:paraId="4F45255B" w14:textId="6457BA04" w:rsidR="0050716F" w:rsidRPr="00B24274" w:rsidRDefault="00462548" w:rsidP="00E545D1">
      <w:pPr>
        <w:pStyle w:val="a5"/>
        <w:numPr>
          <w:ilvl w:val="0"/>
          <w:numId w:val="37"/>
        </w:numPr>
        <w:spacing w:line="360" w:lineRule="auto"/>
        <w:ind w:left="714" w:hanging="357"/>
        <w:jc w:val="both"/>
        <w:rPr>
          <w:rFonts w:ascii="Times New Roman" w:eastAsia="Times New Roman,Calibri" w:hAnsi="Times New Roman" w:cs="Times New Roman"/>
          <w:lang w:eastAsia="en-US"/>
        </w:rPr>
      </w:pPr>
      <w:r w:rsidRPr="00B24274">
        <w:rPr>
          <w:rFonts w:ascii="Times New Roman" w:eastAsia="Times New Roman,Calibri" w:hAnsi="Times New Roman" w:cs="Times New Roman"/>
          <w:lang w:eastAsia="en-US"/>
        </w:rPr>
        <w:t xml:space="preserve">Профилактика и </w:t>
      </w:r>
      <w:r w:rsidR="00FB073C" w:rsidRPr="00B24274">
        <w:rPr>
          <w:rFonts w:ascii="Times New Roman" w:eastAsia="Times New Roman,Calibri" w:hAnsi="Times New Roman" w:cs="Times New Roman"/>
          <w:lang w:eastAsia="en-US"/>
        </w:rPr>
        <w:t xml:space="preserve">снижение выраженности </w:t>
      </w:r>
      <w:r w:rsidRPr="00B24274">
        <w:rPr>
          <w:rFonts w:ascii="Times New Roman" w:eastAsia="Times New Roman,Calibri" w:hAnsi="Times New Roman" w:cs="Times New Roman"/>
          <w:lang w:eastAsia="en-US"/>
        </w:rPr>
        <w:t xml:space="preserve">нежелательных (побочных) явлений после различных хирургических вмешательств на венозной системе нижних конечностей.   </w:t>
      </w:r>
    </w:p>
    <w:p w14:paraId="627AC16F" w14:textId="692C49DC" w:rsidR="00541CD5" w:rsidRPr="00167147" w:rsidRDefault="31D989B8" w:rsidP="00AD6F10">
      <w:pPr>
        <w:pStyle w:val="1111"/>
      </w:pPr>
      <w:bookmarkStart w:id="91" w:name="_Toc471858616"/>
      <w:r w:rsidRPr="00167147">
        <w:t>Фармакологические препараты, применяемые при лечении хронических заболеваний вен</w:t>
      </w:r>
      <w:bookmarkEnd w:id="91"/>
    </w:p>
    <w:p w14:paraId="684ECBF4" w14:textId="77777777" w:rsidR="0024205F" w:rsidRPr="00167147" w:rsidRDefault="0024205F" w:rsidP="00AD6F10">
      <w:pPr>
        <w:pStyle w:val="aff1"/>
      </w:pPr>
      <w:r w:rsidRPr="00167147">
        <w:t>Средствами</w:t>
      </w:r>
      <w:r w:rsidRPr="00167147">
        <w:rPr>
          <w:rFonts w:eastAsia="Times New Roman,Calibri"/>
        </w:rPr>
        <w:t xml:space="preserve"> базисной фармакотерапии ХЗВ </w:t>
      </w:r>
      <w:r w:rsidRPr="00167147">
        <w:t>служат флеботропные лекарственные препараты (синонимы: ФЛП, веноактивные препараты, флебопротекторы, венотоники), которые представляют собой гетерогенную группу лекарственных средств получаемых путем переработки растительного сырья или химического синтеза, объединенные способностью уменьшать выраженность проявлений и симптомов хронических заболеваний вен.</w:t>
      </w:r>
    </w:p>
    <w:p w14:paraId="1A5BA71A" w14:textId="509E37F8" w:rsidR="00541CD5" w:rsidRPr="00167147" w:rsidRDefault="00541CD5" w:rsidP="00AD6F10">
      <w:pPr>
        <w:pStyle w:val="aff1"/>
      </w:pPr>
      <w:r w:rsidRPr="00167147">
        <w:t>Научные данные по применению флеботропных средств в лечении хронических заболеваний вен консолидированы в Кохрейновском систематическом обзоре с метаанализом данных «</w:t>
      </w:r>
      <w:bookmarkStart w:id="92" w:name="_Hlk469187401"/>
      <w:r w:rsidRPr="00167147">
        <w:t>Phlebotonics for venous insufficiency</w:t>
      </w:r>
      <w:bookmarkEnd w:id="92"/>
      <w:r w:rsidRPr="00167147">
        <w:t xml:space="preserve">», прошедшим последнее обновление в 2016 году </w:t>
      </w:r>
      <w:r w:rsidRPr="00167147">
        <w:fldChar w:fldCharType="begin" w:fldLock="1"/>
      </w:r>
      <w:r w:rsidR="002B4E7A">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"[62]", "plainTextFormattedCitation" : "[62]", "previouslyFormattedCitation" : "[62]" }, "properties" : { "noteIndex" : 0 }, "schema" : "https://github.com/citation-style-language/schema/raw/master/csl-citation.json" }</w:instrText>
      </w:r>
      <w:r w:rsidRPr="00167147">
        <w:fldChar w:fldCharType="separate"/>
      </w:r>
      <w:r w:rsidR="00AE3638" w:rsidRPr="00AE3638">
        <w:rPr>
          <w:noProof/>
        </w:rPr>
        <w:t>[62]</w:t>
      </w:r>
      <w:r w:rsidRPr="00167147">
        <w:fldChar w:fldCharType="end"/>
      </w:r>
      <w:r w:rsidRPr="00167147">
        <w:t xml:space="preserve">. В анализ, в соответствии с критериями отбора, включено 53 исследования, объединяющих 6013 пациентов. Распределение исследований по препаратам (группам): 28 – рутозиды, 10 – диосмин и гидросмин, 9 – кальция добезилат. Ряд исследований, включенных в обзор и анализ, относятся к препаратам, не зарегистрированным на территории РФ в качестве лекарственных средств (1 – экстракт семян винограда; 2 - центелла азиатская, 1 – пикногенол, экстракт из коры сосны Pinus maritima, 2 -  аминафтон). Вместе с тем, некоторые препараты, широко применяемые в РФ в качестве веноактивных средств, не входят в Кохреновский обзор, например, препарат на основе экстракта иглицы колючей («Цикло-3-форт»), экстракт из красных листьев винограда («Антистакс»). По этим препаратам доступны отдельные проспективные исследования. Экстракт конского каштана рассматривается а отдельном Кохрейновском обзоре  </w:t>
      </w:r>
      <w:r w:rsidRPr="00167147">
        <w:fldChar w:fldCharType="begin" w:fldLock="1"/>
      </w:r>
      <w:r w:rsidR="002B4E7A">
        <w:rPr>
          <w:lang w:val="en-US"/>
        </w:rPr>
        <w:instrText>ADDIN</w:instrText>
      </w:r>
      <w:r w:rsidR="002B4E7A" w:rsidRPr="002B4E7A">
        <w:instrText xml:space="preserve"> </w:instrText>
      </w:r>
      <w:r w:rsidR="002B4E7A">
        <w:rPr>
          <w:lang w:val="en-US"/>
        </w:rPr>
        <w:instrText>CSL</w:instrText>
      </w:r>
      <w:r w:rsidR="002B4E7A" w:rsidRPr="002B4E7A">
        <w:instrText>_</w:instrText>
      </w:r>
      <w:r w:rsidR="002B4E7A">
        <w:rPr>
          <w:lang w:val="en-US"/>
        </w:rPr>
        <w:instrText>CITATION</w:instrText>
      </w:r>
      <w:r w:rsidR="002B4E7A" w:rsidRPr="002B4E7A">
        <w:instrText xml:space="preserve"> { "</w:instrText>
      </w:r>
      <w:r w:rsidR="002B4E7A">
        <w:rPr>
          <w:lang w:val="en-US"/>
        </w:rPr>
        <w:instrText>citationItems</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itemData</w:instrText>
      </w:r>
      <w:r w:rsidR="002B4E7A" w:rsidRPr="002B4E7A">
        <w:instrText>" : { "</w:instrText>
      </w:r>
      <w:r w:rsidR="002B4E7A">
        <w:rPr>
          <w:lang w:val="en-US"/>
        </w:rPr>
        <w:instrText>DOI</w:instrText>
      </w:r>
      <w:r w:rsidR="002B4E7A" w:rsidRPr="002B4E7A">
        <w:instrText>" : "10.1002/14651858.</w:instrText>
      </w:r>
      <w:r w:rsidR="002B4E7A">
        <w:rPr>
          <w:lang w:val="en-US"/>
        </w:rPr>
        <w:instrText>CD</w:instrText>
      </w:r>
      <w:r w:rsidR="002B4E7A" w:rsidRPr="002B4E7A">
        <w:instrText>003230.</w:instrText>
      </w:r>
      <w:r w:rsidR="002B4E7A">
        <w:rPr>
          <w:lang w:val="en-US"/>
        </w:rPr>
        <w:instrText>pub</w:instrText>
      </w:r>
      <w:r w:rsidR="002B4E7A" w:rsidRPr="002B4E7A">
        <w:instrText>4", "</w:instrText>
      </w:r>
      <w:r w:rsidR="002B4E7A">
        <w:rPr>
          <w:lang w:val="en-US"/>
        </w:rPr>
        <w:instrText>PMID</w:instrText>
      </w:r>
      <w:r w:rsidR="002B4E7A" w:rsidRPr="002B4E7A">
        <w:instrText>" : "23152216", "</w:instrText>
      </w:r>
      <w:r w:rsidR="002B4E7A">
        <w:rPr>
          <w:lang w:val="en-US"/>
        </w:rPr>
        <w:instrText>abstract</w:instrText>
      </w:r>
      <w:r w:rsidR="002B4E7A" w:rsidRPr="002B4E7A">
        <w:instrText>" : "</w:instrText>
      </w:r>
      <w:r w:rsidR="002B4E7A">
        <w:rPr>
          <w:lang w:val="en-US"/>
        </w:rPr>
        <w:instrText>BACKGROUND</w:instrText>
      </w:r>
      <w:r w:rsidR="002B4E7A" w:rsidRPr="002B4E7A">
        <w:instrText xml:space="preserve"> </w:instrText>
      </w:r>
      <w:r w:rsidR="002B4E7A">
        <w:rPr>
          <w:lang w:val="en-US"/>
        </w:rPr>
        <w:instrText>Conservative</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chronic</w:instrText>
      </w:r>
      <w:r w:rsidR="002B4E7A" w:rsidRPr="002B4E7A">
        <w:instrText xml:space="preserve"> </w:instrText>
      </w:r>
      <w:r w:rsidR="002B4E7A">
        <w:rPr>
          <w:lang w:val="en-US"/>
        </w:rPr>
        <w:instrText>venous</w:instrText>
      </w:r>
      <w:r w:rsidR="002B4E7A" w:rsidRPr="002B4E7A">
        <w:instrText xml:space="preserve"> </w:instrText>
      </w:r>
      <w:r w:rsidR="002B4E7A">
        <w:rPr>
          <w:lang w:val="en-US"/>
        </w:rPr>
        <w:instrText>insufficiency</w:instrText>
      </w:r>
      <w:r w:rsidR="002B4E7A" w:rsidRPr="002B4E7A">
        <w:instrText xml:space="preserve"> (</w:instrText>
      </w:r>
      <w:r w:rsidR="002B4E7A">
        <w:rPr>
          <w:lang w:val="en-US"/>
        </w:rPr>
        <w:instrText>CVI</w:instrText>
      </w:r>
      <w:r w:rsidR="002B4E7A" w:rsidRPr="002B4E7A">
        <w:instrText xml:space="preserve">) </w:instrText>
      </w:r>
      <w:r w:rsidR="002B4E7A">
        <w:rPr>
          <w:lang w:val="en-US"/>
        </w:rPr>
        <w:instrText>consists</w:instrText>
      </w:r>
      <w:r w:rsidR="002B4E7A" w:rsidRPr="002B4E7A">
        <w:instrText xml:space="preserve"> </w:instrText>
      </w:r>
      <w:r w:rsidR="002B4E7A">
        <w:rPr>
          <w:lang w:val="en-US"/>
        </w:rPr>
        <w:instrText>largely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However</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often</w:instrText>
      </w:r>
      <w:r w:rsidR="002B4E7A" w:rsidRPr="002B4E7A">
        <w:instrText xml:space="preserve"> </w:instrText>
      </w:r>
      <w:r w:rsidR="002B4E7A">
        <w:rPr>
          <w:lang w:val="en-US"/>
        </w:rPr>
        <w:instrText>causes</w:instrText>
      </w:r>
      <w:r w:rsidR="002B4E7A" w:rsidRPr="002B4E7A">
        <w:instrText xml:space="preserve"> </w:instrText>
      </w:r>
      <w:r w:rsidR="002B4E7A">
        <w:rPr>
          <w:lang w:val="en-US"/>
        </w:rPr>
        <w:instrText>discomfort</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has</w:instrText>
      </w:r>
      <w:r w:rsidR="002B4E7A" w:rsidRPr="002B4E7A">
        <w:instrText xml:space="preserve"> </w:instrText>
      </w:r>
      <w:r w:rsidR="002B4E7A">
        <w:rPr>
          <w:lang w:val="en-US"/>
        </w:rPr>
        <w:instrText>been</w:instrText>
      </w:r>
      <w:r w:rsidR="002B4E7A" w:rsidRPr="002B4E7A">
        <w:instrText xml:space="preserve"> </w:instrText>
      </w:r>
      <w:r w:rsidR="002B4E7A">
        <w:rPr>
          <w:lang w:val="en-US"/>
        </w:rPr>
        <w:instrText>associated</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poor</w:instrText>
      </w:r>
      <w:r w:rsidR="002B4E7A" w:rsidRPr="002B4E7A">
        <w:instrText xml:space="preserve"> </w:instrText>
      </w:r>
      <w:r w:rsidR="002B4E7A">
        <w:rPr>
          <w:lang w:val="en-US"/>
        </w:rPr>
        <w:instrText>compliance</w:instrText>
      </w:r>
      <w:r w:rsidR="002B4E7A" w:rsidRPr="002B4E7A">
        <w:instrText xml:space="preserve">. </w:instrText>
      </w:r>
      <w:r w:rsidR="002B4E7A">
        <w:rPr>
          <w:lang w:val="en-US"/>
        </w:rPr>
        <w:instrText>Therefore</w:instrText>
      </w:r>
      <w:r w:rsidR="002B4E7A" w:rsidRPr="002B4E7A">
        <w:instrText xml:space="preserve">, </w:instrText>
      </w:r>
      <w:r w:rsidR="002B4E7A">
        <w:rPr>
          <w:lang w:val="en-US"/>
        </w:rPr>
        <w:instrText>oral</w:instrText>
      </w:r>
      <w:r w:rsidR="002B4E7A" w:rsidRPr="002B4E7A">
        <w:instrText xml:space="preserve"> </w:instrText>
      </w:r>
      <w:r w:rsidR="002B4E7A">
        <w:rPr>
          <w:lang w:val="en-US"/>
        </w:rPr>
        <w:instrText>drug</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an</w:instrText>
      </w:r>
      <w:r w:rsidR="002B4E7A" w:rsidRPr="002B4E7A">
        <w:instrText xml:space="preserve"> </w:instrText>
      </w:r>
      <w:r w:rsidR="002B4E7A">
        <w:rPr>
          <w:lang w:val="en-US"/>
        </w:rPr>
        <w:instrText>attractive</w:instrText>
      </w:r>
      <w:r w:rsidR="002B4E7A" w:rsidRPr="002B4E7A">
        <w:instrText xml:space="preserve"> </w:instrText>
      </w:r>
      <w:r w:rsidR="002B4E7A">
        <w:rPr>
          <w:lang w:val="en-US"/>
        </w:rPr>
        <w:instrText>option</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an</w:instrText>
      </w:r>
      <w:r w:rsidR="002B4E7A" w:rsidRPr="002B4E7A">
        <w:instrText xml:space="preserve"> </w:instrText>
      </w:r>
      <w:r w:rsidR="002B4E7A">
        <w:rPr>
          <w:lang w:val="en-US"/>
        </w:rPr>
        <w:instrText>update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Cochrane</w:instrText>
      </w:r>
      <w:r w:rsidR="002B4E7A" w:rsidRPr="002B4E7A">
        <w:instrText xml:space="preserve"> </w:instrText>
      </w:r>
      <w:r w:rsidR="002B4E7A">
        <w:rPr>
          <w:lang w:val="en-US"/>
        </w:rPr>
        <w:instrText>review</w:instrText>
      </w:r>
      <w:r w:rsidR="002B4E7A" w:rsidRPr="002B4E7A">
        <w:instrText xml:space="preserve"> </w:instrText>
      </w:r>
      <w:r w:rsidR="002B4E7A">
        <w:rPr>
          <w:lang w:val="en-US"/>
        </w:rPr>
        <w:instrText>first</w:instrText>
      </w:r>
      <w:r w:rsidR="002B4E7A" w:rsidRPr="002B4E7A">
        <w:instrText xml:space="preserve"> </w:instrText>
      </w:r>
      <w:r w:rsidR="002B4E7A">
        <w:rPr>
          <w:lang w:val="en-US"/>
        </w:rPr>
        <w:instrText>published</w:instrText>
      </w:r>
      <w:r w:rsidR="002B4E7A" w:rsidRPr="002B4E7A">
        <w:instrText xml:space="preserve"> </w:instrText>
      </w:r>
      <w:r w:rsidR="002B4E7A">
        <w:rPr>
          <w:lang w:val="en-US"/>
        </w:rPr>
        <w:instrText>in</w:instrText>
      </w:r>
      <w:r w:rsidR="002B4E7A" w:rsidRPr="002B4E7A">
        <w:instrText xml:space="preserve"> 2002 </w:instrText>
      </w:r>
      <w:r w:rsidR="002B4E7A">
        <w:rPr>
          <w:lang w:val="en-US"/>
        </w:rPr>
        <w:instrText>and</w:instrText>
      </w:r>
      <w:r w:rsidR="002B4E7A" w:rsidRPr="002B4E7A">
        <w:instrText xml:space="preserve"> </w:instrText>
      </w:r>
      <w:r w:rsidR="002B4E7A">
        <w:rPr>
          <w:lang w:val="en-US"/>
        </w:rPr>
        <w:instrText>updated</w:instrText>
      </w:r>
      <w:r w:rsidR="002B4E7A" w:rsidRPr="002B4E7A">
        <w:instrText xml:space="preserve"> </w:instrText>
      </w:r>
      <w:r w:rsidR="002B4E7A">
        <w:rPr>
          <w:lang w:val="en-US"/>
        </w:rPr>
        <w:instrText>in</w:instrText>
      </w:r>
      <w:r w:rsidR="002B4E7A" w:rsidRPr="002B4E7A">
        <w:instrText xml:space="preserve"> 2004, 2006, 2008 </w:instrText>
      </w:r>
      <w:r w:rsidR="002B4E7A">
        <w:rPr>
          <w:lang w:val="en-US"/>
        </w:rPr>
        <w:instrText>and</w:instrText>
      </w:r>
      <w:r w:rsidR="002B4E7A" w:rsidRPr="002B4E7A">
        <w:instrText xml:space="preserve"> 2010. </w:instrText>
      </w:r>
      <w:r w:rsidR="002B4E7A">
        <w:rPr>
          <w:lang w:val="en-US"/>
        </w:rPr>
        <w:instrText>OBJECTIVES</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review</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efficacy</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safety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oral</w:instrText>
      </w:r>
      <w:r w:rsidR="002B4E7A" w:rsidRPr="002B4E7A">
        <w:instrText xml:space="preserve"> </w:instrText>
      </w:r>
      <w:r w:rsidR="002B4E7A">
        <w:rPr>
          <w:lang w:val="en-US"/>
        </w:rPr>
        <w:instrText>horse</w:instrText>
      </w:r>
      <w:r w:rsidR="002B4E7A" w:rsidRPr="002B4E7A">
        <w:instrText xml:space="preserve"> </w:instrText>
      </w:r>
      <w:r w:rsidR="002B4E7A">
        <w:rPr>
          <w:lang w:val="en-US"/>
        </w:rPr>
        <w:instrText>chestnut</w:instrText>
      </w:r>
      <w:r w:rsidR="002B4E7A" w:rsidRPr="002B4E7A">
        <w:instrText xml:space="preserve"> </w:instrText>
      </w:r>
      <w:r w:rsidR="002B4E7A">
        <w:rPr>
          <w:lang w:val="en-US"/>
        </w:rPr>
        <w:instrText>seed</w:instrText>
      </w:r>
      <w:r w:rsidR="002B4E7A" w:rsidRPr="002B4E7A">
        <w:instrText xml:space="preserve"> </w:instrText>
      </w:r>
      <w:r w:rsidR="002B4E7A">
        <w:rPr>
          <w:lang w:val="en-US"/>
        </w:rPr>
        <w:instrText>extract</w:instrText>
      </w:r>
      <w:r w:rsidR="002B4E7A" w:rsidRPr="002B4E7A">
        <w:instrText xml:space="preserve"> (</w:instrText>
      </w:r>
      <w:r w:rsidR="002B4E7A">
        <w:rPr>
          <w:lang w:val="en-US"/>
        </w:rPr>
        <w:instrText>HCSE</w:instrText>
      </w:r>
      <w:r w:rsidR="002B4E7A" w:rsidRPr="002B4E7A">
        <w:instrText xml:space="preserve">) </w:instrText>
      </w:r>
      <w:r w:rsidR="002B4E7A">
        <w:rPr>
          <w:lang w:val="en-US"/>
        </w:rPr>
        <w:instrText>versus</w:instrText>
      </w:r>
      <w:r w:rsidR="002B4E7A" w:rsidRPr="002B4E7A">
        <w:instrText xml:space="preserve"> </w:instrText>
      </w:r>
      <w:r w:rsidR="002B4E7A">
        <w:rPr>
          <w:lang w:val="en-US"/>
        </w:rPr>
        <w:instrText>placebo</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reference</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CVI</w:instrText>
      </w:r>
      <w:r w:rsidR="002B4E7A" w:rsidRPr="002B4E7A">
        <w:instrText xml:space="preserve">. </w:instrText>
      </w:r>
      <w:r w:rsidR="002B4E7A">
        <w:rPr>
          <w:lang w:val="en-US"/>
        </w:rPr>
        <w:instrText>SEARCH</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update</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Cochrane</w:instrText>
      </w:r>
      <w:r w:rsidR="002B4E7A" w:rsidRPr="002B4E7A">
        <w:instrText xml:space="preserve"> </w:instrText>
      </w:r>
      <w:r w:rsidR="002B4E7A">
        <w:rPr>
          <w:lang w:val="en-US"/>
        </w:rPr>
        <w:instrText>Peripheral</w:instrText>
      </w:r>
      <w:r w:rsidR="002B4E7A" w:rsidRPr="002B4E7A">
        <w:instrText xml:space="preserve"> </w:instrText>
      </w:r>
      <w:r w:rsidR="002B4E7A">
        <w:rPr>
          <w:lang w:val="en-US"/>
        </w:rPr>
        <w:instrText>Vascular</w:instrText>
      </w:r>
      <w:r w:rsidR="002B4E7A" w:rsidRPr="002B4E7A">
        <w:instrText xml:space="preserve"> </w:instrText>
      </w:r>
      <w:r w:rsidR="002B4E7A">
        <w:rPr>
          <w:lang w:val="en-US"/>
        </w:rPr>
        <w:instrText>Diseases</w:instrText>
      </w:r>
      <w:r w:rsidR="002B4E7A" w:rsidRPr="002B4E7A">
        <w:instrText xml:space="preserve"> </w:instrText>
      </w:r>
      <w:r w:rsidR="002B4E7A">
        <w:rPr>
          <w:lang w:val="en-US"/>
        </w:rPr>
        <w:instrText>Review</w:instrText>
      </w:r>
      <w:r w:rsidR="002B4E7A" w:rsidRPr="002B4E7A">
        <w:instrText xml:space="preserve"> </w:instrText>
      </w:r>
      <w:r w:rsidR="002B4E7A">
        <w:rPr>
          <w:lang w:val="en-US"/>
        </w:rPr>
        <w:instrText>Group</w:instrText>
      </w:r>
      <w:r w:rsidR="002B4E7A" w:rsidRPr="002B4E7A">
        <w:instrText xml:space="preserve"> </w:instrText>
      </w:r>
      <w:r w:rsidR="002B4E7A">
        <w:rPr>
          <w:lang w:val="en-US"/>
        </w:rPr>
        <w:instrText>searched</w:instrText>
      </w:r>
      <w:r w:rsidR="002B4E7A" w:rsidRPr="002B4E7A">
        <w:instrText xml:space="preserve"> </w:instrText>
      </w:r>
      <w:r w:rsidR="002B4E7A">
        <w:rPr>
          <w:lang w:val="en-US"/>
        </w:rPr>
        <w:instrText>their</w:instrText>
      </w:r>
      <w:r w:rsidR="002B4E7A" w:rsidRPr="002B4E7A">
        <w:instrText xml:space="preserve"> </w:instrText>
      </w:r>
      <w:r w:rsidR="002B4E7A">
        <w:rPr>
          <w:lang w:val="en-US"/>
        </w:rPr>
        <w:instrText>Specialised</w:instrText>
      </w:r>
      <w:r w:rsidR="002B4E7A" w:rsidRPr="002B4E7A">
        <w:instrText xml:space="preserve"> </w:instrText>
      </w:r>
      <w:r w:rsidR="002B4E7A">
        <w:rPr>
          <w:lang w:val="en-US"/>
        </w:rPr>
        <w:instrText>Register</w:instrText>
      </w:r>
      <w:r w:rsidR="002B4E7A" w:rsidRPr="002B4E7A">
        <w:instrText xml:space="preserve"> (</w:instrText>
      </w:r>
      <w:r w:rsidR="002B4E7A">
        <w:rPr>
          <w:lang w:val="en-US"/>
        </w:rPr>
        <w:instrText>last</w:instrText>
      </w:r>
      <w:r w:rsidR="002B4E7A" w:rsidRPr="002B4E7A">
        <w:instrText xml:space="preserve"> </w:instrText>
      </w:r>
      <w:r w:rsidR="002B4E7A">
        <w:rPr>
          <w:lang w:val="en-US"/>
        </w:rPr>
        <w:instrText>searched</w:instrText>
      </w:r>
      <w:r w:rsidR="002B4E7A" w:rsidRPr="002B4E7A">
        <w:instrText xml:space="preserve"> </w:instrText>
      </w:r>
      <w:r w:rsidR="002B4E7A">
        <w:rPr>
          <w:lang w:val="en-US"/>
        </w:rPr>
        <w:instrText>June</w:instrText>
      </w:r>
      <w:r w:rsidR="002B4E7A" w:rsidRPr="002B4E7A">
        <w:instrText xml:space="preserve"> 2012) </w:instrText>
      </w:r>
      <w:r w:rsidR="002B4E7A">
        <w:rPr>
          <w:lang w:val="en-US"/>
        </w:rPr>
        <w:instrText>and</w:instrText>
      </w:r>
      <w:r w:rsidR="002B4E7A" w:rsidRPr="002B4E7A">
        <w:instrText xml:space="preserve"> </w:instrText>
      </w:r>
      <w:r w:rsidR="002B4E7A">
        <w:rPr>
          <w:lang w:val="en-US"/>
        </w:rPr>
        <w:instrText>CENTRAL</w:instrText>
      </w:r>
      <w:r w:rsidR="002B4E7A" w:rsidRPr="002B4E7A">
        <w:instrText xml:space="preserve"> (</w:instrText>
      </w:r>
      <w:r w:rsidR="002B4E7A">
        <w:rPr>
          <w:lang w:val="en-US"/>
        </w:rPr>
        <w:instrText>Issue</w:instrText>
      </w:r>
      <w:r w:rsidR="002B4E7A" w:rsidRPr="002B4E7A">
        <w:instrText xml:space="preserve"> 5, 2012).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previous</w:instrText>
      </w:r>
      <w:r w:rsidR="002B4E7A" w:rsidRPr="002B4E7A">
        <w:instrText xml:space="preserve"> </w:instrText>
      </w:r>
      <w:r w:rsidR="002B4E7A">
        <w:rPr>
          <w:lang w:val="en-US"/>
        </w:rPr>
        <w:instrText>versions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review</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authors</w:instrText>
      </w:r>
      <w:r w:rsidR="002B4E7A" w:rsidRPr="002B4E7A">
        <w:instrText xml:space="preserve"> </w:instrText>
      </w:r>
      <w:r w:rsidR="002B4E7A">
        <w:rPr>
          <w:lang w:val="en-US"/>
        </w:rPr>
        <w:instrText>searched</w:instrText>
      </w:r>
      <w:r w:rsidR="002B4E7A" w:rsidRPr="002B4E7A">
        <w:instrText xml:space="preserve"> </w:instrText>
      </w:r>
      <w:r w:rsidR="002B4E7A">
        <w:rPr>
          <w:lang w:val="en-US"/>
        </w:rPr>
        <w:instrText>AMED</w:instrText>
      </w:r>
      <w:r w:rsidR="002B4E7A" w:rsidRPr="002B4E7A">
        <w:instrText xml:space="preserve"> (</w:instrText>
      </w:r>
      <w:r w:rsidR="002B4E7A">
        <w:rPr>
          <w:lang w:val="en-US"/>
        </w:rPr>
        <w:instrText>inception</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July</w:instrText>
      </w:r>
      <w:r w:rsidR="002B4E7A" w:rsidRPr="002B4E7A">
        <w:instrText xml:space="preserve"> 2005) </w:instrText>
      </w:r>
      <w:r w:rsidR="002B4E7A">
        <w:rPr>
          <w:lang w:val="en-US"/>
        </w:rPr>
        <w:instrText>and</w:instrText>
      </w:r>
      <w:r w:rsidR="002B4E7A" w:rsidRPr="002B4E7A">
        <w:instrText xml:space="preserve"> </w:instrText>
      </w:r>
      <w:r w:rsidR="002B4E7A">
        <w:rPr>
          <w:lang w:val="en-US"/>
        </w:rPr>
        <w:instrText>Phytobase</w:instrText>
      </w:r>
      <w:r w:rsidR="002B4E7A" w:rsidRPr="002B4E7A">
        <w:instrText xml:space="preserve"> (</w:instrText>
      </w:r>
      <w:r w:rsidR="002B4E7A">
        <w:rPr>
          <w:lang w:val="en-US"/>
        </w:rPr>
        <w:instrText>inception</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January</w:instrText>
      </w:r>
      <w:r w:rsidR="002B4E7A" w:rsidRPr="002B4E7A">
        <w:instrText xml:space="preserve"> 2001) </w:instrText>
      </w:r>
      <w:r w:rsidR="002B4E7A">
        <w:rPr>
          <w:lang w:val="en-US"/>
        </w:rPr>
        <w:instrText>for</w:instrText>
      </w:r>
      <w:r w:rsidR="002B4E7A" w:rsidRPr="002B4E7A">
        <w:instrText xml:space="preserve"> </w:instrText>
      </w:r>
      <w:r w:rsidR="002B4E7A">
        <w:rPr>
          <w:lang w:val="en-US"/>
        </w:rPr>
        <w:instrText>randomised</w:instrText>
      </w:r>
      <w:r w:rsidR="002B4E7A" w:rsidRPr="002B4E7A">
        <w:instrText xml:space="preserve"> </w:instrText>
      </w:r>
      <w:r w:rsidR="002B4E7A">
        <w:rPr>
          <w:lang w:val="en-US"/>
        </w:rPr>
        <w:instrText>controlled</w:instrText>
      </w:r>
      <w:r w:rsidR="002B4E7A" w:rsidRPr="002B4E7A">
        <w:instrText xml:space="preserve"> </w:instrText>
      </w:r>
      <w:r w:rsidR="002B4E7A">
        <w:rPr>
          <w:lang w:val="en-US"/>
        </w:rPr>
        <w:instrText>trials</w:instrText>
      </w:r>
      <w:r w:rsidR="002B4E7A" w:rsidRPr="002B4E7A">
        <w:instrText xml:space="preserve"> (</w:instrText>
      </w:r>
      <w:r w:rsidR="002B4E7A">
        <w:rPr>
          <w:lang w:val="en-US"/>
        </w:rPr>
        <w:instrText>RCTs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HCSE</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CVI</w:instrText>
      </w:r>
      <w:r w:rsidR="002B4E7A" w:rsidRPr="002B4E7A">
        <w:instrText xml:space="preserve">. </w:instrText>
      </w:r>
      <w:r w:rsidR="002B4E7A">
        <w:rPr>
          <w:lang w:val="en-US"/>
        </w:rPr>
        <w:instrText>Manufacturers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HCSE</w:instrText>
      </w:r>
      <w:r w:rsidR="002B4E7A" w:rsidRPr="002B4E7A">
        <w:instrText xml:space="preserve"> </w:instrText>
      </w:r>
      <w:r w:rsidR="002B4E7A">
        <w:rPr>
          <w:lang w:val="en-US"/>
        </w:rPr>
        <w:instrText>preparations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experts</w:instrText>
      </w:r>
      <w:r w:rsidR="002B4E7A" w:rsidRPr="002B4E7A">
        <w:instrText xml:space="preserve"> </w:instrText>
      </w:r>
      <w:r w:rsidR="002B4E7A">
        <w:rPr>
          <w:lang w:val="en-US"/>
        </w:rPr>
        <w:instrText>on</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subject</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contacted</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published</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unpublished</w:instrText>
      </w:r>
      <w:r w:rsidR="002B4E7A" w:rsidRPr="002B4E7A">
        <w:instrText xml:space="preserve"> </w:instrText>
      </w:r>
      <w:r w:rsidR="002B4E7A">
        <w:rPr>
          <w:lang w:val="en-US"/>
        </w:rPr>
        <w:instrText>material</w:instrText>
      </w:r>
      <w:r w:rsidR="002B4E7A" w:rsidRPr="002B4E7A">
        <w:instrText xml:space="preserve">. </w:instrText>
      </w:r>
      <w:r w:rsidR="002B4E7A">
        <w:rPr>
          <w:lang w:val="en-US"/>
        </w:rPr>
        <w:instrText>There</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restrictions</w:instrText>
      </w:r>
      <w:r w:rsidR="002B4E7A" w:rsidRPr="002B4E7A">
        <w:instrText xml:space="preserve"> </w:instrText>
      </w:r>
      <w:r w:rsidR="002B4E7A">
        <w:rPr>
          <w:lang w:val="en-US"/>
        </w:rPr>
        <w:instrText>on</w:instrText>
      </w:r>
      <w:r w:rsidR="002B4E7A" w:rsidRPr="002B4E7A">
        <w:instrText xml:space="preserve"> </w:instrText>
      </w:r>
      <w:r w:rsidR="002B4E7A">
        <w:rPr>
          <w:lang w:val="en-US"/>
        </w:rPr>
        <w:instrText>language</w:instrText>
      </w:r>
      <w:r w:rsidR="002B4E7A" w:rsidRPr="002B4E7A">
        <w:instrText xml:space="preserve">. </w:instrText>
      </w:r>
      <w:r w:rsidR="002B4E7A">
        <w:rPr>
          <w:lang w:val="en-US"/>
        </w:rPr>
        <w:instrText>SELECTION</w:instrText>
      </w:r>
      <w:r w:rsidR="002B4E7A" w:rsidRPr="002B4E7A">
        <w:instrText xml:space="preserve"> </w:instrText>
      </w:r>
      <w:r w:rsidR="002B4E7A">
        <w:rPr>
          <w:lang w:val="en-US"/>
        </w:rPr>
        <w:instrText>CRITERIA</w:instrText>
      </w:r>
      <w:r w:rsidR="002B4E7A" w:rsidRPr="002B4E7A">
        <w:instrText xml:space="preserve"> </w:instrText>
      </w:r>
      <w:r w:rsidR="002B4E7A">
        <w:rPr>
          <w:lang w:val="en-US"/>
        </w:rPr>
        <w:instrText>RCTs</w:instrText>
      </w:r>
      <w:r w:rsidR="002B4E7A" w:rsidRPr="002B4E7A">
        <w:instrText xml:space="preserve"> </w:instrText>
      </w:r>
      <w:r w:rsidR="002B4E7A">
        <w:rPr>
          <w:lang w:val="en-US"/>
        </w:rPr>
        <w:instrText>comparing</w:instrText>
      </w:r>
      <w:r w:rsidR="002B4E7A" w:rsidRPr="002B4E7A">
        <w:instrText xml:space="preserve"> </w:instrText>
      </w:r>
      <w:r w:rsidR="002B4E7A">
        <w:rPr>
          <w:lang w:val="en-US"/>
        </w:rPr>
        <w:instrText>oral</w:instrText>
      </w:r>
      <w:r w:rsidR="002B4E7A" w:rsidRPr="002B4E7A">
        <w:instrText xml:space="preserve"> </w:instrText>
      </w:r>
      <w:r w:rsidR="002B4E7A">
        <w:rPr>
          <w:lang w:val="en-US"/>
        </w:rPr>
        <w:instrText>HCSE</w:instrText>
      </w:r>
      <w:r w:rsidR="002B4E7A" w:rsidRPr="002B4E7A">
        <w:instrText xml:space="preserve"> </w:instrText>
      </w:r>
      <w:r w:rsidR="002B4E7A">
        <w:rPr>
          <w:lang w:val="en-US"/>
        </w:rPr>
        <w:instrText>mono</w:instrText>
      </w:r>
      <w:r w:rsidR="002B4E7A" w:rsidRPr="002B4E7A">
        <w:instrText>-</w:instrText>
      </w:r>
      <w:r w:rsidR="002B4E7A">
        <w:rPr>
          <w:lang w:val="en-US"/>
        </w:rPr>
        <w:instrText>preparations</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placebo</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reference</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people</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CVI</w:instrText>
      </w:r>
      <w:r w:rsidR="002B4E7A" w:rsidRPr="002B4E7A">
        <w:instrText xml:space="preserve">. </w:instrText>
      </w:r>
      <w:r w:rsidR="002B4E7A">
        <w:rPr>
          <w:lang w:val="en-US"/>
        </w:rPr>
        <w:instrText>Trials</w:instrText>
      </w:r>
      <w:r w:rsidR="002B4E7A" w:rsidRPr="002B4E7A">
        <w:instrText xml:space="preserve"> </w:instrText>
      </w:r>
      <w:r w:rsidR="002B4E7A">
        <w:rPr>
          <w:lang w:val="en-US"/>
        </w:rPr>
        <w:instrText>assessing</w:instrText>
      </w:r>
      <w:r w:rsidR="002B4E7A" w:rsidRPr="002B4E7A">
        <w:instrText xml:space="preserve"> </w:instrText>
      </w:r>
      <w:r w:rsidR="002B4E7A">
        <w:rPr>
          <w:lang w:val="en-US"/>
        </w:rPr>
        <w:instrText>HCSE</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one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several</w:instrText>
      </w:r>
      <w:r w:rsidR="002B4E7A" w:rsidRPr="002B4E7A">
        <w:instrText xml:space="preserve"> </w:instrText>
      </w:r>
      <w:r w:rsidR="002B4E7A">
        <w:rPr>
          <w:lang w:val="en-US"/>
        </w:rPr>
        <w:instrText>active</w:instrText>
      </w:r>
      <w:r w:rsidR="002B4E7A" w:rsidRPr="002B4E7A">
        <w:instrText xml:space="preserve"> </w:instrText>
      </w:r>
      <w:r w:rsidR="002B4E7A">
        <w:rPr>
          <w:lang w:val="en-US"/>
        </w:rPr>
        <w:instrText>components</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combination</w:instrText>
      </w:r>
      <w:r w:rsidR="002B4E7A" w:rsidRPr="002B4E7A">
        <w:instrText xml:space="preserve"> </w:instrText>
      </w:r>
      <w:r w:rsidR="002B4E7A">
        <w:rPr>
          <w:lang w:val="en-US"/>
        </w:rPr>
        <w:instrText>preparation</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part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combination</w:instrText>
      </w:r>
      <w:r w:rsidR="002B4E7A" w:rsidRPr="002B4E7A">
        <w:instrText xml:space="preserve"> </w:instrText>
      </w:r>
      <w:r w:rsidR="002B4E7A">
        <w:rPr>
          <w:lang w:val="en-US"/>
        </w:rPr>
        <w:instrText>treatment, were excluded. DATA COLLECTION AND ANALYSIS Both authors independently selected the studies and, using a standard scoring system, assessed methodological quality and extracted data. Disagreements concerning evaluation of individual trials were resolved through discussion. MAIN RESULTS Overall, there appeared to be an improvement in CVI related signs and symptoms with HCSE compared with placebo. Leg pain was assessed in seven placebo-controlled trials. Six reported a significant reduction of leg pain in the HCSE groups compared with the placebo groups, while another reported a statistically significant improvement compared with baseline. One trial suggested a weighted mean difference (WMD) of 42.4 mm (95% confidence interval (CI) 34.9 to 49.9) measured on a 100 mm visual analogue scale. Leg volume was assessed in seven placebo-controlled trials. Six trials</w:instrText>
      </w:r>
      <w:r w:rsidR="002B4E7A" w:rsidRPr="00FF293B">
        <w:instrText xml:space="preserve"> (</w:instrText>
      </w:r>
      <w:r w:rsidR="002B4E7A">
        <w:rPr>
          <w:lang w:val="en-US"/>
        </w:rPr>
        <w:instrText>n</w:instrText>
      </w:r>
      <w:r w:rsidR="002B4E7A" w:rsidRPr="00FF293B">
        <w:instrText xml:space="preserve"> = 502) </w:instrText>
      </w:r>
      <w:r w:rsidR="002B4E7A">
        <w:rPr>
          <w:lang w:val="en-US"/>
        </w:rPr>
        <w:instrText>suggested</w:instrText>
      </w:r>
      <w:r w:rsidR="002B4E7A" w:rsidRPr="00FF293B">
        <w:instrText xml:space="preserve"> </w:instrText>
      </w:r>
      <w:r w:rsidR="002B4E7A">
        <w:rPr>
          <w:lang w:val="en-US"/>
        </w:rPr>
        <w:instrText>a</w:instrText>
      </w:r>
      <w:r w:rsidR="002B4E7A" w:rsidRPr="00FF293B">
        <w:instrText xml:space="preserve"> </w:instrText>
      </w:r>
      <w:r w:rsidR="002B4E7A">
        <w:rPr>
          <w:lang w:val="en-US"/>
        </w:rPr>
        <w:instrText>WMD</w:instrText>
      </w:r>
      <w:r w:rsidR="002B4E7A" w:rsidRPr="00FF293B">
        <w:instrText xml:space="preserve"> </w:instrText>
      </w:r>
      <w:r w:rsidR="002B4E7A">
        <w:rPr>
          <w:lang w:val="en-US"/>
        </w:rPr>
        <w:instrText>of</w:instrText>
      </w:r>
      <w:r w:rsidR="002B4E7A" w:rsidRPr="00FF293B">
        <w:instrText xml:space="preserve"> 32.1</w:instrText>
      </w:r>
      <w:r w:rsidR="002B4E7A">
        <w:rPr>
          <w:lang w:val="en-US"/>
        </w:rPr>
        <w:instrText>ml</w:instrText>
      </w:r>
      <w:r w:rsidR="002B4E7A" w:rsidRPr="00FF293B">
        <w:instrText xml:space="preserve"> (95% </w:instrText>
      </w:r>
      <w:r w:rsidR="002B4E7A">
        <w:rPr>
          <w:lang w:val="en-US"/>
        </w:rPr>
        <w:instrText>CI</w:instrText>
      </w:r>
      <w:r w:rsidR="002B4E7A" w:rsidRPr="00FF293B">
        <w:instrText xml:space="preserve"> 13.49 </w:instrText>
      </w:r>
      <w:r w:rsidR="002B4E7A">
        <w:rPr>
          <w:lang w:val="en-US"/>
        </w:rPr>
        <w:instrText>to</w:instrText>
      </w:r>
      <w:r w:rsidR="002B4E7A" w:rsidRPr="00FF293B">
        <w:instrText xml:space="preserve"> 50.72) </w:instrText>
      </w:r>
      <w:r w:rsidR="002B4E7A">
        <w:rPr>
          <w:lang w:val="en-US"/>
        </w:rPr>
        <w:instrText>in</w:instrText>
      </w:r>
      <w:r w:rsidR="002B4E7A" w:rsidRPr="00FF293B">
        <w:instrText xml:space="preserve"> </w:instrText>
      </w:r>
      <w:r w:rsidR="002B4E7A">
        <w:rPr>
          <w:lang w:val="en-US"/>
        </w:rPr>
        <w:instrText>favour</w:instrText>
      </w:r>
      <w:r w:rsidR="002B4E7A" w:rsidRPr="00FF293B">
        <w:instrText xml:space="preserve"> </w:instrText>
      </w:r>
      <w:r w:rsidR="002B4E7A">
        <w:rPr>
          <w:lang w:val="en-US"/>
        </w:rPr>
        <w:instrText>of</w:instrText>
      </w:r>
      <w:r w:rsidR="002B4E7A" w:rsidRPr="00FF293B">
        <w:instrText xml:space="preserve"> </w:instrText>
      </w:r>
      <w:r w:rsidR="002B4E7A">
        <w:rPr>
          <w:lang w:val="en-US"/>
        </w:rPr>
        <w:instrText>HCSE</w:instrText>
      </w:r>
      <w:r w:rsidR="002B4E7A" w:rsidRPr="00FF293B">
        <w:instrText xml:space="preserve"> </w:instrText>
      </w:r>
      <w:r w:rsidR="002B4E7A">
        <w:rPr>
          <w:lang w:val="en-US"/>
        </w:rPr>
        <w:instrText>compared</w:instrText>
      </w:r>
      <w:r w:rsidR="002B4E7A" w:rsidRPr="00FF293B">
        <w:instrText xml:space="preserve"> </w:instrText>
      </w:r>
      <w:r w:rsidR="002B4E7A">
        <w:rPr>
          <w:lang w:val="en-US"/>
        </w:rPr>
        <w:instrText>with</w:instrText>
      </w:r>
      <w:r w:rsidR="002B4E7A" w:rsidRPr="00FF293B">
        <w:instrText xml:space="preserve"> </w:instrText>
      </w:r>
      <w:r w:rsidR="002B4E7A">
        <w:rPr>
          <w:lang w:val="en-US"/>
        </w:rPr>
        <w:instrText>placebo</w:instrText>
      </w:r>
      <w:r w:rsidR="002B4E7A" w:rsidRPr="00FF293B">
        <w:instrText xml:space="preserve">. </w:instrText>
      </w:r>
      <w:r w:rsidR="002B4E7A">
        <w:rPr>
          <w:lang w:val="en-US"/>
        </w:rPr>
        <w:instrText>One</w:instrText>
      </w:r>
      <w:r w:rsidR="002B4E7A" w:rsidRPr="00FF293B">
        <w:instrText xml:space="preserve"> </w:instrText>
      </w:r>
      <w:r w:rsidR="002B4E7A">
        <w:rPr>
          <w:lang w:val="en-US"/>
        </w:rPr>
        <w:instrText>trial</w:instrText>
      </w:r>
      <w:r w:rsidR="002B4E7A" w:rsidRPr="00FF293B">
        <w:instrText xml:space="preserve"> </w:instrText>
      </w:r>
      <w:r w:rsidR="002B4E7A">
        <w:rPr>
          <w:lang w:val="en-US"/>
        </w:rPr>
        <w:instrText>indicated</w:instrText>
      </w:r>
      <w:r w:rsidR="002B4E7A" w:rsidRPr="00FF293B">
        <w:instrText xml:space="preserve"> </w:instrText>
      </w:r>
      <w:r w:rsidR="002B4E7A">
        <w:rPr>
          <w:lang w:val="en-US"/>
        </w:rPr>
        <w:instrText>that</w:instrText>
      </w:r>
      <w:r w:rsidR="002B4E7A" w:rsidRPr="00FF293B">
        <w:instrText xml:space="preserve"> </w:instrText>
      </w:r>
      <w:r w:rsidR="002B4E7A">
        <w:rPr>
          <w:lang w:val="en-US"/>
        </w:rPr>
        <w:instrText>HCSE</w:instrText>
      </w:r>
      <w:r w:rsidR="002B4E7A" w:rsidRPr="00FF293B">
        <w:instrText xml:space="preserve"> </w:instrText>
      </w:r>
      <w:r w:rsidR="002B4E7A">
        <w:rPr>
          <w:lang w:val="en-US"/>
        </w:rPr>
        <w:instrText>may</w:instrText>
      </w:r>
      <w:r w:rsidR="002B4E7A" w:rsidRPr="00FF293B">
        <w:instrText xml:space="preserve"> </w:instrText>
      </w:r>
      <w:r w:rsidR="002B4E7A">
        <w:rPr>
          <w:lang w:val="en-US"/>
        </w:rPr>
        <w:instrText>be</w:instrText>
      </w:r>
      <w:r w:rsidR="002B4E7A" w:rsidRPr="00FF293B">
        <w:instrText xml:space="preserve"> </w:instrText>
      </w:r>
      <w:r w:rsidR="002B4E7A">
        <w:rPr>
          <w:lang w:val="en-US"/>
        </w:rPr>
        <w:instrText>as</w:instrText>
      </w:r>
      <w:r w:rsidR="002B4E7A" w:rsidRPr="00FF293B">
        <w:instrText xml:space="preserve"> </w:instrText>
      </w:r>
      <w:r w:rsidR="002B4E7A">
        <w:rPr>
          <w:lang w:val="en-US"/>
        </w:rPr>
        <w:instrText>effective</w:instrText>
      </w:r>
      <w:r w:rsidR="002B4E7A" w:rsidRPr="00FF293B">
        <w:instrText xml:space="preserve"> </w:instrText>
      </w:r>
      <w:r w:rsidR="002B4E7A">
        <w:rPr>
          <w:lang w:val="en-US"/>
        </w:rPr>
        <w:instrText>as</w:instrText>
      </w:r>
      <w:r w:rsidR="002B4E7A" w:rsidRPr="00FF293B">
        <w:instrText xml:space="preserve"> </w:instrText>
      </w:r>
      <w:r w:rsidR="002B4E7A">
        <w:rPr>
          <w:lang w:val="en-US"/>
        </w:rPr>
        <w:instrText>treatment</w:instrText>
      </w:r>
      <w:r w:rsidR="002B4E7A" w:rsidRPr="00FF293B">
        <w:instrText xml:space="preserve"> </w:instrText>
      </w:r>
      <w:r w:rsidR="002B4E7A">
        <w:rPr>
          <w:lang w:val="en-US"/>
        </w:rPr>
        <w:instrText>with</w:instrText>
      </w:r>
      <w:r w:rsidR="002B4E7A" w:rsidRPr="00FF293B">
        <w:instrText xml:space="preserve"> </w:instrText>
      </w:r>
      <w:r w:rsidR="002B4E7A">
        <w:rPr>
          <w:lang w:val="en-US"/>
        </w:rPr>
        <w:instrText>compression</w:instrText>
      </w:r>
      <w:r w:rsidR="002B4E7A" w:rsidRPr="00FF293B">
        <w:instrText xml:space="preserve"> </w:instrText>
      </w:r>
      <w:r w:rsidR="002B4E7A">
        <w:rPr>
          <w:lang w:val="en-US"/>
        </w:rPr>
        <w:instrText>stockings</w:instrText>
      </w:r>
      <w:r w:rsidR="002B4E7A" w:rsidRPr="00FF293B">
        <w:instrText xml:space="preserve">. </w:instrText>
      </w:r>
      <w:r w:rsidR="002B4E7A">
        <w:rPr>
          <w:lang w:val="en-US"/>
        </w:rPr>
        <w:instrText>Adverse</w:instrText>
      </w:r>
      <w:r w:rsidR="002B4E7A" w:rsidRPr="00FF293B">
        <w:instrText xml:space="preserve"> </w:instrText>
      </w:r>
      <w:r w:rsidR="002B4E7A">
        <w:rPr>
          <w:lang w:val="en-US"/>
        </w:rPr>
        <w:instrText>events</w:instrText>
      </w:r>
      <w:r w:rsidR="002B4E7A" w:rsidRPr="00FF293B">
        <w:instrText xml:space="preserve"> </w:instrText>
      </w:r>
      <w:r w:rsidR="002B4E7A">
        <w:rPr>
          <w:lang w:val="en-US"/>
        </w:rPr>
        <w:instrText>were</w:instrText>
      </w:r>
      <w:r w:rsidR="002B4E7A" w:rsidRPr="00FF293B">
        <w:instrText xml:space="preserve"> </w:instrText>
      </w:r>
      <w:r w:rsidR="002B4E7A">
        <w:rPr>
          <w:lang w:val="en-US"/>
        </w:rPr>
        <w:instrText>usually</w:instrText>
      </w:r>
      <w:r w:rsidR="002B4E7A" w:rsidRPr="00FF293B">
        <w:instrText xml:space="preserve"> </w:instrText>
      </w:r>
      <w:r w:rsidR="002B4E7A">
        <w:rPr>
          <w:lang w:val="en-US"/>
        </w:rPr>
        <w:instrText>mild</w:instrText>
      </w:r>
      <w:r w:rsidR="002B4E7A" w:rsidRPr="00FF293B">
        <w:instrText xml:space="preserve"> </w:instrText>
      </w:r>
      <w:r w:rsidR="002B4E7A">
        <w:rPr>
          <w:lang w:val="en-US"/>
        </w:rPr>
        <w:instrText>and</w:instrText>
      </w:r>
      <w:r w:rsidR="002B4E7A" w:rsidRPr="00FF293B">
        <w:instrText xml:space="preserve"> </w:instrText>
      </w:r>
      <w:r w:rsidR="002B4E7A">
        <w:rPr>
          <w:lang w:val="en-US"/>
        </w:rPr>
        <w:instrText>infrequent</w:instrText>
      </w:r>
      <w:r w:rsidR="002B4E7A" w:rsidRPr="00FF293B">
        <w:instrText xml:space="preserve">. </w:instrText>
      </w:r>
      <w:r w:rsidR="002B4E7A">
        <w:rPr>
          <w:lang w:val="en-US"/>
        </w:rPr>
        <w:instrText>AUTHORS</w:instrText>
      </w:r>
      <w:r w:rsidR="002B4E7A" w:rsidRPr="00FF293B">
        <w:instrText xml:space="preserve">' </w:instrText>
      </w:r>
      <w:r w:rsidR="002B4E7A">
        <w:rPr>
          <w:lang w:val="en-US"/>
        </w:rPr>
        <w:instrText>CONCLUSIONS</w:instrText>
      </w:r>
      <w:r w:rsidR="002B4E7A" w:rsidRPr="00FF293B">
        <w:instrText xml:space="preserve"> </w:instrText>
      </w:r>
      <w:r w:rsidR="002B4E7A">
        <w:rPr>
          <w:lang w:val="en-US"/>
        </w:rPr>
        <w:instrText>The</w:instrText>
      </w:r>
      <w:r w:rsidR="002B4E7A" w:rsidRPr="00FF293B">
        <w:instrText xml:space="preserve"> </w:instrText>
      </w:r>
      <w:r w:rsidR="002B4E7A">
        <w:rPr>
          <w:lang w:val="en-US"/>
        </w:rPr>
        <w:instrText>evidence</w:instrText>
      </w:r>
      <w:r w:rsidR="002B4E7A" w:rsidRPr="00FF293B">
        <w:instrText xml:space="preserve"> </w:instrText>
      </w:r>
      <w:r w:rsidR="002B4E7A">
        <w:rPr>
          <w:lang w:val="en-US"/>
        </w:rPr>
        <w:instrText>presented</w:instrText>
      </w:r>
      <w:r w:rsidR="002B4E7A" w:rsidRPr="00FF293B">
        <w:instrText xml:space="preserve"> </w:instrText>
      </w:r>
      <w:r w:rsidR="002B4E7A">
        <w:rPr>
          <w:lang w:val="en-US"/>
        </w:rPr>
        <w:instrText>suggests</w:instrText>
      </w:r>
      <w:r w:rsidR="002B4E7A" w:rsidRPr="00FF293B">
        <w:instrText xml:space="preserve"> </w:instrText>
      </w:r>
      <w:r w:rsidR="002B4E7A">
        <w:rPr>
          <w:lang w:val="en-US"/>
        </w:rPr>
        <w:instrText>that</w:instrText>
      </w:r>
      <w:r w:rsidR="002B4E7A" w:rsidRPr="00FF293B">
        <w:instrText xml:space="preserve"> </w:instrText>
      </w:r>
      <w:r w:rsidR="002B4E7A">
        <w:rPr>
          <w:lang w:val="en-US"/>
        </w:rPr>
        <w:instrText>HCSE</w:instrText>
      </w:r>
      <w:r w:rsidR="002B4E7A" w:rsidRPr="00FF293B">
        <w:instrText xml:space="preserve"> </w:instrText>
      </w:r>
      <w:r w:rsidR="002B4E7A">
        <w:rPr>
          <w:lang w:val="en-US"/>
        </w:rPr>
        <w:instrText>is</w:instrText>
      </w:r>
      <w:r w:rsidR="002B4E7A" w:rsidRPr="00FF293B">
        <w:instrText xml:space="preserve"> </w:instrText>
      </w:r>
      <w:r w:rsidR="002B4E7A">
        <w:rPr>
          <w:lang w:val="en-US"/>
        </w:rPr>
        <w:instrText>an</w:instrText>
      </w:r>
      <w:r w:rsidR="002B4E7A" w:rsidRPr="00FF293B">
        <w:instrText xml:space="preserve"> </w:instrText>
      </w:r>
      <w:r w:rsidR="002B4E7A">
        <w:rPr>
          <w:lang w:val="en-US"/>
        </w:rPr>
        <w:instrText>efficacious</w:instrText>
      </w:r>
      <w:r w:rsidR="002B4E7A" w:rsidRPr="00FF293B">
        <w:instrText xml:space="preserve"> </w:instrText>
      </w:r>
      <w:r w:rsidR="002B4E7A">
        <w:rPr>
          <w:lang w:val="en-US"/>
        </w:rPr>
        <w:instrText>and</w:instrText>
      </w:r>
      <w:r w:rsidR="002B4E7A" w:rsidRPr="00FF293B">
        <w:instrText xml:space="preserve"> </w:instrText>
      </w:r>
      <w:r w:rsidR="002B4E7A">
        <w:rPr>
          <w:lang w:val="en-US"/>
        </w:rPr>
        <w:instrText>safe</w:instrText>
      </w:r>
      <w:r w:rsidR="002B4E7A" w:rsidRPr="00FF293B">
        <w:instrText xml:space="preserve"> </w:instrText>
      </w:r>
      <w:r w:rsidR="002B4E7A">
        <w:rPr>
          <w:lang w:val="en-US"/>
        </w:rPr>
        <w:instrText>short</w:instrText>
      </w:r>
      <w:r w:rsidR="002B4E7A" w:rsidRPr="00FF293B">
        <w:instrText>-</w:instrText>
      </w:r>
      <w:r w:rsidR="002B4E7A">
        <w:rPr>
          <w:lang w:val="en-US"/>
        </w:rPr>
        <w:instrText>term</w:instrText>
      </w:r>
      <w:r w:rsidR="002B4E7A" w:rsidRPr="00FF293B">
        <w:instrText xml:space="preserve"> </w:instrText>
      </w:r>
      <w:r w:rsidR="002B4E7A">
        <w:rPr>
          <w:lang w:val="en-US"/>
        </w:rPr>
        <w:instrText>treatm</w:instrText>
      </w:r>
      <w:r w:rsidR="002B4E7A" w:rsidRPr="00FF293B">
        <w:instrText>\</w:instrText>
      </w:r>
      <w:r w:rsidR="002B4E7A">
        <w:rPr>
          <w:lang w:val="en-US"/>
        </w:rPr>
        <w:instrText>u</w:instrText>
      </w:r>
      <w:r w:rsidR="002B4E7A" w:rsidRPr="00FF293B">
        <w:instrText>2026", "</w:instrText>
      </w:r>
      <w:r w:rsidR="002B4E7A">
        <w:rPr>
          <w:lang w:val="en-US"/>
        </w:rPr>
        <w:instrText>author</w:instrText>
      </w:r>
      <w:r w:rsidR="002B4E7A" w:rsidRPr="00FF293B">
        <w:instrText>"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Pittler</w:instrText>
      </w:r>
      <w:r w:rsidR="002B4E7A" w:rsidRPr="00FF293B">
        <w:instrText>", "</w:instrText>
      </w:r>
      <w:r w:rsidR="002B4E7A">
        <w:rPr>
          <w:lang w:val="en-US"/>
        </w:rPr>
        <w:instrText>given</w:instrText>
      </w:r>
      <w:r w:rsidR="002B4E7A" w:rsidRPr="00FF293B">
        <w:instrText>" : "</w:instrText>
      </w:r>
      <w:r w:rsidR="002B4E7A">
        <w:rPr>
          <w:lang w:val="en-US"/>
        </w:rPr>
        <w:instrText>Max</w:instrText>
      </w:r>
      <w:r w:rsidR="002B4E7A" w:rsidRPr="00FF293B">
        <w:instrText xml:space="preserve"> </w:instrText>
      </w:r>
      <w:r w:rsidR="002B4E7A">
        <w:rPr>
          <w:lang w:val="en-US"/>
        </w:rPr>
        <w:instrText>H</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Ernst</w:instrText>
      </w:r>
      <w:r w:rsidR="002B4E7A" w:rsidRPr="00FF293B">
        <w:instrText>", "</w:instrText>
      </w:r>
      <w:r w:rsidR="002B4E7A">
        <w:rPr>
          <w:lang w:val="en-US"/>
        </w:rPr>
        <w:instrText>given</w:instrText>
      </w:r>
      <w:r w:rsidR="002B4E7A" w:rsidRPr="00FF293B">
        <w:instrText>" : "</w:instrText>
      </w:r>
      <w:r w:rsidR="002B4E7A">
        <w:rPr>
          <w:lang w:val="en-US"/>
        </w:rPr>
        <w:instrText>Edzard</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container</w:instrText>
      </w:r>
      <w:r w:rsidR="002B4E7A" w:rsidRPr="00FF293B">
        <w:instrText>-</w:instrText>
      </w:r>
      <w:r w:rsidR="002B4E7A">
        <w:rPr>
          <w:lang w:val="en-US"/>
        </w:rPr>
        <w:instrText>title</w:instrText>
      </w:r>
      <w:r w:rsidR="002B4E7A" w:rsidRPr="00FF293B">
        <w:instrText>" : "</w:instrText>
      </w:r>
      <w:r w:rsidR="002B4E7A">
        <w:rPr>
          <w:lang w:val="en-US"/>
        </w:rPr>
        <w:instrText>Cochrane</w:instrText>
      </w:r>
      <w:r w:rsidR="002B4E7A" w:rsidRPr="00FF293B">
        <w:instrText xml:space="preserve"> </w:instrText>
      </w:r>
      <w:r w:rsidR="002B4E7A">
        <w:rPr>
          <w:lang w:val="en-US"/>
        </w:rPr>
        <w:instrText>Database</w:instrText>
      </w:r>
      <w:r w:rsidR="002B4E7A" w:rsidRPr="00FF293B">
        <w:instrText xml:space="preserve"> </w:instrText>
      </w:r>
      <w:r w:rsidR="002B4E7A">
        <w:rPr>
          <w:lang w:val="en-US"/>
        </w:rPr>
        <w:instrText>of</w:instrText>
      </w:r>
      <w:r w:rsidR="002B4E7A" w:rsidRPr="00FF293B">
        <w:instrText xml:space="preserve"> </w:instrText>
      </w:r>
      <w:r w:rsidR="002B4E7A">
        <w:rPr>
          <w:lang w:val="en-US"/>
        </w:rPr>
        <w:instrText>Systematic</w:instrText>
      </w:r>
      <w:r w:rsidR="002B4E7A" w:rsidRPr="00FF293B">
        <w:instrText xml:space="preserve"> </w:instrText>
      </w:r>
      <w:r w:rsidR="002B4E7A">
        <w:rPr>
          <w:lang w:val="en-US"/>
        </w:rPr>
        <w:instrText>Reviews</w:instrText>
      </w:r>
      <w:r w:rsidR="002B4E7A" w:rsidRPr="00FF293B">
        <w:instrText>", "</w:instrText>
      </w:r>
      <w:r w:rsidR="002B4E7A">
        <w:rPr>
          <w:lang w:val="en-US"/>
        </w:rPr>
        <w:instrText>editor</w:instrText>
      </w:r>
      <w:r w:rsidR="002B4E7A" w:rsidRPr="00FF293B">
        <w:instrText>"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Pittler</w:instrText>
      </w:r>
      <w:r w:rsidR="002B4E7A" w:rsidRPr="00FF293B">
        <w:instrText>", "</w:instrText>
      </w:r>
      <w:r w:rsidR="002B4E7A">
        <w:rPr>
          <w:lang w:val="en-US"/>
        </w:rPr>
        <w:instrText>given</w:instrText>
      </w:r>
      <w:r w:rsidR="002B4E7A" w:rsidRPr="00FF293B">
        <w:instrText>" : "</w:instrText>
      </w:r>
      <w:r w:rsidR="002B4E7A">
        <w:rPr>
          <w:lang w:val="en-US"/>
        </w:rPr>
        <w:instrText>Max</w:instrText>
      </w:r>
      <w:r w:rsidR="002B4E7A" w:rsidRPr="00FF293B">
        <w:instrText xml:space="preserve"> </w:instrText>
      </w:r>
      <w:r w:rsidR="002B4E7A">
        <w:rPr>
          <w:lang w:val="en-US"/>
        </w:rPr>
        <w:instrText>H</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id</w:instrText>
      </w:r>
      <w:r w:rsidR="002B4E7A" w:rsidRPr="00FF293B">
        <w:instrText>" : "</w:instrText>
      </w:r>
      <w:r w:rsidR="002B4E7A">
        <w:rPr>
          <w:lang w:val="en-US"/>
        </w:rPr>
        <w:instrText>ITEM</w:instrText>
      </w:r>
      <w:r w:rsidR="002B4E7A" w:rsidRPr="00FF293B">
        <w:instrText>-1", "</w:instrText>
      </w:r>
      <w:r w:rsidR="002B4E7A">
        <w:rPr>
          <w:lang w:val="en-US"/>
        </w:rPr>
        <w:instrText>issued</w:instrText>
      </w:r>
      <w:r w:rsidR="002B4E7A" w:rsidRPr="00FF293B">
        <w:instrText>" : { "</w:instrText>
      </w:r>
      <w:r w:rsidR="002B4E7A">
        <w:rPr>
          <w:lang w:val="en-US"/>
        </w:rPr>
        <w:instrText>date</w:instrText>
      </w:r>
      <w:r w:rsidR="002B4E7A" w:rsidRPr="00FF293B">
        <w:instrText>-</w:instrText>
      </w:r>
      <w:r w:rsidR="002B4E7A">
        <w:rPr>
          <w:lang w:val="en-US"/>
        </w:rPr>
        <w:instrText>parts</w:instrText>
      </w:r>
      <w:r w:rsidR="002B4E7A" w:rsidRPr="00FF293B">
        <w:instrText>" : [ [ "2012", "11", "14" ] ] }, "</w:instrText>
      </w:r>
      <w:r w:rsidR="002B4E7A">
        <w:rPr>
          <w:lang w:val="en-US"/>
        </w:rPr>
        <w:instrText>publisher</w:instrText>
      </w:r>
      <w:r w:rsidR="002B4E7A" w:rsidRPr="00FF293B">
        <w:instrText>" : "</w:instrText>
      </w:r>
      <w:r w:rsidR="002B4E7A">
        <w:rPr>
          <w:lang w:val="en-US"/>
        </w:rPr>
        <w:instrText>John</w:instrText>
      </w:r>
      <w:r w:rsidR="002B4E7A" w:rsidRPr="00FF293B">
        <w:instrText xml:space="preserve"> </w:instrText>
      </w:r>
      <w:r w:rsidR="002B4E7A">
        <w:rPr>
          <w:lang w:val="en-US"/>
        </w:rPr>
        <w:instrText>Wiley</w:instrText>
      </w:r>
      <w:r w:rsidR="002B4E7A" w:rsidRPr="00FF293B">
        <w:instrText xml:space="preserve"> &amp; </w:instrText>
      </w:r>
      <w:r w:rsidR="002B4E7A">
        <w:rPr>
          <w:lang w:val="en-US"/>
        </w:rPr>
        <w:instrText>Sons</w:instrText>
      </w:r>
      <w:r w:rsidR="002B4E7A" w:rsidRPr="00FF293B">
        <w:instrText xml:space="preserve">, </w:instrText>
      </w:r>
      <w:r w:rsidR="002B4E7A">
        <w:rPr>
          <w:lang w:val="en-US"/>
        </w:rPr>
        <w:instrText>Ltd</w:instrText>
      </w:r>
      <w:r w:rsidR="002B4E7A" w:rsidRPr="00FF293B">
        <w:instrText>", "</w:instrText>
      </w:r>
      <w:r w:rsidR="002B4E7A">
        <w:rPr>
          <w:lang w:val="en-US"/>
        </w:rPr>
        <w:instrText>publisher</w:instrText>
      </w:r>
      <w:r w:rsidR="002B4E7A" w:rsidRPr="00FF293B">
        <w:instrText>-</w:instrText>
      </w:r>
      <w:r w:rsidR="002B4E7A">
        <w:rPr>
          <w:lang w:val="en-US"/>
        </w:rPr>
        <w:instrText>place</w:instrText>
      </w:r>
      <w:r w:rsidR="002B4E7A" w:rsidRPr="00FF293B">
        <w:instrText>" : "</w:instrText>
      </w:r>
      <w:r w:rsidR="002B4E7A">
        <w:rPr>
          <w:lang w:val="en-US"/>
        </w:rPr>
        <w:instrText>Chichester</w:instrText>
      </w:r>
      <w:r w:rsidR="002B4E7A" w:rsidRPr="00FF293B">
        <w:instrText xml:space="preserve">, </w:instrText>
      </w:r>
      <w:r w:rsidR="002B4E7A">
        <w:rPr>
          <w:lang w:val="en-US"/>
        </w:rPr>
        <w:instrText>UK</w:instrText>
      </w:r>
      <w:r w:rsidR="002B4E7A" w:rsidRPr="00FF293B">
        <w:instrText>", "</w:instrText>
      </w:r>
      <w:r w:rsidR="002B4E7A">
        <w:rPr>
          <w:lang w:val="en-US"/>
        </w:rPr>
        <w:instrText>title</w:instrText>
      </w:r>
      <w:r w:rsidR="002B4E7A" w:rsidRPr="00FF293B">
        <w:instrText>" : "</w:instrText>
      </w:r>
      <w:r w:rsidR="002B4E7A">
        <w:rPr>
          <w:lang w:val="en-US"/>
        </w:rPr>
        <w:instrText>Horse</w:instrText>
      </w:r>
      <w:r w:rsidR="002B4E7A" w:rsidRPr="00FF293B">
        <w:instrText xml:space="preserve"> </w:instrText>
      </w:r>
      <w:r w:rsidR="002B4E7A">
        <w:rPr>
          <w:lang w:val="en-US"/>
        </w:rPr>
        <w:instrText>chestnut</w:instrText>
      </w:r>
      <w:r w:rsidR="002B4E7A" w:rsidRPr="00FF293B">
        <w:instrText xml:space="preserve"> </w:instrText>
      </w:r>
      <w:r w:rsidR="002B4E7A">
        <w:rPr>
          <w:lang w:val="en-US"/>
        </w:rPr>
        <w:instrText>seed</w:instrText>
      </w:r>
      <w:r w:rsidR="002B4E7A" w:rsidRPr="00FF293B">
        <w:instrText xml:space="preserve"> </w:instrText>
      </w:r>
      <w:r w:rsidR="002B4E7A">
        <w:rPr>
          <w:lang w:val="en-US"/>
        </w:rPr>
        <w:instrText>extract</w:instrText>
      </w:r>
      <w:r w:rsidR="002B4E7A" w:rsidRPr="00FF293B">
        <w:instrText xml:space="preserve"> </w:instrText>
      </w:r>
      <w:r w:rsidR="002B4E7A">
        <w:rPr>
          <w:lang w:val="en-US"/>
        </w:rPr>
        <w:instrText>for</w:instrText>
      </w:r>
      <w:r w:rsidR="002B4E7A" w:rsidRPr="00FF293B">
        <w:instrText xml:space="preserve"> </w:instrText>
      </w:r>
      <w:r w:rsidR="002B4E7A">
        <w:rPr>
          <w:lang w:val="en-US"/>
        </w:rPr>
        <w:instrText>chronic</w:instrText>
      </w:r>
      <w:r w:rsidR="002B4E7A" w:rsidRPr="00FF293B">
        <w:instrText xml:space="preserve"> </w:instrText>
      </w:r>
      <w:r w:rsidR="002B4E7A">
        <w:rPr>
          <w:lang w:val="en-US"/>
        </w:rPr>
        <w:instrText>venous</w:instrText>
      </w:r>
      <w:r w:rsidR="002B4E7A" w:rsidRPr="00FF293B">
        <w:instrText xml:space="preserve"> </w:instrText>
      </w:r>
      <w:r w:rsidR="002B4E7A">
        <w:rPr>
          <w:lang w:val="en-US"/>
        </w:rPr>
        <w:instrText>insufficiency</w:instrText>
      </w:r>
      <w:r w:rsidR="002B4E7A" w:rsidRPr="00FF293B">
        <w:instrText>", "</w:instrText>
      </w:r>
      <w:r w:rsidR="002B4E7A">
        <w:rPr>
          <w:lang w:val="en-US"/>
        </w:rPr>
        <w:instrText>type</w:instrText>
      </w:r>
      <w:r w:rsidR="002B4E7A" w:rsidRPr="00FF293B">
        <w:instrText>" : "</w:instrText>
      </w:r>
      <w:r w:rsidR="002B4E7A">
        <w:rPr>
          <w:lang w:val="en-US"/>
        </w:rPr>
        <w:instrText>article</w:instrText>
      </w:r>
      <w:r w:rsidR="002B4E7A" w:rsidRPr="00FF293B">
        <w:instrText>-</w:instrText>
      </w:r>
      <w:r w:rsidR="002B4E7A">
        <w:rPr>
          <w:lang w:val="en-US"/>
        </w:rPr>
        <w:instrText>journal</w:instrText>
      </w:r>
      <w:r w:rsidR="002B4E7A" w:rsidRPr="00FF293B">
        <w:instrText>", "</w:instrText>
      </w:r>
      <w:r w:rsidR="002B4E7A">
        <w:rPr>
          <w:lang w:val="en-US"/>
        </w:rPr>
        <w:instrText>volume</w:instrText>
      </w:r>
      <w:r w:rsidR="002B4E7A" w:rsidRPr="00FF293B">
        <w:instrText>" : "11" }, "</w:instrText>
      </w:r>
      <w:r w:rsidR="002B4E7A">
        <w:rPr>
          <w:lang w:val="en-US"/>
        </w:rPr>
        <w:instrText>uris</w:instrText>
      </w:r>
      <w:r w:rsidR="002B4E7A" w:rsidRPr="00FF293B">
        <w:instrText>" : [ "</w:instrText>
      </w:r>
      <w:r w:rsidR="002B4E7A">
        <w:rPr>
          <w:lang w:val="en-US"/>
        </w:rPr>
        <w:instrText>http</w:instrText>
      </w:r>
      <w:r w:rsidR="002B4E7A" w:rsidRPr="00FF293B">
        <w:instrText>://</w:instrText>
      </w:r>
      <w:r w:rsidR="002B4E7A">
        <w:rPr>
          <w:lang w:val="en-US"/>
        </w:rPr>
        <w:instrText>www</w:instrText>
      </w:r>
      <w:r w:rsidR="002B4E7A" w:rsidRPr="00FF293B">
        <w:instrText>.</w:instrText>
      </w:r>
      <w:r w:rsidR="002B4E7A">
        <w:rPr>
          <w:lang w:val="en-US"/>
        </w:rPr>
        <w:instrText>mendeley</w:instrText>
      </w:r>
      <w:r w:rsidR="002B4E7A" w:rsidRPr="00FF293B">
        <w:instrText>.</w:instrText>
      </w:r>
      <w:r w:rsidR="002B4E7A">
        <w:rPr>
          <w:lang w:val="en-US"/>
        </w:rPr>
        <w:instrText>com</w:instrText>
      </w:r>
      <w:r w:rsidR="002B4E7A" w:rsidRPr="00FF293B">
        <w:instrText>/</w:instrText>
      </w:r>
      <w:r w:rsidR="002B4E7A">
        <w:rPr>
          <w:lang w:val="en-US"/>
        </w:rPr>
        <w:instrText>documents</w:instrText>
      </w:r>
      <w:r w:rsidR="002B4E7A" w:rsidRPr="00FF293B">
        <w:instrText>/?</w:instrText>
      </w:r>
      <w:r w:rsidR="002B4E7A">
        <w:rPr>
          <w:lang w:val="en-US"/>
        </w:rPr>
        <w:instrText>uuid</w:instrText>
      </w:r>
      <w:r w:rsidR="002B4E7A" w:rsidRPr="00FF293B">
        <w:instrText>=</w:instrText>
      </w:r>
      <w:r w:rsidR="002B4E7A">
        <w:rPr>
          <w:lang w:val="en-US"/>
        </w:rPr>
        <w:instrText>f</w:instrText>
      </w:r>
      <w:r w:rsidR="002B4E7A" w:rsidRPr="00FF293B">
        <w:instrText>0</w:instrText>
      </w:r>
      <w:r w:rsidR="002B4E7A">
        <w:rPr>
          <w:lang w:val="en-US"/>
        </w:rPr>
        <w:instrText>d</w:instrText>
      </w:r>
      <w:r w:rsidR="002B4E7A" w:rsidRPr="00FF293B">
        <w:instrText>8132</w:instrText>
      </w:r>
      <w:r w:rsidR="002B4E7A">
        <w:rPr>
          <w:lang w:val="en-US"/>
        </w:rPr>
        <w:instrText>b</w:instrText>
      </w:r>
      <w:r w:rsidR="002B4E7A" w:rsidRPr="00FF293B">
        <w:instrText>-6</w:instrText>
      </w:r>
      <w:r w:rsidR="002B4E7A">
        <w:rPr>
          <w:lang w:val="en-US"/>
        </w:rPr>
        <w:instrText>c</w:instrText>
      </w:r>
      <w:r w:rsidR="002B4E7A" w:rsidRPr="00FF293B">
        <w:instrText>98-36</w:instrText>
      </w:r>
      <w:r w:rsidR="002B4E7A">
        <w:rPr>
          <w:lang w:val="en-US"/>
        </w:rPr>
        <w:instrText>b</w:instrText>
      </w:r>
      <w:r w:rsidR="002B4E7A" w:rsidRPr="00FF293B">
        <w:instrText>3-</w:instrText>
      </w:r>
      <w:r w:rsidR="002B4E7A">
        <w:rPr>
          <w:lang w:val="en-US"/>
        </w:rPr>
        <w:instrText>a</w:instrText>
      </w:r>
      <w:r w:rsidR="002B4E7A" w:rsidRPr="00FF293B">
        <w:instrText>31</w:instrText>
      </w:r>
      <w:r w:rsidR="002B4E7A">
        <w:rPr>
          <w:lang w:val="en-US"/>
        </w:rPr>
        <w:instrText>f</w:instrText>
      </w:r>
      <w:r w:rsidR="002B4E7A" w:rsidRPr="00FF293B">
        <w:instrText>-67</w:instrText>
      </w:r>
      <w:r w:rsidR="002B4E7A">
        <w:rPr>
          <w:lang w:val="en-US"/>
        </w:rPr>
        <w:instrText>f</w:instrText>
      </w:r>
      <w:r w:rsidR="002B4E7A" w:rsidRPr="00FF293B">
        <w:instrText>12</w:instrText>
      </w:r>
      <w:r w:rsidR="002B4E7A">
        <w:rPr>
          <w:lang w:val="en-US"/>
        </w:rPr>
        <w:instrText>cf</w:instrText>
      </w:r>
      <w:r w:rsidR="002B4E7A" w:rsidRPr="00FF293B">
        <w:instrText>3</w:instrText>
      </w:r>
      <w:r w:rsidR="002B4E7A">
        <w:rPr>
          <w:lang w:val="en-US"/>
        </w:rPr>
        <w:instrText>f</w:instrText>
      </w:r>
      <w:r w:rsidR="002B4E7A" w:rsidRPr="00FF293B">
        <w:instrText>486" ] } ], "</w:instrText>
      </w:r>
      <w:r w:rsidR="002B4E7A">
        <w:rPr>
          <w:lang w:val="en-US"/>
        </w:rPr>
        <w:instrText>mendeley</w:instrText>
      </w:r>
      <w:r w:rsidR="002B4E7A" w:rsidRPr="00FF293B">
        <w:instrText>" : { "</w:instrText>
      </w:r>
      <w:r w:rsidR="002B4E7A">
        <w:rPr>
          <w:lang w:val="en-US"/>
        </w:rPr>
        <w:instrText>formattedCitation</w:instrText>
      </w:r>
      <w:r w:rsidR="002B4E7A" w:rsidRPr="00FF293B">
        <w:instrText>" : "[63]", "</w:instrText>
      </w:r>
      <w:r w:rsidR="002B4E7A">
        <w:rPr>
          <w:lang w:val="en-US"/>
        </w:rPr>
        <w:instrText>plainTextFormattedCitation</w:instrText>
      </w:r>
      <w:r w:rsidR="002B4E7A" w:rsidRPr="00FF293B">
        <w:instrText>" : "[63]", "</w:instrText>
      </w:r>
      <w:r w:rsidR="002B4E7A">
        <w:rPr>
          <w:lang w:val="en-US"/>
        </w:rPr>
        <w:instrText>previouslyFormattedCitation</w:instrText>
      </w:r>
      <w:r w:rsidR="002B4E7A" w:rsidRPr="00FF293B">
        <w:instrText>" : "[63]" }, "</w:instrText>
      </w:r>
      <w:r w:rsidR="002B4E7A">
        <w:rPr>
          <w:lang w:val="en-US"/>
        </w:rPr>
        <w:instrText>properties</w:instrText>
      </w:r>
      <w:r w:rsidR="002B4E7A" w:rsidRPr="00FF293B">
        <w:instrText>" : { "</w:instrText>
      </w:r>
      <w:r w:rsidR="002B4E7A">
        <w:rPr>
          <w:lang w:val="en-US"/>
        </w:rPr>
        <w:instrText>noteIndex</w:instrText>
      </w:r>
      <w:r w:rsidR="002B4E7A" w:rsidRPr="00FF293B">
        <w:instrText>" : 0 }, "</w:instrText>
      </w:r>
      <w:r w:rsidR="002B4E7A">
        <w:rPr>
          <w:lang w:val="en-US"/>
        </w:rPr>
        <w:instrText>schema</w:instrText>
      </w:r>
      <w:r w:rsidR="002B4E7A" w:rsidRPr="00FF293B">
        <w:instrText>" : "</w:instrText>
      </w:r>
      <w:r w:rsidR="002B4E7A">
        <w:rPr>
          <w:lang w:val="en-US"/>
        </w:rPr>
        <w:instrText>https</w:instrText>
      </w:r>
      <w:r w:rsidR="002B4E7A" w:rsidRPr="00FF293B">
        <w:instrText>://</w:instrText>
      </w:r>
      <w:r w:rsidR="002B4E7A">
        <w:rPr>
          <w:lang w:val="en-US"/>
        </w:rPr>
        <w:instrText>github</w:instrText>
      </w:r>
      <w:r w:rsidR="002B4E7A" w:rsidRPr="00FF293B">
        <w:instrText>.</w:instrText>
      </w:r>
      <w:r w:rsidR="002B4E7A">
        <w:rPr>
          <w:lang w:val="en-US"/>
        </w:rPr>
        <w:instrText>com</w:instrText>
      </w:r>
      <w:r w:rsidR="002B4E7A" w:rsidRPr="00FF293B">
        <w:instrText>/</w:instrText>
      </w:r>
      <w:r w:rsidR="002B4E7A">
        <w:rPr>
          <w:lang w:val="en-US"/>
        </w:rPr>
        <w:instrText>citation</w:instrText>
      </w:r>
      <w:r w:rsidR="002B4E7A" w:rsidRPr="00FF293B">
        <w:instrText>-</w:instrText>
      </w:r>
      <w:r w:rsidR="002B4E7A">
        <w:rPr>
          <w:lang w:val="en-US"/>
        </w:rPr>
        <w:instrText>style</w:instrText>
      </w:r>
      <w:r w:rsidR="002B4E7A" w:rsidRPr="00FF293B">
        <w:instrText>-</w:instrText>
      </w:r>
      <w:r w:rsidR="002B4E7A">
        <w:rPr>
          <w:lang w:val="en-US"/>
        </w:rPr>
        <w:instrText>language</w:instrText>
      </w:r>
      <w:r w:rsidR="002B4E7A" w:rsidRPr="00FF293B">
        <w:instrText>/</w:instrText>
      </w:r>
      <w:r w:rsidR="002B4E7A">
        <w:rPr>
          <w:lang w:val="en-US"/>
        </w:rPr>
        <w:instrText>schema</w:instrText>
      </w:r>
      <w:r w:rsidR="002B4E7A" w:rsidRPr="00FF293B">
        <w:instrText>/</w:instrText>
      </w:r>
      <w:r w:rsidR="002B4E7A">
        <w:rPr>
          <w:lang w:val="en-US"/>
        </w:rPr>
        <w:instrText>raw</w:instrText>
      </w:r>
      <w:r w:rsidR="002B4E7A" w:rsidRPr="00FF293B">
        <w:instrText>/</w:instrText>
      </w:r>
      <w:r w:rsidR="002B4E7A">
        <w:rPr>
          <w:lang w:val="en-US"/>
        </w:rPr>
        <w:instrText>master</w:instrText>
      </w:r>
      <w:r w:rsidR="002B4E7A" w:rsidRPr="00FF293B">
        <w:instrText>/</w:instrText>
      </w:r>
      <w:r w:rsidR="002B4E7A">
        <w:rPr>
          <w:lang w:val="en-US"/>
        </w:rPr>
        <w:instrText>csl</w:instrText>
      </w:r>
      <w:r w:rsidR="002B4E7A" w:rsidRPr="00FF293B">
        <w:instrText>-</w:instrText>
      </w:r>
      <w:r w:rsidR="002B4E7A">
        <w:rPr>
          <w:lang w:val="en-US"/>
        </w:rPr>
        <w:instrText>citation</w:instrText>
      </w:r>
      <w:r w:rsidR="002B4E7A" w:rsidRPr="00FF293B">
        <w:instrText>.</w:instrText>
      </w:r>
      <w:r w:rsidR="002B4E7A">
        <w:rPr>
          <w:lang w:val="en-US"/>
        </w:rPr>
        <w:instrText>json</w:instrText>
      </w:r>
      <w:r w:rsidR="002B4E7A" w:rsidRPr="00FF293B">
        <w:instrText>" }</w:instrText>
      </w:r>
      <w:r w:rsidRPr="00167147">
        <w:fldChar w:fldCharType="separate"/>
      </w:r>
      <w:r w:rsidR="00AE3638" w:rsidRPr="00AE3638">
        <w:rPr>
          <w:noProof/>
        </w:rPr>
        <w:t>[63]</w:t>
      </w:r>
      <w:r w:rsidRPr="00167147">
        <w:fldChar w:fldCharType="end"/>
      </w:r>
      <w:r w:rsidRPr="00167147">
        <w:t xml:space="preserve">. Сулодексид обычно не включается в список флеботропных препаратов. Эффективность в </w:t>
      </w:r>
      <w:r w:rsidR="008851BB" w:rsidRPr="00167147">
        <w:t>отношении симптомов ХЗВ показана</w:t>
      </w:r>
      <w:r w:rsidR="00AE2CF7" w:rsidRPr="00167147">
        <w:t xml:space="preserve"> </w:t>
      </w:r>
      <w:r w:rsidR="008851BB" w:rsidRPr="00167147">
        <w:t xml:space="preserve">в двух исследованиях </w:t>
      </w:r>
      <w:bookmarkStart w:id="93" w:name="_Hlk470041003"/>
      <w:r w:rsidR="00AE2CF7" w:rsidRPr="00167147">
        <w:t>со значительными методолгическими ограничениями</w:t>
      </w:r>
      <w:r w:rsidR="00FC1FB0" w:rsidRPr="00167147">
        <w:t xml:space="preserve"> </w:t>
      </w:r>
      <w:bookmarkEnd w:id="93"/>
      <w:r w:rsidR="00AD6F10">
        <w:fldChar w:fldCharType="begin" w:fldLock="1"/>
      </w:r>
      <w:r w:rsidR="002B4E7A">
        <w:instrText>ADDIN CSL_CITATION { "citationItems" : [ { "id" : "ITEM-1", "itemData" : { "abstract" : "A multi-centre study was carried out in 476 patients with chronic venous insufficiency to compare the efficacy, tolerability and dose-effect relationship of sulodexide given orally as either capsules or as a new, enteric-coated tablet formulation. Three comparable groups of patients each with chronic venous insufficiency of thrombotic or varicose aetiology received during 60 consecutive days either sulodexide 250 LRU (= 25 mg) capsules twice daily, 50 mg sulodexide enteric-coated tablets twice daily or 100 mg sulodexide enteric-coated tablets once daily, according to a double-blind, double-dummy, randomized design. Doppler and echoduplex examinations, supine and standing peripheral venous pressure, specific symptoms and signs, peripheral haemodynamics and safety haematology and haematochemistry were monitored monthly. The results showed that peripheral venous pressure improved to a clinically relevant and statistically significant extent in all groups and symptoms and signs were rapidly and significantly relieved. These effects were dose-related, as in both cases the recovery was faster and greater with the 100 mg per day dose however administered. Both the thrombotic and varicose aetiologic sub-groups benefited from treatment to approximately the same extent. Mild to moderate gastro-intestinal adverse experiences occurred in 48 patients evenly split between groups but spontaneously disappeared within 72 hours, none leading to treatment withdrawal. No clinically relevant modifications of peripheral haemodynamics or of safety haematology and haematochemistry was observed. The haemocoagulation parameters failed to exhibit appreciable variations. While the known clinical usefulness of sulodexide 250 LRU (= 25 mg) capsules twice daily was confirmed in this trial, the enteric-coated tablets, 50 mg twice daily or 100 mg once daily, were shown to have greater efficacy and similar tolerability to the standard formulation and dose.", "author" : [ { "dropping-particle" : "", "family" : "Saviano", "given" : "M", "non-dropping-particle" : "", "parse-names" : false, "suffix" : "" }, { "dropping-particle" : "", "family" : "Maleti", "given" : "O", "non-dropping-particle" : "", "parse-names" : false, "suffix" : "" }, { "dropping-particle" : "", "family" : "Liguori", "given" : "L", "non-dropping-particle" : "", "parse-names" : false, "suffix" : "" } ], "container-title" : "Curr Med Res Opin.", "id" : "ITEM-1", "issue" : "2", "issued" : { "date-parts" : [ [ "1993" ] ] }, "page" : "96-108", "title" : "Double-blind, double-dummy, randomized, multi-centre clinical assessment of the efficacy, tolerability and dose-effect relationship of sulodexide in chronic venous insufficiency.", "type" : "article-journal", "volume" : "13" }, "uris" : [ "http://www.mendeley.com/documents/?uuid=2a1009c1-6cd1-4dc1-ad55-8df1cf5a28ca" ] }, { "id" : "ITEM-2", "itemData" : { "DOI" : "10.1007/s12325-016-0359-9", "PMID" : "27397587", "abstract" : "INTRODUCTION Chronic venous disease (CVD) of the lower limbs is a common problem. It is more prevalent in women than in men and has a significant impact on patients' quality of life (QoL) and on the healthcare system. The aim of this study was to evaluate the efficacy of sulodexide in adult patients with CVD of the lower limbs and its effect on patients' QoL. METHODS Patients with CVD were treated with sulodexide [250\u00a0LSU (lipasemic units) twice daily] for 3\u00a0months in a setting of real-life clinical practice. The endpoints of this observational non-comparative, open-label prospective study were the clinical efficacy of sulodexide (evaluated by scoring objective and subjective symptoms with a Likert-type scale) and the impact of sulodexide therapy on patients' QoL [assessed using the chronic venous insufficiency quality of life questionnaire (CIVIQ)]. RESULTS The study included 450 patients (mean age 46.9\u00a0\u00b1\u00a010.5\u00a0years, range 17-78\u00a0years). A greater percentage of patients were female (65.4%). Three months of treatment with sulodexide significantly improved all objective and subjective symptoms (p\u00a0&lt;\u00a00.0001). Overall, patients reported a significant improvement in all QoL scores (p\u00a0&lt;\u00a00.0001). Adverse events were spontaneously reported by two patients (one case of epigastric pain and one of gastric pain with vomiting). CONCLUSION Oral sulodexide significantly improves both objective and subjective symptoms, as well as functional and psychological aspects of QoL in patients with CVD. FUNDING No funding or sponsorship was received for this study. Sponsorship for article processing charges and open access fees was provided by Alfa Wassermann.", "author" : [ { "dropping-particle" : "", "family" : "Elleuch", "given" : "Nizar", "non-dropping-particle" : "", "parse-names" : false, "suffix" : "" }, { "dropping-particle" : "", "family" : "Zidi", "given" : "Hichem", "non-dropping-particle" : "", "parse-names" : false, "suffix" : "" }, { "dropping-particle" : "", "family" : "Bellamine", "given" : "Zied", "non-dropping-particle" : "", "parse-names" : false, "suffix" : "" }, { "dropping-particle" : "", "family" : "Hamdane", "given" : "Abdelaziz", "non-dropping-particle" : "", "parse-names" : false, "suffix" : "" }, { "dropping-particle" : "", "family" : "Guerchi", "given" : "Mondher", "non-dropping-particle" : "", "parse-names" : false, "suffix" : "" }, { "dropping-particle" : "", "family" : "Jellazi", "given" : "Nabil", "non-dropping-particle" : "", "parse-names" : false, "suffix" : "" }, { "dropping-particle" : "", "family" : "CVD study investigators", "given" : "", "non-dropping-particle" : "", "parse-names" : false, "suffix" : "" } ], "container-title" : "Adv Ther. ", "id" : "ITEM-2", "issue" : "9", "issued" : { "date-parts" : [ [ "2016", "9", "11" ] ] }, "page" : "1536-1549", "title" : "Sulodexide in Patients with Chronic Venous Disease of the Lower Limbs: Clinical Efficacy and Impact on Quality of Life", "type" : "article-journal", "volume" : "33" }, "uris" : [ "http://www.mendeley.com/documents/?uuid=1e6bb590-80f5-3f0f-9e01-0a3db37135b4" ] } ], "mendeley" : { "formattedCitation" : "[64,65]", "plainTextFormattedCitation" : "[64,65]", "previouslyFormattedCitation" : "[64,65]" }, "properties" : { "noteIndex" : 0 }, "schema" : "https://github.com/citation-style-language/schema/raw/master/csl-citation.json" }</w:instrText>
      </w:r>
      <w:r w:rsidR="00AD6F10">
        <w:fldChar w:fldCharType="separate"/>
      </w:r>
      <w:r w:rsidR="00AE3638" w:rsidRPr="00AE3638">
        <w:rPr>
          <w:noProof/>
        </w:rPr>
        <w:t>[64,65]</w:t>
      </w:r>
      <w:r w:rsidR="00AD6F10">
        <w:fldChar w:fldCharType="end"/>
      </w:r>
      <w:r w:rsidRPr="00167147">
        <w:t>.</w:t>
      </w:r>
    </w:p>
    <w:p w14:paraId="5D409DAE" w14:textId="36260837" w:rsidR="00E24AF9" w:rsidRPr="00167147" w:rsidRDefault="31D989B8" w:rsidP="00E545D1">
      <w:pPr>
        <w:pStyle w:val="1111"/>
      </w:pPr>
      <w:bookmarkStart w:id="94" w:name="_Toc471858617"/>
      <w:r w:rsidRPr="00167147">
        <w:t>Безопасность пероральных флеботропных лекарственных препаратов</w:t>
      </w:r>
      <w:bookmarkEnd w:id="94"/>
    </w:p>
    <w:p w14:paraId="6FF4F93B" w14:textId="578A5246" w:rsidR="004969EC" w:rsidRPr="00167147" w:rsidRDefault="004969EC" w:rsidP="00100DE7">
      <w:pPr>
        <w:pStyle w:val="a0"/>
      </w:pPr>
      <w:r w:rsidRPr="00167147">
        <w:t>Пероральные флеботропные препараты рекомендуются как безопасные средства устранения симптомов ХЗВ</w:t>
      </w:r>
    </w:p>
    <w:p w14:paraId="70832BFB" w14:textId="15928362" w:rsidR="004969EC" w:rsidRPr="00167147" w:rsidRDefault="00AD6F10" w:rsidP="00B24274">
      <w:pPr>
        <w:pStyle w:val="aff5"/>
      </w:pPr>
      <w:r w:rsidRPr="00801D9D">
        <w:t>Уровень убедительности рекомендации и достоверности доказательств</w:t>
      </w:r>
      <w:r w:rsidR="003F6574" w:rsidRPr="00167147">
        <w:t xml:space="preserve"> 2С</w:t>
      </w:r>
      <w:r w:rsidR="0044565B">
        <w:t xml:space="preserve"> </w:t>
      </w:r>
      <w:r w:rsidR="00E75003">
        <w:fldChar w:fldCharType="begin" w:fldLock="1"/>
      </w:r>
      <w:r w:rsidR="002B4E7A">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"id" : "ITEM-2", "itemData" : { "DOI" : "10.1002/14651858.CD003229.pub2", "ISSN" : "1469-493X", "PMID" : "16034893", "abstract" : "Chronic venous insufficiency (CVI) is a common condition caused by inadequate blood flow through the veins, usually in the lower limbs. It can result in considerable discomfort with symptoms such as pain, itchiness and tiredness in the legs. Sufferers may also experience swelling and ulcers. Phlebotonics are a class of drugs that are often used to treat CVI.", "author" : [ { "dropping-particle" : "", "family" : "Martinez", "given" : "M J", "non-dropping-particle" : "", "parse-names" : false, "suffix" : "" }, { "dropping-particle" : "", "family" : "Bonfill", "given" : "X", "non-dropping-particle" : "", "parse-names" : false, "suffix" : "" }, { "dropping-particle" : "", "family" : "Moreno", "given" : "R M", "non-dropping-particle" : "", "parse-names" : false, "suffix" : "" }, { "dropping-particle" : "", "family" : "Vargas", "given" : "E", "non-dropping-particle" : "", "parse-names" : false, "suffix" : "" }, { "dropping-particle" : "", "family" : "Capell\u00e0", "given" : "D", "non-dropping-particle" : "", "parse-names" : false, "suffix" : "" } ], "container-title" : "Cochrane database of systematic reviews", "id" : "ITEM-2", "issue" : "3", "issued" : { "date-parts" : [ [ "2005", "1" ] ] }, "note" : "Authors' conclusions There is not enough evidence to globally support the efficacy of phlebotonics for chronic venous insufficiency. There is a suggestion of some efficacy of phlebotonics on oedema but this is of uncertain clinical relevance. Due to the limitations of current evidence, there is a need for further randomised, controlled clinical trials with greater attention paid to methodological quality.", "title" : "Phlebotonics for venous insufficiency", "type" : "article-journal" }, "uris" : [ "http://www.mendeley.com/documents/?uuid=457144e2-3055-47c3-9430-398cc252118c" ] } ], "mendeley" : { "formattedCitation" : "[62,66]", "plainTextFormattedCitation" : "[62,66]", "previouslyFormattedCitation" : "[62,66]" }, "properties" : { "noteIndex" : 0 }, "schema" : "https://github.com/citation-style-language/schema/raw/master/csl-citation.json" }</w:instrText>
      </w:r>
      <w:r w:rsidR="00E75003">
        <w:fldChar w:fldCharType="separate"/>
      </w:r>
      <w:r w:rsidR="00AE3638" w:rsidRPr="00AE3638">
        <w:rPr>
          <w:b w:val="0"/>
          <w:noProof/>
        </w:rPr>
        <w:t>[62,66]</w:t>
      </w:r>
      <w:r w:rsidR="00E75003">
        <w:fldChar w:fldCharType="end"/>
      </w:r>
      <w:r w:rsidR="00B24274">
        <w:t>.</w:t>
      </w:r>
    </w:p>
    <w:p w14:paraId="490A3EB8" w14:textId="637A64CC" w:rsidR="00E24AF9" w:rsidRPr="00167147" w:rsidRDefault="003F6574" w:rsidP="00F3545C">
      <w:pPr>
        <w:pStyle w:val="1a"/>
      </w:pPr>
      <w:r w:rsidRPr="00FC55B1">
        <w:rPr>
          <w:b/>
          <w:i w:val="0"/>
        </w:rPr>
        <w:lastRenderedPageBreak/>
        <w:t>Комментарий.</w:t>
      </w:r>
      <w:r w:rsidRPr="00167147">
        <w:t xml:space="preserve"> </w:t>
      </w:r>
      <w:r w:rsidR="00E24AF9" w:rsidRPr="00167147">
        <w:t xml:space="preserve">Имеющиеся данные позволяют судить о безопасности веноактивных препаратов только в короткие сроки наблюдения. Безопасность в средние и отдаленные сроки наблюдения на основании имеющихся данных оценена быть не может </w:t>
      </w:r>
      <w:bookmarkStart w:id="95" w:name="_Hlk471933865"/>
      <w:r w:rsidR="00E24AF9" w:rsidRPr="00167147">
        <w:fldChar w:fldCharType="begin" w:fldLock="1"/>
      </w:r>
      <w:r w:rsidR="002B4E7A">
        <w:instrText>ADDIN CSL_CITATION { "citationItems" : [ { "id" : "ITEM-1", "itemData" : { "DOI" : "10.1002/14651858.CD003229.pub2", "ISSN" : "1469-493X", "PMID" : "16034893", "abstract" : "Chronic venous insufficiency (CVI) is a common condition caused by inadequate blood flow through the veins, usually in the lower limbs. It can result in considerable discomfort with symptoms such as pain, itchiness and tiredness in the legs. Sufferers may also experience swelling and ulcers. Phlebotonics are a class of drugs that are often used to treat CVI.", "author" : [ { "dropping-particle" : "", "family" : "Martinez", "given" : "M J", "non-dropping-particle" : "", "parse-names" : false, "suffix" : "" }, { "dropping-particle" : "", "family" : "Bonfill", "given" : "X", "non-dropping-particle" : "", "parse-names" : false, "suffix" : "" }, { "dropping-particle" : "", "family" : "Moreno", "given" : "R M", "non-dropping-particle" : "", "parse-names" : false, "suffix" : "" }, { "dropping-particle" : "", "family" : "Vargas", "given" : "E", "non-dropping-particle" : "", "parse-names" : false, "suffix" : "" }, { "dropping-particle" : "", "family" : "Capell\u00e0", "given" : "D", "non-dropping-particle" : "", "parse-names" : false, "suffix" : "" } ], "container-title" : "Cochrane database of systematic reviews", "id" : "ITEM-1", "issue" : "3", "issued" : { "date-parts" : [ [ "2005", "1" ] ] }, "note" : "Authors' conclusions There is not enough evidence to globally support the efficacy of phlebotonics for chronic venous insufficiency. There is a suggestion of some efficacy of phlebotonics on oedema but this is of uncertain clinical relevance. Due to the limitations of current evidence, there is a need for further randomised, controlled clinical trials with greater attention paid to methodological quality.", "title" : "Phlebotonics for venous insufficiency", "type" : "article-journal" }, "uris" : [ "http://www.mendeley.com/documents/?uuid=457144e2-3055-47c3-9430-398cc252118c" ] } ], "mendeley" : { "formattedCitation" : "[66]", "plainTextFormattedCitation" : "[66]", "previouslyFormattedCitation" : "[66]" }, "properties" : { "noteIndex" : 0 }, "schema" : "https://github.com/citation-style-language/schema/raw/master/csl-citation.json" }</w:instrText>
      </w:r>
      <w:r w:rsidR="00E24AF9" w:rsidRPr="00167147">
        <w:fldChar w:fldCharType="separate"/>
      </w:r>
      <w:r w:rsidR="00AE3638" w:rsidRPr="00AE3638">
        <w:rPr>
          <w:i w:val="0"/>
          <w:noProof/>
        </w:rPr>
        <w:t>[66]</w:t>
      </w:r>
      <w:r w:rsidR="00E24AF9" w:rsidRPr="00167147">
        <w:fldChar w:fldCharType="end"/>
      </w:r>
      <w:bookmarkEnd w:id="95"/>
      <w:r w:rsidR="009B6421" w:rsidRPr="00167147">
        <w:t xml:space="preserve">. </w:t>
      </w:r>
      <w:r w:rsidRPr="00167147">
        <w:t>Флеботропные пре</w:t>
      </w:r>
      <w:r w:rsidR="00D4105F" w:rsidRPr="00167147">
        <w:t>параты повышают риск развития нетяжелых неблагоприятных эффектов в сравнении с плацебо.</w:t>
      </w:r>
      <w:r w:rsidR="009B6421" w:rsidRPr="00167147">
        <w:t xml:space="preserve"> </w:t>
      </w:r>
      <w:r w:rsidR="00E24AF9" w:rsidRPr="00167147">
        <w:t xml:space="preserve">Доказательства умеренного качества свидетельствуют, что </w:t>
      </w:r>
      <w:bookmarkStart w:id="96" w:name="_Hlk470041593"/>
      <w:r w:rsidR="00E24AF9" w:rsidRPr="00167147">
        <w:t>группа флеботропных средств повышает риск развития нетяжелых неблагоприятных эффектов в сравнении с плацебо</w:t>
      </w:r>
      <w:bookmarkEnd w:id="96"/>
      <w:r w:rsidR="00E24AF9" w:rsidRPr="00167147">
        <w:t xml:space="preserve"> (ОР 1,21 95%</w:t>
      </w:r>
      <w:r w:rsidR="008A15DB">
        <w:t xml:space="preserve"> </w:t>
      </w:r>
      <w:r w:rsidR="00E24AF9" w:rsidRPr="00167147">
        <w:t xml:space="preserve">ДИ 1,05 – 1,41). Наиболее частыми побочными эффектами являются желудочно-кишечные расстройства </w:t>
      </w:r>
      <w:r w:rsidR="00E24AF9" w:rsidRPr="00167147">
        <w:fldChar w:fldCharType="begin" w:fldLock="1"/>
      </w:r>
      <w:r w:rsidR="002B4E7A">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"[62]", "plainTextFormattedCitation" : "[62]", "previouslyFormattedCitation" : "[62]" }, "properties" : { "noteIndex" : 0 }, "schema" : "https://github.com/citation-style-language/schema/raw/master/csl-citation.json" }</w:instrText>
      </w:r>
      <w:r w:rsidR="00E24AF9" w:rsidRPr="00167147">
        <w:fldChar w:fldCharType="separate"/>
      </w:r>
      <w:r w:rsidR="00AE3638" w:rsidRPr="00AE3638">
        <w:rPr>
          <w:i w:val="0"/>
          <w:noProof/>
        </w:rPr>
        <w:t>[62]</w:t>
      </w:r>
      <w:r w:rsidR="00E24AF9" w:rsidRPr="00167147">
        <w:fldChar w:fldCharType="end"/>
      </w:r>
      <w:r w:rsidR="00E24AF9" w:rsidRPr="00167147">
        <w:t xml:space="preserve">. Неблагоприятные явления чаще ассоциированы с приемом рутозидов </w:t>
      </w:r>
      <w:bookmarkStart w:id="97" w:name="_Hlk471933852"/>
      <w:r w:rsidR="00E24AF9" w:rsidRPr="00167147">
        <w:fldChar w:fldCharType="begin" w:fldLock="1"/>
      </w:r>
      <w:r w:rsidR="002B4E7A">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"[62]", "plainTextFormattedCitation" : "[62]", "previouslyFormattedCitation" : "[62]" }, "properties" : { "noteIndex" : 0 }, "schema" : "https://github.com/citation-style-language/schema/raw/master/csl-citation.json" }</w:instrText>
      </w:r>
      <w:r w:rsidR="00E24AF9" w:rsidRPr="00167147">
        <w:fldChar w:fldCharType="separate"/>
      </w:r>
      <w:r w:rsidR="00AE3638" w:rsidRPr="00AE3638">
        <w:rPr>
          <w:i w:val="0"/>
          <w:noProof/>
        </w:rPr>
        <w:t>[62]</w:t>
      </w:r>
      <w:r w:rsidR="00E24AF9" w:rsidRPr="00167147">
        <w:fldChar w:fldCharType="end"/>
      </w:r>
      <w:bookmarkEnd w:id="97"/>
      <w:r w:rsidR="00E24AF9" w:rsidRPr="00167147">
        <w:t>.</w:t>
      </w:r>
      <w:r w:rsidR="008F28FF" w:rsidRPr="00167147">
        <w:t xml:space="preserve"> </w:t>
      </w:r>
      <w:r w:rsidR="00E24AF9" w:rsidRPr="00167147">
        <w:t>Некоторые побочные эффекты могут выпадать из анализа данных в систематических обзорах ввиду короткого периода наблюдения и малого количества пациентов во включаемых исследованиях. В частности, в одном исследовании случай-контроль потенциальный  риск развития агранулоцитоза, ассоциированный с приемом добезилата кальция, оценен ОР 23,66 95%</w:t>
      </w:r>
      <w:r w:rsidR="008A15DB">
        <w:t xml:space="preserve"> </w:t>
      </w:r>
      <w:r w:rsidR="00E24AF9" w:rsidRPr="00167147">
        <w:t xml:space="preserve">ДИ 7,54 – 74,24 при инцидентности 1,21 случай на 10 000 пациенто-лет </w:t>
      </w:r>
      <w:r w:rsidR="00E24AF9" w:rsidRPr="00167147">
        <w:fldChar w:fldCharType="begin" w:fldLock="1"/>
      </w:r>
      <w:r w:rsidR="002B4E7A">
        <w:instrText>ADDIN CSL_CITATION { "citationItems" : [ { "id" : "ITEM-1", "itemData" : { "PMID" : "11214789", "abstract" : "OBJECTIVE Calcium dobesilate is used in the treatment of diabetic retinopathy, chronic venous insufficiency, haemorrhoids and other ill-defined vascular conditions. It has been associated with agranulocytosis in anecdotal reports. We describe the clinical course of a series of patients who developed agranulocytosis while taking this drug, and we estimate the risk by means of both a case-control and a case-population strategy. METHODS All cases of agranulocytosis meeting strict predefined diagnostic criteria in an area of 3.3 to 3.9 x 106 inhabitants in the period 1980-1998 were identified. Cases and age-, gender- and hospital-matched controls were interviewed with a structured questionnaire including a detailed drug history. Each case was reviewed and confirmed by a haematologist, who was blind with respect to drug exposures. Consumption data were used to estimate the risk of agranulocytosis associated with calcium dobesilate using a case-population approach in which the incidence of agranulocytosis among users of calcium dobesilate was compared with that among the non-exposed population. RESULTS After a follow up of 68.55 x 10(6) person-years, 345 cases of agranulocytosis (242 community cases) were assembled. Reliable information was obtained from 216 cases. Two patients exhibited positive rechallenge. Twelve cases (5.6%) and 5 of 1380 controls (0.4%) had taken calcium dobesilate in the week before. With the case-control approach, the odds ratio was 23.66 [95% confidence interval (CI), 7.54-74.24], the attributable risk was 5.3% (95% CI, 3.0-9.4), and the number of cases attributable to dobesilate in the study area during the study period was 12.8. The case-population estimates were an incidence of 121.03 cases per 10(6) patient-years, a relative risk of 39.55 (95% CI, 17.96-77.49), an attributable risk of 6.73% (CI 3.4-12.9), and 16.30 cases attributable to dobesilate in the study area during the study period. DISCUSSION This study adds to evidence indicating that the case-population method is adequate for the study of rare type B adverse drug reactions. An additional advantage of this approach is that the incidence of the disease of interest among those exposed to the drug can be estimated. The risk of agranulocytosis associated with calcium dobesilate should be considered in relation to poor evidence of its clinical efficacy.", "author" : [ { "dropping-particle" : "", "family" : "Ib\u00e1\u00f1ez", "given" : "L", "non-dropping-particle" : "", "parse-names" : false, "suffix" : "" }, { "dropping-particle" : "", "family" : "Ballar\u00edn", "given" : "E", "non-dropping-particle" : "", "parse-names" : false, "suffix" : "" }, { "dropping-particle" : "", "family" : "Vidal", "given" : "X", "non-dropping-particle" : "", "parse-names" : false, "suffix" : "" }, { "dropping-particle" : "", "family" : "Laporte", "given" : "J R", "non-dropping-particle" : "", "parse-names" : false, "suffix" : "" } ], "container-title" : "Eur J Clin Pharmacol. ", "id" : "ITEM-1", "issue" : "9-10", "issued" : { "date-parts" : [ [ "2000", "12" ] ] }, "page" : "763-7", "title" : "Agranulocytosis associated with calcium dobesilate clinical course and risk estimation with the case-control and the case-population approaches.", "type" : "article-journal", "volume" : "56" }, "uris" : [ "http://www.mendeley.com/documents/?uuid=67b9b975-c981-3a51-adfa-c6ccd39241e3" ] } ], "mendeley" : { "formattedCitation" : "[67]", "plainTextFormattedCitation" : "[67]", "previouslyFormattedCitation" : "[67]" }, "properties" : { "noteIndex" : 0 }, "schema" : "https://github.com/citation-style-language/schema/raw/master/csl-citation.json" }</w:instrText>
      </w:r>
      <w:r w:rsidR="00E24AF9" w:rsidRPr="00167147">
        <w:fldChar w:fldCharType="separate"/>
      </w:r>
      <w:r w:rsidR="00AE3638" w:rsidRPr="00AE3638">
        <w:rPr>
          <w:i w:val="0"/>
          <w:noProof/>
        </w:rPr>
        <w:t>[67]</w:t>
      </w:r>
      <w:r w:rsidR="00E24AF9" w:rsidRPr="00167147">
        <w:fldChar w:fldCharType="end"/>
      </w:r>
      <w:r w:rsidR="0093183A" w:rsidRPr="00167147">
        <w:rPr>
          <w:lang w:val="en-US"/>
        </w:rPr>
        <w:t>.</w:t>
      </w:r>
    </w:p>
    <w:p w14:paraId="24DFD90E" w14:textId="433DE62D" w:rsidR="0093183A" w:rsidRPr="00287956" w:rsidRDefault="31D989B8" w:rsidP="00287956">
      <w:pPr>
        <w:pStyle w:val="1111"/>
      </w:pPr>
      <w:bookmarkStart w:id="98" w:name="_Toc471858618"/>
      <w:r w:rsidRPr="00287956">
        <w:t>Клиническая эффективность флеботропных лекарственных препаратов</w:t>
      </w:r>
      <w:bookmarkEnd w:id="98"/>
    </w:p>
    <w:p w14:paraId="3A96A469" w14:textId="60C20658" w:rsidR="0093183A" w:rsidRPr="00BA587F" w:rsidRDefault="0093183A" w:rsidP="00BA587F">
      <w:pPr>
        <w:pStyle w:val="a0"/>
        <w:rPr>
          <w:rFonts w:eastAsia="Times New Roman,Calibri"/>
          <w:lang w:eastAsia="en-US"/>
        </w:rPr>
      </w:pPr>
      <w:bookmarkStart w:id="99" w:name="_Hlk470044380"/>
      <w:r w:rsidRPr="00167147">
        <w:rPr>
          <w:rFonts w:eastAsia="Times New Roman,Calibri"/>
          <w:lang w:eastAsia="en-US"/>
        </w:rPr>
        <w:t xml:space="preserve">Применение веноактивных препаратов не рекомендуется </w:t>
      </w:r>
      <w:bookmarkEnd w:id="99"/>
      <w:r w:rsidRPr="00167147">
        <w:rPr>
          <w:rFonts w:eastAsia="Times New Roman,Calibri"/>
          <w:lang w:eastAsia="en-US"/>
        </w:rPr>
        <w:t xml:space="preserve">при отсутствии у пациента </w:t>
      </w:r>
      <w:r w:rsidR="00D8693A" w:rsidRPr="00167147">
        <w:rPr>
          <w:rFonts w:eastAsia="Times New Roman,Calibri"/>
          <w:lang w:eastAsia="en-US"/>
        </w:rPr>
        <w:t xml:space="preserve">субъективных </w:t>
      </w:r>
      <w:r w:rsidRPr="00167147">
        <w:rPr>
          <w:rFonts w:eastAsia="Times New Roman,Calibri"/>
          <w:lang w:eastAsia="en-US"/>
        </w:rPr>
        <w:t xml:space="preserve">симптомов ХЗВ </w:t>
      </w:r>
      <w:r w:rsidRPr="00BA587F">
        <w:rPr>
          <w:rFonts w:eastAsia="Times New Roman,Calibri"/>
          <w:lang w:eastAsia="en-US"/>
        </w:rPr>
        <w:t>(</w:t>
      </w:r>
      <w:r w:rsidR="00A7514A">
        <w:rPr>
          <w:rFonts w:eastAsia="Times New Roman,Calibri"/>
          <w:lang w:eastAsia="en-US"/>
        </w:rPr>
        <w:t xml:space="preserve">класс </w:t>
      </w:r>
      <w:r w:rsidRPr="00BA587F">
        <w:rPr>
          <w:rFonts w:eastAsia="Times New Roman,Calibri"/>
          <w:lang w:eastAsia="en-US"/>
        </w:rPr>
        <w:t>С2А</w:t>
      </w:r>
      <w:r w:rsidR="00A7514A">
        <w:rPr>
          <w:rFonts w:eastAsia="Times New Roman,Calibri"/>
          <w:lang w:eastAsia="en-US"/>
        </w:rPr>
        <w:t xml:space="preserve"> по </w:t>
      </w:r>
      <w:r w:rsidR="00A7514A">
        <w:rPr>
          <w:rFonts w:eastAsia="Times New Roman,Calibri"/>
          <w:lang w:val="en-US" w:eastAsia="en-US"/>
        </w:rPr>
        <w:t>CEAP</w:t>
      </w:r>
      <w:r w:rsidRPr="00BA587F">
        <w:rPr>
          <w:rFonts w:eastAsia="Times New Roman,Calibri"/>
          <w:lang w:eastAsia="en-US"/>
        </w:rPr>
        <w:t>)</w:t>
      </w:r>
      <w:bookmarkStart w:id="100" w:name="_Hlk470044423"/>
      <w:r w:rsidRPr="00BA587F">
        <w:rPr>
          <w:rFonts w:eastAsia="Times New Roman,Calibri"/>
          <w:lang w:eastAsia="en-US"/>
        </w:rPr>
        <w:t xml:space="preserve">. </w:t>
      </w:r>
      <w:bookmarkEnd w:id="100"/>
    </w:p>
    <w:p w14:paraId="402E1E12" w14:textId="12CAB856" w:rsidR="0093183A" w:rsidRPr="00167147" w:rsidRDefault="00F3545C" w:rsidP="009D194C">
      <w:pPr>
        <w:pStyle w:val="aff5"/>
        <w:rPr>
          <w:rFonts w:eastAsia="Times New Roman,Calibri"/>
        </w:rPr>
      </w:pPr>
      <w:bookmarkStart w:id="101" w:name="_Hlk470044432"/>
      <w:r>
        <w:rPr>
          <w:rFonts w:eastAsia="Times New Roman,Calibri"/>
        </w:rPr>
        <w:t xml:space="preserve">Уровень убедительности рекомендации и достоверности доказательств </w:t>
      </w:r>
      <w:r w:rsidR="0093183A" w:rsidRPr="00167147">
        <w:rPr>
          <w:rFonts w:eastAsia="Times New Roman,Calibri"/>
        </w:rPr>
        <w:t xml:space="preserve"> 1</w:t>
      </w:r>
      <w:r w:rsidR="0093183A" w:rsidRPr="00167147">
        <w:rPr>
          <w:rFonts w:eastAsia="Times New Roman,Calibri"/>
          <w:lang w:val="en-US"/>
        </w:rPr>
        <w:t>C</w:t>
      </w:r>
      <w:r w:rsidR="00BA587F">
        <w:rPr>
          <w:rFonts w:eastAsia="Times New Roman,Calibri"/>
        </w:rPr>
        <w:t xml:space="preserve"> </w:t>
      </w:r>
      <w:bookmarkStart w:id="102" w:name="_Hlk471934415"/>
      <w:r w:rsidR="00CD44DC">
        <w:rPr>
          <w:b w:val="0"/>
        </w:rPr>
        <w:fldChar w:fldCharType="begin" w:fldLock="1"/>
      </w:r>
      <w:r w:rsidR="002B4E7A">
        <w:rPr>
          <w:b w:val="0"/>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"ITEM-2", "issue" : "6", "issued" : { "date-parts" : [ [ "2015" ] ] }, "page" : "678-737", "title" : "Management of Chronic Venous Disease", "type" : "article-journal", "volume" : "49" }, "uris" : [ "http://www.mendeley.com/documents/?uuid=918aa600-e8fc-4bbc-b2ea-00b44e63248b" ] }, { "id" : "ITEM-3",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"ITEM-3",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"[9,11,62]", "plainTextFormattedCitation" : "[9,11,62]", "previouslyFormattedCitation" : "[9,11,62]" }, "properties" : { "noteIndex" : 0 }, "schema" : "https://github.com/citation-style-language/schema/raw/master/csl-citation.json" }</w:instrText>
      </w:r>
      <w:r w:rsidR="00CD44DC">
        <w:rPr>
          <w:b w:val="0"/>
        </w:rPr>
        <w:fldChar w:fldCharType="separate"/>
      </w:r>
      <w:r w:rsidR="00AE3638" w:rsidRPr="00AE3638">
        <w:rPr>
          <w:b w:val="0"/>
          <w:noProof/>
        </w:rPr>
        <w:t>[9,11,62]</w:t>
      </w:r>
      <w:r w:rsidR="00CD44DC">
        <w:rPr>
          <w:b w:val="0"/>
        </w:rPr>
        <w:fldChar w:fldCharType="end"/>
      </w:r>
      <w:bookmarkEnd w:id="102"/>
      <w:r w:rsidR="0093183A" w:rsidRPr="009D194C">
        <w:rPr>
          <w:rFonts w:eastAsia="Times New Roman,Calibri"/>
          <w:b w:val="0"/>
        </w:rPr>
        <w:t>.</w:t>
      </w:r>
      <w:r w:rsidR="0093183A" w:rsidRPr="00167147">
        <w:rPr>
          <w:rFonts w:eastAsia="Times New Roman,Calibri"/>
        </w:rPr>
        <w:t xml:space="preserve"> </w:t>
      </w:r>
    </w:p>
    <w:bookmarkEnd w:id="101"/>
    <w:p w14:paraId="44446EC8" w14:textId="001D57F6" w:rsidR="0093183A" w:rsidRPr="00167147" w:rsidRDefault="0093183A" w:rsidP="00287956">
      <w:pPr>
        <w:pStyle w:val="a0"/>
        <w:rPr>
          <w:rFonts w:eastAsia="Times New Roman,Calibri"/>
          <w:lang w:eastAsia="en-US"/>
        </w:rPr>
      </w:pPr>
      <w:r w:rsidRPr="00167147">
        <w:rPr>
          <w:rFonts w:eastAsia="Times New Roman,Calibri"/>
          <w:lang w:eastAsia="en-US"/>
        </w:rPr>
        <w:t>Применение веноактивных препаратов не рекомендуется с целью профилактики развития или прогрессирования варикозного расширения подкожных вен.</w:t>
      </w:r>
    </w:p>
    <w:p w14:paraId="062F1D49" w14:textId="54557C0E" w:rsidR="0093183A" w:rsidRPr="00FE1A43" w:rsidRDefault="00F3545C" w:rsidP="00FE1A43">
      <w:pPr>
        <w:spacing w:after="160" w:line="256" w:lineRule="auto"/>
        <w:ind w:left="360"/>
        <w:contextualSpacing/>
        <w:jc w:val="both"/>
        <w:rPr>
          <w:rFonts w:ascii="Times New Roman" w:eastAsia="Times New Roman,Calibri" w:hAnsi="Times New Roman" w:cs="Times New Roman"/>
          <w:lang w:eastAsia="en-US"/>
        </w:rPr>
      </w:pPr>
      <w:r w:rsidRPr="00CD44DC">
        <w:rPr>
          <w:rStyle w:val="aff6"/>
        </w:rPr>
        <w:t xml:space="preserve">Уровень убедительности рекомендации и достоверности доказательств </w:t>
      </w:r>
      <w:r w:rsidR="31D989B8" w:rsidRPr="00CD44DC">
        <w:rPr>
          <w:rStyle w:val="aff6"/>
        </w:rPr>
        <w:t xml:space="preserve"> 1C</w:t>
      </w:r>
      <w:r w:rsidR="00CD44DC" w:rsidRPr="00CD44DC">
        <w:rPr>
          <w:rStyle w:val="aff6"/>
        </w:rPr>
        <w:t xml:space="preserve"> </w:t>
      </w:r>
      <w:r w:rsidR="00CD44DC">
        <w:rPr>
          <w:rFonts w:ascii="Times New Roman" w:hAnsi="Times New Roman" w:cs="Times New Roman"/>
        </w:rPr>
        <w:fldChar w:fldCharType="begin" w:fldLock="1"/>
      </w:r>
      <w:r w:rsidR="002B4E7A">
        <w:rPr>
          <w:rFonts w:ascii="Times New Roman" w:hAnsi="Times New Roman" w:cs="Times New Roman"/>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"ITEM-2", "issue" : "6", "issued" : { "date-parts" : [ [ "2015" ] ] }, "page" : "678-737", "title" : "Management of Chronic Venous Disease", "type" : "article-journal", "volume" : "49" }, "uris" : [ "http://www.mendeley.com/documents/?uuid=918aa600-e8fc-4bbc-b2ea-00b44e63248b" ] }, { "id" : "ITEM-3",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"ITEM-3",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"[9,11,62]", "plainTextFormattedCitation" : "[9,11,62]", "previouslyFormattedCitation" : "[9,11,62]" }, "properties" : { "noteIndex" : 0 }, "schema" : "https://github.com/citation-style-language/schema/raw/master/csl-citation.json" }</w:instrText>
      </w:r>
      <w:r w:rsidR="00CD44DC">
        <w:rPr>
          <w:rFonts w:ascii="Times New Roman" w:hAnsi="Times New Roman" w:cs="Times New Roman"/>
        </w:rPr>
        <w:fldChar w:fldCharType="separate"/>
      </w:r>
      <w:r w:rsidR="00AE3638" w:rsidRPr="00AE3638">
        <w:rPr>
          <w:rFonts w:ascii="Times New Roman" w:hAnsi="Times New Roman" w:cs="Times New Roman"/>
          <w:noProof/>
        </w:rPr>
        <w:t>[9,11,62]</w:t>
      </w:r>
      <w:r w:rsidR="00CD44DC">
        <w:rPr>
          <w:rFonts w:ascii="Times New Roman" w:hAnsi="Times New Roman" w:cs="Times New Roman"/>
        </w:rPr>
        <w:fldChar w:fldCharType="end"/>
      </w:r>
      <w:r w:rsidR="31D989B8" w:rsidRPr="00CD44DC">
        <w:rPr>
          <w:rFonts w:ascii="Times New Roman" w:eastAsia="Times New Roman,Calibri" w:hAnsi="Times New Roman" w:cs="Times New Roman"/>
          <w:lang w:eastAsia="en-US"/>
        </w:rPr>
        <w:t>.</w:t>
      </w:r>
      <w:r w:rsidR="31D989B8" w:rsidRPr="00167147">
        <w:rPr>
          <w:rFonts w:ascii="Times New Roman" w:eastAsia="Times New Roman,Calibri" w:hAnsi="Times New Roman" w:cs="Times New Roman"/>
          <w:lang w:eastAsia="en-US"/>
        </w:rPr>
        <w:t xml:space="preserve"> </w:t>
      </w:r>
    </w:p>
    <w:p w14:paraId="588335C3" w14:textId="1CB59B5C" w:rsidR="0093183A" w:rsidRPr="00167147" w:rsidRDefault="31D989B8" w:rsidP="00287956">
      <w:pPr>
        <w:pStyle w:val="a0"/>
        <w:rPr>
          <w:rFonts w:eastAsia="Times New Roman,Calibri"/>
          <w:lang w:eastAsia="en-US"/>
        </w:rPr>
      </w:pPr>
      <w:r w:rsidRPr="00167147">
        <w:rPr>
          <w:rFonts w:eastAsia="Times New Roman,Calibri"/>
          <w:lang w:eastAsia="en-US"/>
        </w:rPr>
        <w:t xml:space="preserve">Применение веноактивных препаратов у пациентов с классом ХЗВ С2 рекомендуется при наличии </w:t>
      </w:r>
      <w:r w:rsidR="00D8693A" w:rsidRPr="00167147">
        <w:rPr>
          <w:rFonts w:eastAsia="Times New Roman,Calibri"/>
          <w:lang w:eastAsia="en-US"/>
        </w:rPr>
        <w:t xml:space="preserve">субъективных </w:t>
      </w:r>
      <w:r w:rsidRPr="00167147">
        <w:rPr>
          <w:rFonts w:eastAsia="Times New Roman,Calibri"/>
          <w:lang w:eastAsia="en-US"/>
        </w:rPr>
        <w:t>симптомов хронических заболеваний вен</w:t>
      </w:r>
      <w:r w:rsidR="00FE1A43">
        <w:rPr>
          <w:rFonts w:eastAsia="Times New Roman,Calibri"/>
          <w:lang w:eastAsia="en-US"/>
        </w:rPr>
        <w:t>.</w:t>
      </w:r>
    </w:p>
    <w:p w14:paraId="6E9D3F24" w14:textId="3A9EFDEF" w:rsidR="0093183A" w:rsidRPr="00D9492E" w:rsidRDefault="00F3545C" w:rsidP="00D9492E">
      <w:pPr>
        <w:spacing w:after="160" w:line="256" w:lineRule="auto"/>
        <w:ind w:left="360"/>
        <w:contextualSpacing/>
        <w:jc w:val="both"/>
        <w:rPr>
          <w:rFonts w:ascii="Times New Roman" w:eastAsia="Times New Roman,Calibri" w:hAnsi="Times New Roman" w:cs="Times New Roman"/>
          <w:lang w:eastAsia="en-US"/>
        </w:rPr>
      </w:pPr>
      <w:r w:rsidRPr="00D9492E">
        <w:rPr>
          <w:rStyle w:val="aff6"/>
        </w:rPr>
        <w:t xml:space="preserve">Уровень убедительности рекомендации и достоверности доказательств </w:t>
      </w:r>
      <w:r w:rsidR="31D989B8" w:rsidRPr="00D9492E">
        <w:rPr>
          <w:rStyle w:val="aff6"/>
        </w:rPr>
        <w:t xml:space="preserve"> 2B</w:t>
      </w:r>
      <w:r w:rsidR="00FE1A43" w:rsidRPr="00D9492E">
        <w:rPr>
          <w:rStyle w:val="aff6"/>
        </w:rPr>
        <w:t xml:space="preserve"> </w:t>
      </w:r>
      <w:r w:rsidR="00FE1A43" w:rsidRPr="00FE1A43">
        <w:rPr>
          <w:rFonts w:ascii="Times New Roman" w:hAnsi="Times New Roman" w:cs="Times New Roman"/>
        </w:rPr>
        <w:fldChar w:fldCharType="begin" w:fldLock="1"/>
      </w:r>
      <w:r w:rsidR="002B4E7A">
        <w:rPr>
          <w:rFonts w:ascii="Times New Roman" w:hAnsi="Times New Roman" w:cs="Times New Roman"/>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"ITEM-4",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"[9\u201311,62]", "plainTextFormattedCitation" : "[9\u201311,62]", "previouslyFormattedCitation" : "[9\u201311,62]" }, "properties" : { "noteIndex" : 0 }, "schema" : "https://github.com/citation-style-language/schema/raw/master/csl-citation.json" }</w:instrText>
      </w:r>
      <w:r w:rsidR="00FE1A43" w:rsidRPr="00FE1A43">
        <w:rPr>
          <w:rFonts w:ascii="Times New Roman" w:hAnsi="Times New Roman" w:cs="Times New Roman"/>
        </w:rPr>
        <w:fldChar w:fldCharType="separate"/>
      </w:r>
      <w:r w:rsidR="00AE3638" w:rsidRPr="00AE3638">
        <w:rPr>
          <w:rFonts w:ascii="Times New Roman" w:hAnsi="Times New Roman" w:cs="Times New Roman"/>
          <w:noProof/>
        </w:rPr>
        <w:t>[9–11,62]</w:t>
      </w:r>
      <w:r w:rsidR="00FE1A43" w:rsidRPr="00FE1A43">
        <w:rPr>
          <w:rFonts w:ascii="Times New Roman" w:hAnsi="Times New Roman" w:cs="Times New Roman"/>
        </w:rPr>
        <w:fldChar w:fldCharType="end"/>
      </w:r>
      <w:r w:rsidR="31D989B8" w:rsidRPr="00167147">
        <w:rPr>
          <w:rFonts w:ascii="Times New Roman" w:eastAsia="Times New Roman,Calibri" w:hAnsi="Times New Roman" w:cs="Times New Roman"/>
          <w:lang w:eastAsia="en-US"/>
        </w:rPr>
        <w:t>.</w:t>
      </w:r>
    </w:p>
    <w:p w14:paraId="36E065F8" w14:textId="77777777" w:rsidR="00F3545C" w:rsidRPr="00F3545C" w:rsidRDefault="31D989B8" w:rsidP="00476542">
      <w:pPr>
        <w:pStyle w:val="a0"/>
        <w:rPr>
          <w:rFonts w:eastAsia="Times New Roman,Calibri"/>
          <w:b/>
          <w:bCs/>
          <w:lang w:eastAsia="en-US"/>
        </w:rPr>
      </w:pPr>
      <w:r w:rsidRPr="00167147">
        <w:rPr>
          <w:rFonts w:eastAsia="Times New Roman,Calibri"/>
          <w:lang w:eastAsia="en-US"/>
        </w:rPr>
        <w:t xml:space="preserve">Не рекомендуется какой-либо определенный препарат в качестве средства первой линии в лечении симптоматических форм ХЗВ С2. </w:t>
      </w:r>
    </w:p>
    <w:p w14:paraId="218C28D0" w14:textId="04F78641" w:rsidR="0093183A" w:rsidRPr="00167147" w:rsidRDefault="00F3545C" w:rsidP="00F3545C">
      <w:pPr>
        <w:spacing w:after="160" w:line="256" w:lineRule="auto"/>
        <w:ind w:left="360"/>
        <w:contextualSpacing/>
        <w:jc w:val="both"/>
        <w:rPr>
          <w:rFonts w:ascii="Times New Roman" w:eastAsia="Times New Roman,Calibri" w:hAnsi="Times New Roman" w:cs="Times New Roman"/>
          <w:b/>
          <w:bCs/>
          <w:lang w:eastAsia="en-US"/>
        </w:rPr>
      </w:pPr>
      <w:r w:rsidRPr="00D9492E">
        <w:rPr>
          <w:rStyle w:val="aff6"/>
        </w:rPr>
        <w:t xml:space="preserve">Уровень убедительности рекомендации и достоверности доказательств </w:t>
      </w:r>
      <w:r w:rsidR="31D989B8" w:rsidRPr="00D9492E">
        <w:rPr>
          <w:rStyle w:val="aff6"/>
        </w:rPr>
        <w:t xml:space="preserve"> 1С</w:t>
      </w:r>
      <w:r w:rsidR="00D9492E" w:rsidRPr="00D9492E">
        <w:rPr>
          <w:rFonts w:ascii="Times New Roman" w:eastAsia="Times New Roman,Calibri" w:hAnsi="Times New Roman" w:cs="Times New Roman"/>
          <w:lang w:eastAsia="en-US"/>
        </w:rPr>
        <w:t xml:space="preserve"> </w:t>
      </w:r>
      <w:r w:rsidR="00D9492E" w:rsidRPr="00D9492E">
        <w:rPr>
          <w:rFonts w:ascii="Times New Roman" w:eastAsia="Times New Roman,Calibri" w:hAnsi="Times New Roman" w:cs="Times New Roman"/>
          <w:lang w:eastAsia="en-US"/>
        </w:rPr>
        <w:fldChar w:fldCharType="begin" w:fldLock="1"/>
      </w:r>
      <w:r w:rsidR="002B4E7A">
        <w:rPr>
          <w:rFonts w:ascii="Times New Roman" w:eastAsia="Times New Roman,Calibri" w:hAnsi="Times New Roman" w:cs="Times New Roman"/>
          <w:lang w:eastAsia="en-U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"ITEM-2", "issue" : "6", "issued" : { "date-parts" : [ [ "2015" ] ] }, "page" : "678-737", "title" : "Management of Chronic Venous Disease", "type" : "article-journal", "volume" : "49" }, "uris" : [ "http://www.mendeley.com/documents/?uuid=918aa600-e8fc-4bbc-b2ea-00b44e63248b" ] }, { "id" : "ITEM-3",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"ITEM-3",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"[9,11,62]", "plainTextFormattedCitation" : "[9,11,62]", "previouslyFormattedCitation" : "[9,11,62]" }, "properties" : { "noteIndex" : 0 }, "schema" : "https://github.com/citation-style-language/schema/raw/master/csl-citation.json" }</w:instrText>
      </w:r>
      <w:r w:rsidR="00D9492E" w:rsidRPr="00D9492E">
        <w:rPr>
          <w:rFonts w:ascii="Times New Roman" w:eastAsia="Times New Roman,Calibri" w:hAnsi="Times New Roman" w:cs="Times New Roman"/>
          <w:lang w:eastAsia="en-US"/>
        </w:rPr>
        <w:fldChar w:fldCharType="separate"/>
      </w:r>
      <w:r w:rsidR="00AE3638" w:rsidRPr="00AE3638">
        <w:rPr>
          <w:rFonts w:ascii="Times New Roman" w:eastAsia="Times New Roman,Calibri" w:hAnsi="Times New Roman" w:cs="Times New Roman"/>
          <w:noProof/>
          <w:lang w:eastAsia="en-US"/>
        </w:rPr>
        <w:t>[9,11,62]</w:t>
      </w:r>
      <w:r w:rsidR="00D9492E" w:rsidRPr="00D9492E">
        <w:rPr>
          <w:rFonts w:ascii="Times New Roman" w:eastAsia="Times New Roman,Calibri" w:hAnsi="Times New Roman" w:cs="Times New Roman"/>
          <w:lang w:eastAsia="en-US"/>
        </w:rPr>
        <w:fldChar w:fldCharType="end"/>
      </w:r>
      <w:r w:rsidR="31D989B8" w:rsidRPr="00167147">
        <w:rPr>
          <w:rFonts w:ascii="Times New Roman" w:eastAsia="Times New Roman,Calibri" w:hAnsi="Times New Roman" w:cs="Times New Roman"/>
          <w:lang w:eastAsia="en-US"/>
        </w:rPr>
        <w:t>.</w:t>
      </w:r>
    </w:p>
    <w:p w14:paraId="288B9B33" w14:textId="77BF95F3" w:rsidR="0093183A" w:rsidRPr="00F737C1" w:rsidRDefault="31D989B8" w:rsidP="00F737C1">
      <w:pPr>
        <w:pStyle w:val="1a"/>
        <w:rPr>
          <w:rFonts w:eastAsia="Times New Roman,Calibri"/>
          <w:b/>
          <w:bCs/>
          <w:lang w:eastAsia="en-US"/>
        </w:rPr>
      </w:pPr>
      <w:r w:rsidRPr="00FC55B1">
        <w:rPr>
          <w:b/>
          <w:i w:val="0"/>
        </w:rPr>
        <w:t>Комментарий.</w:t>
      </w:r>
      <w:r w:rsidRPr="00167147">
        <w:rPr>
          <w:rFonts w:eastAsia="Times New Roman,Calibri"/>
          <w:lang w:eastAsia="en-US"/>
        </w:rPr>
        <w:t xml:space="preserve"> Оценка эффективности отдельных препаратов (или групп препаратов) в отношении отдельных классов ХЗВ затруднена. В большинстве случаев в исследованиях не выделяются классы С2</w:t>
      </w:r>
      <w:r w:rsidRPr="00167147">
        <w:rPr>
          <w:rFonts w:eastAsia="Times New Roman,Calibri"/>
          <w:lang w:val="en-US" w:eastAsia="en-US"/>
        </w:rPr>
        <w:t>S</w:t>
      </w:r>
      <w:r w:rsidRPr="00167147">
        <w:rPr>
          <w:rFonts w:eastAsia="Times New Roman,Calibri"/>
          <w:lang w:eastAsia="en-US"/>
        </w:rPr>
        <w:t xml:space="preserve"> и С3</w:t>
      </w:r>
      <w:r w:rsidRPr="00167147">
        <w:rPr>
          <w:rFonts w:eastAsia="Times New Roman,Calibri"/>
          <w:lang w:val="en-US" w:eastAsia="en-US"/>
        </w:rPr>
        <w:t>S</w:t>
      </w:r>
      <w:r w:rsidRPr="00167147">
        <w:rPr>
          <w:rFonts w:eastAsia="Times New Roman,Calibri"/>
          <w:lang w:eastAsia="en-US"/>
        </w:rPr>
        <w:t xml:space="preserve">, неизвестна зависимость венозных симптомов от наличия отека и невозможно определить, является ли регресс симптомов следствием регресса отека, </w:t>
      </w:r>
      <w:r w:rsidRPr="00167147">
        <w:rPr>
          <w:rFonts w:eastAsia="Times New Roman,Calibri"/>
          <w:lang w:eastAsia="en-US"/>
        </w:rPr>
        <w:lastRenderedPageBreak/>
        <w:t>или это самостоятельный эффект веноактивного препарата. Регресс отека, обусловленного заболеваниями вен, является одним из наиболее существенных эффектов применения веноактивных препаратов, однако этот эффект не должен учитываться в лечении ХЗВ С2. Исследования с прямым сравнением веноактивных препаратов между собой малочисленны и не позволяют сделать корректные выводы.</w:t>
      </w:r>
    </w:p>
    <w:p w14:paraId="1CE9071D" w14:textId="3EDF792E" w:rsidR="00476542" w:rsidRDefault="0093183A" w:rsidP="00476542">
      <w:pPr>
        <w:pStyle w:val="a0"/>
        <w:rPr>
          <w:rFonts w:eastAsia="Times New Roman,Calibri"/>
          <w:lang w:eastAsia="en-US"/>
        </w:rPr>
      </w:pPr>
      <w:r w:rsidRPr="00167147">
        <w:rPr>
          <w:rFonts w:eastAsia="Times New Roman,Calibri"/>
          <w:lang w:eastAsia="en-US"/>
        </w:rPr>
        <w:t>Диосмины, в том числе</w:t>
      </w:r>
      <w:r w:rsidR="008040BC">
        <w:rPr>
          <w:rFonts w:eastAsia="Times New Roman,Calibri"/>
          <w:lang w:eastAsia="en-US"/>
        </w:rPr>
        <w:t xml:space="preserve"> </w:t>
      </w:r>
      <w:r w:rsidR="008040BC" w:rsidRPr="008040BC">
        <w:rPr>
          <w:rFonts w:eastAsia="Times New Roman,Calibri"/>
          <w:lang w:eastAsia="en-US"/>
        </w:rPr>
        <w:t>микронизированная очищенная фракция флавоноидов</w:t>
      </w:r>
      <w:r w:rsidRPr="00167147">
        <w:rPr>
          <w:rFonts w:eastAsia="Times New Roman,Calibri"/>
          <w:lang w:eastAsia="en-US"/>
        </w:rPr>
        <w:t xml:space="preserve"> </w:t>
      </w:r>
      <w:r w:rsidR="008040BC">
        <w:rPr>
          <w:rFonts w:eastAsia="Times New Roman,Calibri"/>
          <w:lang w:eastAsia="en-US"/>
        </w:rPr>
        <w:t>(</w:t>
      </w:r>
      <w:r w:rsidRPr="00167147">
        <w:rPr>
          <w:rFonts w:eastAsia="Times New Roman,Calibri"/>
          <w:lang w:eastAsia="en-US"/>
        </w:rPr>
        <w:t>МОФФ</w:t>
      </w:r>
      <w:r w:rsidR="008040BC">
        <w:rPr>
          <w:rFonts w:eastAsia="Times New Roman,Calibri"/>
          <w:lang w:eastAsia="en-US"/>
        </w:rPr>
        <w:t>)</w:t>
      </w:r>
      <w:r w:rsidRPr="00167147">
        <w:rPr>
          <w:rFonts w:eastAsia="Times New Roman,Calibri"/>
          <w:lang w:eastAsia="en-US"/>
        </w:rPr>
        <w:t xml:space="preserve">, </w:t>
      </w:r>
      <w:r w:rsidR="00985BCB" w:rsidRPr="00167147">
        <w:rPr>
          <w:rFonts w:eastAsia="Times New Roman,Calibri"/>
          <w:lang w:eastAsia="en-US"/>
        </w:rPr>
        <w:t>рекомендуются</w:t>
      </w:r>
      <w:r w:rsidRPr="00167147">
        <w:rPr>
          <w:rFonts w:eastAsia="Times New Roman,Calibri"/>
          <w:lang w:eastAsia="en-US"/>
        </w:rPr>
        <w:t xml:space="preserve"> </w:t>
      </w:r>
      <w:bookmarkStart w:id="103" w:name="_Hlk470031258"/>
      <w:r w:rsidRPr="00167147">
        <w:rPr>
          <w:rFonts w:eastAsia="Times New Roman,Calibri"/>
          <w:lang w:eastAsia="en-US"/>
        </w:rPr>
        <w:t>для коррекции проявлений синдрома беспокойных ног, ночных судорог</w:t>
      </w:r>
      <w:bookmarkEnd w:id="103"/>
      <w:r w:rsidRPr="00167147">
        <w:rPr>
          <w:rFonts w:eastAsia="Times New Roman,Calibri"/>
          <w:lang w:eastAsia="en-US"/>
        </w:rPr>
        <w:t>, ощущений отека, бол</w:t>
      </w:r>
      <w:bookmarkStart w:id="104" w:name="_Hlk470040176"/>
      <w:r w:rsidR="00655558">
        <w:rPr>
          <w:rFonts w:eastAsia="Times New Roman,Calibri"/>
          <w:lang w:eastAsia="en-US"/>
        </w:rPr>
        <w:t>и, тяжести в нижних конечностях.</w:t>
      </w:r>
    </w:p>
    <w:p w14:paraId="0ECDB9BD" w14:textId="37B90416" w:rsidR="0093183A" w:rsidRPr="00167147" w:rsidRDefault="00F3545C" w:rsidP="00476542">
      <w:pPr>
        <w:spacing w:after="160" w:line="256" w:lineRule="auto"/>
        <w:ind w:left="360"/>
        <w:contextualSpacing/>
        <w:jc w:val="both"/>
        <w:rPr>
          <w:rFonts w:ascii="Times New Roman" w:eastAsia="Times New Roman,Calibri" w:hAnsi="Times New Roman" w:cs="Times New Roman"/>
          <w:lang w:eastAsia="en-US"/>
        </w:rPr>
      </w:pPr>
      <w:r w:rsidRPr="00655558">
        <w:rPr>
          <w:rStyle w:val="aff6"/>
        </w:rPr>
        <w:t>Уровень убедительности рекомендации и достоверности доказательств</w:t>
      </w:r>
      <w:r>
        <w:rPr>
          <w:rFonts w:ascii="Times New Roman" w:eastAsia="Times New Roman,Calibri" w:hAnsi="Times New Roman" w:cs="Times New Roman"/>
          <w:lang w:eastAsia="en-US"/>
        </w:rPr>
        <w:t xml:space="preserve"> </w:t>
      </w:r>
      <w:r w:rsidR="0093183A" w:rsidRPr="006B2919">
        <w:rPr>
          <w:rFonts w:ascii="Times New Roman" w:eastAsia="Times New Roman,Calibri" w:hAnsi="Times New Roman" w:cs="Times New Roman"/>
          <w:b/>
          <w:lang w:eastAsia="en-US"/>
        </w:rPr>
        <w:t>2В</w:t>
      </w:r>
      <w:r w:rsidR="00655558">
        <w:rPr>
          <w:rFonts w:ascii="Times New Roman" w:eastAsia="Times New Roman,Calibri" w:hAnsi="Times New Roman" w:cs="Times New Roman"/>
          <w:lang w:eastAsia="en-US"/>
        </w:rPr>
        <w:t xml:space="preserve"> </w:t>
      </w:r>
      <w:r w:rsidR="00655558">
        <w:rPr>
          <w:rFonts w:ascii="Times New Roman" w:hAnsi="Times New Roman" w:cs="Times New Roman"/>
        </w:rPr>
        <w:fldChar w:fldCharType="begin" w:fldLock="1"/>
      </w:r>
      <w:r w:rsidR="002B4E7A">
        <w:rPr>
          <w:rFonts w:ascii="Times New Roman" w:hAnsi="Times New Roman" w:cs="Times New Roman"/>
        </w:rPr>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"id" : "ITEM-2", "itemData" : { "DOI" : "10.1002/14651858.CD003229.pub2", "ISSN" : "1469-493X", "PMID" : "16034893", "abstract" : "Chronic venous insufficiency (CVI) is a common condition caused by inadequate blood flow through the veins, usually in the lower limbs. It can result in considerable discomfort with symptoms such as pain, itchiness and tiredness in the legs. Sufferers may also experience swelling and ulcers. Phlebotonics are a class of drugs that are often used to treat CVI.", "author" : [ { "dropping-particle" : "", "family" : "Martinez", "given" : "M J", "non-dropping-particle" : "", "parse-names" : false, "suffix" : "" }, { "dropping-particle" : "", "family" : "Bonfill", "given" : "X", "non-dropping-particle" : "", "parse-names" : false, "suffix" : "" }, { "dropping-particle" : "", "family" : "Moreno", "given" : "R M", "non-dropping-particle" : "", "parse-names" : false, "suffix" : "" }, { "dropping-particle" : "", "family" : "Vargas", "given" : "E", "non-dropping-particle" : "", "parse-names" : false, "suffix" : "" }, { "dropping-particle" : "", "family" : "Capell\u00e0", "given" : "D", "non-dropping-particle" : "", "parse-names" : false, "suffix" : "" } ], "container-title" : "Cochrane database of systematic reviews", "id" : "ITEM-2", "issue" : "3", "issued" : { "date-parts" : [ [ "2005", "1" ] ] }, "note" : "Authors' conclusions There is not enough evidence to globally support the efficacy of phlebotonics for chronic venous insufficiency. There is a suggestion of some efficacy of phlebotonics on oedema but this is of uncertain clinical relevance. Due to the limitations of current evidence, there is a need for further randomised, controlled clinical trials with greater attention paid to methodological quality.", "title" : "Phlebotonics for venous insufficiency", "type" : "article-journal" }, "uris" : [ "http://www.mendeley.com/documents/?uuid=457144e2-3055-47c3-9430-398cc252118c" ] }, { "id" : "ITEM-3", "itemData" : { "PMID" : "16317240", "abstract" : "BACKGROUND Veno-active drugs (VAD) have effects on edema and symptoms related to chronic venous disease (CVD), especially so-called venous pain. VAD's effectiveness, although well established, is regularly debated. OBJECTIVE Our purpose was to select all randomized controlled trials (RCTs) and meta-analyses devoted to VAD and symptoms in CVD, to submit them to a group of international experts in CVD and to vote with secrete ballot to determine the level of efficacy of each drug, according to EBM (Evidence-Based Medicine) rules and critical analysis. METHODS Publications in any language devoted to VAD and venous symptoms were searched for in different databanks and submitted to the experts prior to the meeting. RESULTS 83 papers were analyzed, including 72 RCTs or meta-analyses. Experts determined the level of EBM of each drug, according to the literature and personal experience, using 3 levels of recommendation, A, B and C (from large RCTs to non-randomized trials). CONCLUSIONS VAD are effective and may be applied in CVD when symptomatic, from C0s to C6s. However, etiological treatment of venous reflux and venous hypertension has always priority. In some cases VAD may replace compression and/or complement its effects. If respecting these prerequisites, VAD are safe and effective.", "author" : [ { "dropping-particle" : "", "family" : "Ramelet", "given" : "A A", "non-dropping-particle" : "", "parse-names" : false, "suffix" : "" }, { "dropping-particle" : "", "family" : "Boisseau", "given" : "M R", "non-dropping-particle" : "", "parse-names" : false, "suffix" : "" }, { "dropping-particle" : "", "family" : "Allegra", "given" : "C", "non-dropping-particle" : "", "parse-names" : false, "suffix" : "" }, { "dropping-particle" : "", "family" : "Nicolaides", "given" : "A", "non-dropping-particle" : "", "parse-names" : false, "suffix" : "" }, { "dropping-particle" : "", "family" : "Jaeger", "given" : "K", "non-dropping-particle" : "", "parse-names" : false, "suffix" : "" }, { "dropping-particle" : "", "family" : "Carpentier", "given" : "P", "non-dropping-particle" : "", "parse-names" : false, "suffix" : "" }, { "dropping-particle" : "", "family" : "Cappelli", "given" : "R", "non-dropping-particle" : "", "parse-names" : false, "suffix" : "" }, { "dropping-particle" : "", "family" : "Forconi", "given" : "S", "non-dropping-particle" : "", "parse-names" : false, "suffix" : "" } ], "container-title" : "Clin Hemorheol Microcirc.", "id" : "ITEM-3", "issue" : "4", "issued" : { "date-parts" : [ [ "2005" ] ] }, "page" : "309-19", "title" : "Veno-active drugs in the management of chronic venous disease. An international consensus statement: current medical position, prospective views and final resolution.", "type" : "article-journal", "volume" : "33" }, "uris" : [ "http://www.mendeley.com/documents/?uuid=773c28a2-3d2e-37f0-afe8-61bd01f3d36c" ] }, { "id" : "ITEM-4", "itemData" : { "ISBN" : "0340938803", "author" : [ { "dropping-particle" : "", "family" : "Gloviczki", "given" : "P", "non-dropping-particle" : "", "parse-names" : false, "suffix" : "" } ], "edition" : "3", "editor" : [ { "dropping-particle" : "", "family" : "Gloviczki", "given" : "Peter", "non-dropping-particle" : "", "parse-names" : false, "suffix" : "" } ], "id" : "ITEM-4",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"ITEM-5", "itemData" : { "DOI" : "10.1177/000331970305400105", "ISBN" : "0003-3197 (Print)\\r0003-3197 (Linking)", "ISSN" : "0003-3197 (Print)", "PMID" : "12934755", "abstract" : "This article reviews the mechanisms by which micronized purified flavonoid fraction (MPFF; Daflon 500 mg) acts on symptoms as well as on edema in patients with chronic venous disease, in the light of new advances in the understanding of the pathophysiology of this chronic condition. Deterioration of venous wall tone followed by valve dysfunction leading eventually to varicose veins are the key pathophysiologic features that produce venous hypertension. Both mechanical and biological factors are responsible for the deterioration of the venous wall in large veins. These are decreased shear stress and hypoxia of the media and of the endothelium, which act as triggering factors for biochemical reactions leading to inflammation. There is a body of evidence that inflammation in chronic venous insufficiency (CVI) plays a role right from the early stages of venous dysfunction and venous valve restructuring. The whole process of venous wall stretching and dilation is painful and may present as leg heaviness, a sensation of swelling, and paresthesia. Daflon 500 mg relieves symptoms, edema, and red blood cell aggregation, which cause paresthesia and restless legs. At the level of the microcirculation, dysfunction of microvessels is observed, characterized by an increase in capillary permeability followed by skin changes. The earliest manifestation of microcirculatory disorder is edema. At this level, Daflon 500 mg acts favorably on microcirculatory complications by normalizing the synthesis of prostaglandins and free radicals. It decreases bradykinin-induced microvascular leakage and inhibits leukocyte activation, trapping, and migration. Its efficacy in decreasing CVI edema and ankle swelling has been proven in rigorous studies that are reviewed in this paper. Daflon 500 mg, a well-established oral flavonoid that consists of 90% micronized diosmin and 10% flavonoids expressed as hesperidin, may be prescribed from the very beginning of the disease for the relief of pain and edema, and in any CVI patient presenting with symptoms as well. Daflon 500 mg is thus the first-line treatment for edema and symptoms of CVI at any stage of the disease. At advanced disease stages, Daflon 500 mg may be used in conjunction with sclerotherapy, surgery, and/or compression therapy or as an alternative treatment when other treatments are not indicated or not feasible.", "author" : [ { "dropping-particle" : "", "family" : "Nicolaides", "given" : "Andrew N", "non-dropping-particle" : "", "parse-names" : false, "suffix" : "" } ], "container-title" : "Angiology", "id" : "ITEM-5", "issued" : { "date-parts" : [ [ "2003" ] ] }, "page" : "S33-44", "title" : "From symptoms to leg edema: efficacy of Daflon 500 mg.", "type" : "article-journal", "volume" : "54 Suppl 1" }, "uris" : [ "http://www.mendeley.com/documents/?uuid=e6ce8fe3-b6be-474f-b8b9-97917cb3ad73" ] }, { "id" : "ITEM-6", "itemData" : { "PMID" : "8376915", "abstract" : "The efficacy and safety of a new veno-active flavonoid fraction (S 5682) consisting of micronized diosmin (90%) and hesperidin (10%) have been studied in 100 patients with symptomatic capillary fragility in a double-blind, randomized, placebo-controlled trial. Treatment lasted 6 weeks and consisted of 2 daily tablets of either S 5682 or placebo. Patients were examined at weeks 0, 2, 4 and 6. Compared to placebo, capillary resistance, assessed by the negative suction cup method, was significantly higher in the S 5682 group at week 4 (219 +/- 10 mmHg versus 159 +/- 8 mmHg; p &lt; 0.001) and week 6 (261 +/- 12 mmHg versus 163 +/- 9 mmHg; p &lt; 0.001). This resulted in a significant improvement of symptoms of capillary fragility (spontaneous ecchymosis, epistaxis, purpura, petechiae, gingivorrhagia, metrorrhagia and conjunctival haemorrhage) in S 5682 treated patients (p &lt; 0.001). S 5682 was well tolerated. The rate of side-effects spontaneously volunteered by the patients was similar in both groups. We, therefore, conclude that S 5682 increases to a large extent the capillary resistance in patients with abnormal capillary fragility without significant side-effects.", "author" : [ { "dropping-particle" : "", "family" : "Galley", "given" : "P", "non-dropping-particle" : "", "parse-names" : false, "suffix" : "" }, { "dropping-particle" : "", "family" : "Thiollet", "given" : "M", "non-dropping-particle" : "", "parse-names" : false, "suffix" : "" } ], "container-title" : "Int Angiol.", "id" : "ITEM-6", "issue" : "1", "issued" : { "date-parts" : [ [ "1993", "3" ] ] }, "page" : "69-72", "title" : "A double-blind, placebo-controlled trial of a new veno-active flavonoid fraction (S 5682) in the treatment of symptomatic capillary fragility.", "type" : "article-journal", "volume" : "12" }, "uris" : [ "http://www.mendeley.com/documents/?uuid=07d80aef-1e9f-3b42-ba05-3c2fac7d2021" ] }, { "id" : "ITEM-7", "itemData" : { "DOI" : "10.1177/026835559400900206", "author" : [ { "dropping-particle" : "", "family" : "Gilly", "given" : "R.", "non-dropping-particle" : "", "parse-names" : false, "suffix" : "" }, { "dropping-particle" : "", "family" : "Pillion", "given" : "G.", "non-dropping-particle" : "", "parse-names" : false, "suffix" : "" }, { "dropping-particle" : "", "family" : "Frileux", "given" : "C.", "non-dropping-particle" : "", "parse-names" : false, "suffix" : "" } ], "container-title" : "Phlebology", "id" : "ITEM-7", "issue" : "2", "issued" : { "date-parts" : [ [ "1994" ] ] }, "page" : "67-70", "title" : "Evaluation of a New Venoactive Micronized Flavonoid Fraction (S 5682) in Symptomatic Disturbances of the Venolymphatic Circulation of the Lower Limb: A Double-Blind, Placebo-Controlled Study", "type" : "article-journal", "volume" : "9" }, "uris" : [ "http://www.mendeley.com/documents/?uuid=202f7476-a00e-4c91-b225-b9b602d7675d" ] }, { "id" : "ITEM-8", "itemData" : { "DOI" : "10.1177/000331970205300301", "ISSN" : "0003-3197", "PMID" : "20402141", "author" : [ { "dropping-particle" : "", "family" : "Jantet", "given" : "G.", "non-dropping-particle" : "", "parse-names" : false, "suffix" : "" } ], "container-title" : "Angiology", "id" : "ITEM-8", "issued" : { "date-parts" : [ [ "2002" ] ] }, "page" : "245-256", "title" : "Chronic Venous Insufficiency: Worldwide Results of the RELIEF Study", "type" : "article-journal", "volume" : "53" }, "uris" : [ "http://www.mendeley.com/documents/?uuid=a4abe590-90b0-4c49-a653-e8f1a0bf5599" ] } ], "mendeley" : { "formattedCitation" : "[9,62,66,68\u201372]", "plainTextFormattedCitation" : "[9,62,66,68\u201372]", "previouslyFormattedCitation" : "[9,62,66,68\u201372]" }, "properties" : { "noteIndex" : 0 }, "schema" : "https://github.com/citation-style-language/schema/raw/master/csl-citation.json" }</w:instrText>
      </w:r>
      <w:r w:rsidR="00655558">
        <w:rPr>
          <w:rFonts w:ascii="Times New Roman" w:hAnsi="Times New Roman" w:cs="Times New Roman"/>
        </w:rPr>
        <w:fldChar w:fldCharType="separate"/>
      </w:r>
      <w:r w:rsidR="00AE3638" w:rsidRPr="00AE3638">
        <w:rPr>
          <w:rFonts w:ascii="Times New Roman" w:hAnsi="Times New Roman" w:cs="Times New Roman"/>
          <w:noProof/>
        </w:rPr>
        <w:t>[9,62,66,68–72]</w:t>
      </w:r>
      <w:r w:rsidR="00655558">
        <w:rPr>
          <w:rFonts w:ascii="Times New Roman" w:hAnsi="Times New Roman" w:cs="Times New Roman"/>
        </w:rPr>
        <w:fldChar w:fldCharType="end"/>
      </w:r>
    </w:p>
    <w:p w14:paraId="77E27E54" w14:textId="2C768878" w:rsidR="00476542" w:rsidRDefault="0093183A" w:rsidP="00476542">
      <w:pPr>
        <w:pStyle w:val="a0"/>
        <w:rPr>
          <w:rFonts w:eastAsia="Times New Roman,Calibri"/>
          <w:lang w:eastAsia="en-US"/>
        </w:rPr>
      </w:pPr>
      <w:bookmarkStart w:id="105" w:name="_Hlk470040401"/>
      <w:bookmarkEnd w:id="104"/>
      <w:r w:rsidRPr="00167147">
        <w:rPr>
          <w:rFonts w:eastAsia="Times New Roman,Calibri"/>
          <w:lang w:eastAsia="en-US"/>
        </w:rPr>
        <w:t xml:space="preserve">Рутозиды </w:t>
      </w:r>
      <w:bookmarkStart w:id="106" w:name="_Hlk470040407"/>
      <w:r w:rsidRPr="00167147">
        <w:rPr>
          <w:rFonts w:eastAsia="Times New Roman,Calibri"/>
          <w:lang w:eastAsia="en-US"/>
        </w:rPr>
        <w:t xml:space="preserve">не рекомендуются для назначения пациентам с классом ХЗВ С2. </w:t>
      </w:r>
    </w:p>
    <w:p w14:paraId="055B42B5" w14:textId="6C5939E9" w:rsidR="0093183A" w:rsidRPr="00167147" w:rsidRDefault="00F3545C" w:rsidP="00476542">
      <w:pPr>
        <w:pStyle w:val="a0"/>
        <w:numPr>
          <w:ilvl w:val="0"/>
          <w:numId w:val="0"/>
        </w:numPr>
        <w:ind w:left="360"/>
        <w:rPr>
          <w:rFonts w:eastAsia="Times New Roman,Calibri"/>
          <w:lang w:eastAsia="en-US"/>
        </w:rPr>
      </w:pPr>
      <w:r w:rsidRPr="005D3AE5">
        <w:rPr>
          <w:rStyle w:val="aff6"/>
        </w:rPr>
        <w:t xml:space="preserve">Уровень убедительности рекомендации и достоверности доказательств </w:t>
      </w:r>
      <w:r w:rsidR="0093183A" w:rsidRPr="005D3AE5">
        <w:rPr>
          <w:rStyle w:val="aff6"/>
        </w:rPr>
        <w:t xml:space="preserve"> 2С</w:t>
      </w:r>
      <w:r w:rsidR="005D3AE5">
        <w:rPr>
          <w:rFonts w:eastAsia="Times New Roman,Calibri"/>
          <w:lang w:eastAsia="en-US"/>
        </w:rPr>
        <w:t xml:space="preserve"> </w:t>
      </w:r>
      <w:r w:rsidR="005D3AE5" w:rsidRPr="00167147">
        <w:rPr>
          <w:rFonts w:eastAsia="Times New Roman,Calibri"/>
          <w:lang w:eastAsia="en-US"/>
        </w:rPr>
        <w:t xml:space="preserve"> </w:t>
      </w:r>
      <w:r w:rsidR="005D3AE5">
        <w:fldChar w:fldCharType="begin" w:fldLock="1"/>
      </w:r>
      <w:r w:rsidR="002B4E7A">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"ITEM-2",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"[9,62]", "plainTextFormattedCitation" : "[9,62]", "previouslyFormattedCitation" : "[9,62]" }, "properties" : { "noteIndex" : 0 }, "schema" : "https://github.com/citation-style-language/schema/raw/master/csl-citation.json" }</w:instrText>
      </w:r>
      <w:r w:rsidR="005D3AE5">
        <w:fldChar w:fldCharType="separate"/>
      </w:r>
      <w:r w:rsidR="00AE3638" w:rsidRPr="00AE3638">
        <w:rPr>
          <w:noProof/>
        </w:rPr>
        <w:t>[9,62]</w:t>
      </w:r>
      <w:r w:rsidR="005D3AE5">
        <w:fldChar w:fldCharType="end"/>
      </w:r>
      <w:r w:rsidR="0093183A" w:rsidRPr="00167147">
        <w:rPr>
          <w:rFonts w:eastAsia="Times New Roman,Calibri"/>
          <w:lang w:eastAsia="en-US"/>
        </w:rPr>
        <w:t>.</w:t>
      </w:r>
    </w:p>
    <w:p w14:paraId="191AD254" w14:textId="77777777" w:rsidR="0093183A" w:rsidRPr="00167147" w:rsidRDefault="31D989B8" w:rsidP="005D3AE5">
      <w:pPr>
        <w:pStyle w:val="1a"/>
        <w:rPr>
          <w:rFonts w:eastAsia="Times New Roman,Calibri"/>
          <w:lang w:eastAsia="en-US"/>
        </w:rPr>
      </w:pPr>
      <w:r w:rsidRPr="004F1A2E">
        <w:rPr>
          <w:b/>
          <w:i w:val="0"/>
        </w:rPr>
        <w:t>Комментарий.</w:t>
      </w:r>
      <w:r w:rsidRPr="00167147">
        <w:rPr>
          <w:rFonts w:eastAsia="Times New Roman,Calibri"/>
          <w:lang w:eastAsia="en-US"/>
        </w:rPr>
        <w:t xml:space="preserve"> Для рутозидов показана эффективность только в отношении венозного отека (ХЗВ С3).</w:t>
      </w:r>
    </w:p>
    <w:bookmarkEnd w:id="105"/>
    <w:bookmarkEnd w:id="106"/>
    <w:p w14:paraId="35039950" w14:textId="0CF3ED0D" w:rsidR="0093183A" w:rsidRPr="00167147" w:rsidRDefault="0093183A" w:rsidP="00476542">
      <w:pPr>
        <w:pStyle w:val="a0"/>
        <w:rPr>
          <w:rFonts w:eastAsia="Times New Roman,Calibri"/>
          <w:lang w:eastAsia="en-US"/>
        </w:rPr>
      </w:pPr>
      <w:r w:rsidRPr="00167147">
        <w:rPr>
          <w:rFonts w:eastAsia="Times New Roman,Calibri"/>
          <w:lang w:eastAsia="en-US"/>
        </w:rPr>
        <w:t xml:space="preserve">Кальция добезилат </w:t>
      </w:r>
      <w:r w:rsidR="0083323C" w:rsidRPr="00167147">
        <w:rPr>
          <w:rFonts w:eastAsia="Times New Roman,Calibri"/>
          <w:lang w:eastAsia="en-US"/>
        </w:rPr>
        <w:t>рекомендуется</w:t>
      </w:r>
      <w:r w:rsidRPr="00167147">
        <w:rPr>
          <w:rFonts w:eastAsia="Times New Roman,Calibri"/>
          <w:lang w:eastAsia="en-US"/>
        </w:rPr>
        <w:t xml:space="preserve"> для коррекции проявлений синдрома беспокойных ног, ночных</w:t>
      </w:r>
      <w:r w:rsidR="005D3AE5">
        <w:rPr>
          <w:rFonts w:eastAsia="Times New Roman,Calibri"/>
          <w:lang w:eastAsia="en-US"/>
        </w:rPr>
        <w:t xml:space="preserve"> судорог.</w:t>
      </w:r>
    </w:p>
    <w:p w14:paraId="661D5FC3" w14:textId="79DFF8B4" w:rsidR="0093183A" w:rsidRPr="00167147" w:rsidRDefault="00F3545C" w:rsidP="31D989B8">
      <w:pPr>
        <w:spacing w:after="160" w:line="256" w:lineRule="auto"/>
        <w:ind w:left="360"/>
        <w:contextualSpacing/>
        <w:jc w:val="both"/>
        <w:rPr>
          <w:rFonts w:ascii="Times New Roman" w:eastAsia="Times New Roman,Calibri" w:hAnsi="Times New Roman" w:cs="Times New Roman"/>
          <w:lang w:eastAsia="en-US"/>
        </w:rPr>
      </w:pPr>
      <w:r>
        <w:rPr>
          <w:rFonts w:ascii="Times New Roman" w:eastAsia="Times New Roman,Calibri" w:hAnsi="Times New Roman" w:cs="Times New Roman"/>
          <w:b/>
          <w:bCs/>
          <w:lang w:eastAsia="en-US"/>
        </w:rPr>
        <w:t xml:space="preserve">Уровень убедительности рекомендации и достоверности доказательств </w:t>
      </w:r>
      <w:r w:rsidR="31D989B8" w:rsidRPr="00167147">
        <w:rPr>
          <w:rFonts w:ascii="Times New Roman" w:eastAsia="Times New Roman,Calibri" w:hAnsi="Times New Roman" w:cs="Times New Roman"/>
          <w:b/>
          <w:bCs/>
          <w:lang w:eastAsia="en-US"/>
        </w:rPr>
        <w:t xml:space="preserve"> 2С</w:t>
      </w:r>
      <w:r w:rsidR="005D3AE5">
        <w:rPr>
          <w:rFonts w:ascii="Times New Roman" w:eastAsia="Times New Roman,Calibri" w:hAnsi="Times New Roman" w:cs="Times New Roman"/>
          <w:b/>
          <w:bCs/>
          <w:lang w:eastAsia="en-US"/>
        </w:rPr>
        <w:t xml:space="preserve"> </w:t>
      </w:r>
      <w:r w:rsidR="005D3AE5">
        <w:rPr>
          <w:rFonts w:ascii="Times New Roman" w:hAnsi="Times New Roman" w:cs="Times New Roman"/>
        </w:rPr>
        <w:fldChar w:fldCharType="begin" w:fldLock="1"/>
      </w:r>
      <w:r w:rsidR="002B4E7A">
        <w:rPr>
          <w:rFonts w:ascii="Times New Roman" w:hAnsi="Times New Roman" w:cs="Times New Roman"/>
        </w:rPr>
        <w:instrText>ADDIN CSL_CITATION { "citationItems" : [ { "id" : "ITEM-1",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"ITEM-1", "issue" : "6", "issued" : { "date-parts" : [ [ "2015" ] ] }, "page" : "678-737", "title" : "Management of Chronic Venous Disease", "type" : "article-journal", "volume" : "49" }, "uris" : [ "http://www.mendeley.com/documents/?uuid=918aa600-e8fc-4bbc-b2ea-00b44e63248b" ] }, { "id" : "ITEM-2", "itemData" : { "PMID" : "16317240", "abstract" : "BACKGROUND Veno-active drugs (VAD) have effects on edema and symptoms related to chronic venous disease (CVD), especially so-called venous pain. VAD's effectiveness, although well established, is regularly debated. OBJECTIVE Our purpose was to select all randomized controlled trials (RCTs) and meta-analyses devoted to VAD and symptoms in CVD, to submit them to a group of international experts in CVD and to vote with secrete ballot to determine the level of efficacy of each drug, according to EBM (Evidence-Based Medicine) rules and critical analysis. METHODS Publications in any language devoted to VAD and venous symptoms were searched for in different databanks and submitted to the experts prior to the meeting. RESULTS 83 papers were analyzed, including 72 RCTs or meta-analyses. Experts determined the level of EBM of each drug, according to the literature and personal experience, using 3 levels of recommendation, A, B and C (from large RCTs to non-randomized trials). CONCLUSIONS VAD are effective and may be applied in CVD when symptomatic, from C0s to C6s. However, etiological treatment of venous reflux and venous hypertension has always priority. In some cases VAD may replace compression and/or complement its effects. If respecting these prerequisites, VAD are safe and effective.", "author" : [ { "dropping-particle" : "", "family" : "Ramelet", "given" : "A A", "non-dropping-particle" : "", "parse-names" : false, "suffix" : "" }, { "dropping-particle" : "", "family" : "Boisseau", "given" : "M R", "non-dropping-particle" : "", "parse-names" : false, "suffix" : "" }, { "dropping-particle" : "", "family" : "Allegra", "given" : "C", "non-dropping-particle" : "", "parse-names" : false, "suffix" : "" }, { "dropping-particle" : "", "family" : "Nicolaides", "given" : "A", "non-dropping-particle" : "", "parse-names" : false, "suffix" : "" }, { "dropping-particle" : "", "family" : "Jaeger", "given" : "K", "non-dropping-particle" : "", "parse-names" : false, "suffix" : "" }, { "dropping-particle" : "", "family" : "Carpentier", "given" : "P", "non-dropping-particle" : "", "parse-names" : false, "suffix" : "" }, { "dropping-particle" : "", "family" : "Cappelli", "given" : "R", "non-dropping-particle" : "", "parse-names" : false, "suffix" : "" }, { "dropping-particle" : "", "family" : "Forconi", "given" : "S", "non-dropping-particle" : "", "parse-names" : false, "suffix" : "" } ], "container-title" : "Clin Hemorheol Microcirc.", "id" : "ITEM-2", "issue" : "4", "issued" : { "date-parts" : [ [ "2005" ] ] }, "page" : "309-19", "title" : "Veno-active drugs in the management of chronic venous disease. An international consensus statement: current medical position, prospective views and final resolution.", "type" : "article-journal", "volume" : "33" }, "uris" : [ "http://www.mendeley.com/documents/?uuid=773c28a2-3d2e-37f0-afe8-61bd01f3d36c" ] }, { "id" : "ITEM-3", "itemData" : { "ISBN" : "0340938803", "author" : [ { "dropping-particle" : "", "family" : "Gloviczki", "given" : "P", "non-dropping-particle" : "", "parse-names" : false, "suffix" : "" } ], "edition" : "3", "editor" : [ { "dropping-particle" : "", "family" : "Gloviczki", "given" : "Peter", "non-dropping-particle" : "", "parse-names" : false, "suffix" : "" } ], "id" : "ITEM-3",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"ITEM-4",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"ITEM-4", "issued" : { "date-parts" : [ [ "2016", "4", "6" ] ] }, "page" : "269", "publisher" : "John Wiley &amp; Sons, Ltd", "publisher-place" : "Chichester, UK", "title" : "Phlebotonics for venous insufficiency", "type" : "article-journal", "volume" : "4" }, "uris" : [ "http://www.mendeley.com/documents/?uuid=6e8d1cbf-929f-3cd0-b443-954c40bfd3a3" ] }, { "id" : "ITEM-5", "itemData" : { "DOI" : "10.1016/j.ejvs.2007.08.012", "PMID" : "17962050", "abstract" : "OBJECTIVE To assess the efficacy of calcium dobesilate on the quality-of-life (QoL) of patients with chronic venous disease (CVD). DESIGN Randomised, parallel, double blind, placebo-controlled clinical trial. METHODS Patients were recruited from vascular surgery clinics and randomised to 500mg capsules of calcium dobesilate twice a day for 3 months or placebo. The primary outcome measure was 'QoL after 3 months' treatment measured by the specific Chronic Insufficiency Venous International Questionnaire (CIVIQ). Secondary outcomes were QoL at 12 months and assessment of the CVD signs and symptoms. The principal analysis was undertaken on the intention-to-treat (ITT) data. RESULTS Five hundred and nine patients were recruited (246 to calcium dobesilate and 263 to placebo). The analysis of the 'QoL after 3 months' showed no significant differences between groups (p=0.07). For secondary outcomes, oedema and symptoms of CVD, there were no significant differences between groups. In a multi-factorial analysis, the 'QoL at 12 months' was better in the calcium dobesilate group than in placebo group (p=0.02). CONCLUSIONS Treatment with calcium dobesilate was not found to be superior to placebo on the QoL of CVD patients. The sustained effect of calcium dobesilate observed after treatment should be confirmed in future studies.", "author" : [ { "dropping-particle" : "", "family" : "Mart\u00ednez-Zapata", "given" : "M J", "non-dropping-particle" : "", "parse-names" : false, "suffix" : "" }, { "dropping-particle" : "", "family" : "Moreno", "given" : "R M", "non-dropping-particle" : "", "parse-names" : false, "suffix" : "" }, { "dropping-particle" : "", "family" : "Gich", "given" : "I", "non-dropping-particle" : "", "parse-names" : false, "suffix" : "" }, { "dropping-particle" : "", "family" : "Urr\u00fatia", "given" : "G", "non-dropping-particle" : "", "parse-names" : false, "suffix" : "" }, { "dropping-particle" : "", "family" : "Bonfill", "given" : "X", "non-dropping-particle" : "", "parse-names" : false, "suffix" : "" }, { "dropping-particle" : "", "family" : "Chronic Venous Insufficiency Study Group", "given" : "", "non-dropping-particle" : "", "parse-names" : false, "suffix" : "" } ], "container-title" : "Eur J Vasc Endovasc Surg. ", "id" : "ITEM-5", "issue" : "3", "issued" : { "date-parts" : [ [ "2008", "3" ] ] }, "page" : "358-65", "title" : "A randomized, double-blind multicentre clinical trial comparing the efficacy of calcium dobesilate with placebo in the treatment of chronic venous disease.", "type" : "article-journal", "volume" : "35" }, "uris" : [ "http://www.mendeley.com/documents/?uuid=43d0be64-8917-307e-bfdc-2d8e48b71f85" ] }, { "id" : "ITEM-6", "itemData" : { "DOI" : "10.1258/phleb.2010.010051", "ISSN" : "1758-1125", "PMID" : "21478142", "abstract" : "OBJECTIVE To test the efficacy of calcium dobesilate (CaD) in chronic venous insufficiency (CVI). METHOD Double-blind, parallel groups, placebo-controlled, multicentre trial in adult patients with symptomatic CVI and pitting oedema. Wearing of compression stockings Class II was admitted. During treatment period of eight weeks, the patients received CaD 3 \u00d7 500 mg/day or placebo. The leg volume calculation was based on a truncated cone model. RESULTS A total of 256 patients was randomized to treatment (dobesilate: n = 132, placebo: n = 124); the demographic and anamnestic data at admission were comparable in the two therapeutic groups. The volume of the lower calf diminished in the dobesilate group at the end of the active treatment period by -64.72 \u00b1 111.93 cm\u00b3 (mean \u00b1 SD), independent of the concomitant usage of compression stockings versus placebo +0.8 \u00b1 152.98 cm\u00b3 (P = 0.0002). The symptoms of pain, discomfort, heavy legs, tired legs, tingling, itching and cramps, as well as the global assessments by investigators and patients, also improved significantly (P &lt; 0.05) better in the dobesilate group at the end of the treatment. The observed adverse events correspond to the known profile. CONCLUSION Dobesilate reduces leg oedema and improves the symptoms of objectively diagnosed CVI, independent of the concomitant usage of compression stockings.", "author" : [ { "dropping-particle" : "", "family" : "Rabe", "given" : "E", "non-dropping-particle" : "", "parse-names" : false, "suffix" : "" }, { "dropping-particle" : "", "family" : "Jaeger", "given" : "K A", "non-dropping-particle" : "", "parse-names" : false, "suffix" : "" }, { "dropping-particle" : "", "family" : "Bulitta", "given" : "M", "non-dropping-particle" : "", "parse-names" : false, "suffix" : "" }, { "dropping-particle" : "", "family" : "Pannier", "given" : "F", "non-dropping-particle" : "", "parse-names" : false, "suffix" : "" } ], "container-title" : "Phlebology", "id" : "ITEM-6", "issue" : "4", "issued" : { "date-parts" : [ [ "2011", "6", "1" ] ] }, "page" : "162-8", "title" : "Calcium dobesilate in patients suffering from chronic venous insufficiency: a double-blind, placebo-controlled, clinical trial.", "type" : "article-journal", "volume" : "26" }, "uris" : [ "http://www.mendeley.com/documents/?uuid=3fed8b9f-8002-3d1d-9a71-e1f966838958" ] } ], "mendeley" : { "formattedCitation" : "[9,11,62,68,73,74]", "plainTextFormattedCitation" : "[9,11,62,68,73,74]", "previouslyFormattedCitation" : "[9,11,62,68,73,74]" }, "properties" : { "noteIndex" : 0 }, "schema" : "https://github.com/citation-style-language/schema/raw/master/csl-citation.json" }</w:instrText>
      </w:r>
      <w:r w:rsidR="005D3AE5">
        <w:rPr>
          <w:rFonts w:ascii="Times New Roman" w:hAnsi="Times New Roman" w:cs="Times New Roman"/>
        </w:rPr>
        <w:fldChar w:fldCharType="separate"/>
      </w:r>
      <w:r w:rsidR="00AE3638" w:rsidRPr="00AE3638">
        <w:rPr>
          <w:rFonts w:ascii="Times New Roman" w:hAnsi="Times New Roman" w:cs="Times New Roman"/>
          <w:noProof/>
        </w:rPr>
        <w:t>[9,11,62,68,73,74]</w:t>
      </w:r>
      <w:r w:rsidR="005D3AE5">
        <w:rPr>
          <w:rFonts w:ascii="Times New Roman" w:hAnsi="Times New Roman" w:cs="Times New Roman"/>
        </w:rPr>
        <w:fldChar w:fldCharType="end"/>
      </w:r>
      <w:r w:rsidR="31D989B8" w:rsidRPr="00167147">
        <w:rPr>
          <w:rFonts w:ascii="Times New Roman" w:eastAsia="Times New Roman,Calibri" w:hAnsi="Times New Roman" w:cs="Times New Roman"/>
          <w:b/>
          <w:bCs/>
          <w:lang w:eastAsia="en-US"/>
        </w:rPr>
        <w:t>.</w:t>
      </w:r>
    </w:p>
    <w:p w14:paraId="2030AF96" w14:textId="77777777" w:rsidR="00C66AC2" w:rsidRDefault="0093183A" w:rsidP="00476542">
      <w:pPr>
        <w:pStyle w:val="a0"/>
        <w:rPr>
          <w:rFonts w:eastAsia="Times New Roman,Calibri"/>
          <w:lang w:eastAsia="en-US"/>
        </w:rPr>
      </w:pPr>
      <w:r w:rsidRPr="00167147">
        <w:rPr>
          <w:rFonts w:eastAsia="Times New Roman,Calibri"/>
          <w:lang w:eastAsia="en-US"/>
        </w:rPr>
        <w:t xml:space="preserve">Экстракт конского каштана </w:t>
      </w:r>
      <w:bookmarkStart w:id="107" w:name="_Hlk470040248"/>
      <w:r w:rsidR="0083323C" w:rsidRPr="00167147">
        <w:rPr>
          <w:rFonts w:eastAsia="Times New Roman,Calibri"/>
          <w:lang w:eastAsia="en-US"/>
        </w:rPr>
        <w:t>рекомендуется</w:t>
      </w:r>
      <w:r w:rsidRPr="00167147">
        <w:rPr>
          <w:rFonts w:eastAsia="Times New Roman,Calibri"/>
          <w:lang w:eastAsia="en-US"/>
        </w:rPr>
        <w:t xml:space="preserve"> для коррекции </w:t>
      </w:r>
      <w:bookmarkEnd w:id="107"/>
      <w:r w:rsidRPr="00167147">
        <w:rPr>
          <w:rFonts w:eastAsia="Times New Roman,Calibri"/>
          <w:lang w:eastAsia="en-US"/>
        </w:rPr>
        <w:t xml:space="preserve">боли и кожного зуда. </w:t>
      </w:r>
    </w:p>
    <w:p w14:paraId="0FEFA38B" w14:textId="01199476" w:rsidR="0093183A" w:rsidRPr="00167147" w:rsidRDefault="00F3545C" w:rsidP="00C66AC2">
      <w:pPr>
        <w:pStyle w:val="a0"/>
        <w:numPr>
          <w:ilvl w:val="0"/>
          <w:numId w:val="0"/>
        </w:numPr>
        <w:ind w:left="360"/>
        <w:rPr>
          <w:rFonts w:eastAsia="Times New Roman,Calibri"/>
          <w:lang w:eastAsia="en-US"/>
        </w:rPr>
      </w:pPr>
      <w:r w:rsidRPr="00C66AC2">
        <w:rPr>
          <w:rStyle w:val="aff6"/>
        </w:rPr>
        <w:t xml:space="preserve">Уровень убедительности рекомендации и достоверности доказательств </w:t>
      </w:r>
      <w:r w:rsidR="0093183A" w:rsidRPr="00C66AC2">
        <w:rPr>
          <w:rStyle w:val="aff6"/>
        </w:rPr>
        <w:t xml:space="preserve"> 2В</w:t>
      </w:r>
      <w:r w:rsidR="00C66AC2">
        <w:rPr>
          <w:rFonts w:eastAsia="Times New Roman,Calibri"/>
          <w:lang w:eastAsia="en-US"/>
        </w:rPr>
        <w:t xml:space="preserve"> </w:t>
      </w:r>
      <w:r w:rsidR="00C66AC2" w:rsidRPr="00167147">
        <w:rPr>
          <w:rFonts w:eastAsia="Times New Roman,Calibri"/>
          <w:lang w:eastAsia="en-US"/>
        </w:rPr>
        <w:t xml:space="preserve"> </w:t>
      </w:r>
      <w:r w:rsidR="00C66AC2" w:rsidRPr="00167147">
        <w:fldChar w:fldCharType="begin" w:fldLock="1"/>
      </w:r>
      <w:r w:rsidR="002B4E7A">
        <w:rPr>
          <w:rFonts w:eastAsia="Calibri"/>
          <w:lang w:val="en-US" w:eastAsia="en-US"/>
        </w:rPr>
        <w:instrText>ADDIN</w:instrText>
      </w:r>
      <w:r w:rsidR="002B4E7A" w:rsidRPr="002B4E7A">
        <w:rPr>
          <w:rFonts w:eastAsia="Calibri"/>
          <w:lang w:eastAsia="en-US"/>
        </w:rPr>
        <w:instrText xml:space="preserve"> </w:instrText>
      </w:r>
      <w:r w:rsidR="002B4E7A">
        <w:rPr>
          <w:rFonts w:eastAsia="Calibri"/>
          <w:lang w:val="en-US" w:eastAsia="en-US"/>
        </w:rPr>
        <w:instrText>CSL</w:instrText>
      </w:r>
      <w:r w:rsidR="002B4E7A" w:rsidRPr="002B4E7A">
        <w:rPr>
          <w:rFonts w:eastAsia="Calibri"/>
          <w:lang w:eastAsia="en-US"/>
        </w:rPr>
        <w:instrText>_</w:instrText>
      </w:r>
      <w:r w:rsidR="002B4E7A">
        <w:rPr>
          <w:rFonts w:eastAsia="Calibri"/>
          <w:lang w:val="en-US" w:eastAsia="en-US"/>
        </w:rPr>
        <w:instrText>CITATION</w:instrText>
      </w:r>
      <w:r w:rsidR="002B4E7A" w:rsidRPr="002B4E7A">
        <w:rPr>
          <w:rFonts w:eastAsia="Calibri"/>
          <w:lang w:eastAsia="en-US"/>
        </w:rPr>
        <w:instrText xml:space="preserve"> { "</w:instrText>
      </w:r>
      <w:r w:rsidR="002B4E7A">
        <w:rPr>
          <w:rFonts w:eastAsia="Calibri"/>
          <w:lang w:val="en-US" w:eastAsia="en-US"/>
        </w:rPr>
        <w:instrText>citationItems</w:instrText>
      </w:r>
      <w:r w:rsidR="002B4E7A" w:rsidRPr="002B4E7A">
        <w:rPr>
          <w:rFonts w:eastAsia="Calibri"/>
          <w:lang w:eastAsia="en-US"/>
        </w:rPr>
        <w:instrText>" : [ { "</w:instrText>
      </w:r>
      <w:r w:rsidR="002B4E7A">
        <w:rPr>
          <w:rFonts w:eastAsia="Calibri"/>
          <w:lang w:val="en-US" w:eastAsia="en-US"/>
        </w:rPr>
        <w:instrText>id</w:instrText>
      </w:r>
      <w:r w:rsidR="002B4E7A" w:rsidRPr="002B4E7A">
        <w:rPr>
          <w:rFonts w:eastAsia="Calibri"/>
          <w:lang w:eastAsia="en-US"/>
        </w:rPr>
        <w:instrText>" : "</w:instrText>
      </w:r>
      <w:r w:rsidR="002B4E7A">
        <w:rPr>
          <w:rFonts w:eastAsia="Calibri"/>
          <w:lang w:val="en-US" w:eastAsia="en-US"/>
        </w:rPr>
        <w:instrText>ITEM</w:instrText>
      </w:r>
      <w:r w:rsidR="002B4E7A" w:rsidRPr="002B4E7A">
        <w:rPr>
          <w:rFonts w:eastAsia="Calibri"/>
          <w:lang w:eastAsia="en-US"/>
        </w:rPr>
        <w:instrText>-1", "</w:instrText>
      </w:r>
      <w:r w:rsidR="002B4E7A">
        <w:rPr>
          <w:rFonts w:eastAsia="Calibri"/>
          <w:lang w:val="en-US" w:eastAsia="en-US"/>
        </w:rPr>
        <w:instrText>itemData</w:instrText>
      </w:r>
      <w:r w:rsidR="002B4E7A" w:rsidRPr="002B4E7A">
        <w:rPr>
          <w:rFonts w:eastAsia="Calibri"/>
          <w:lang w:eastAsia="en-US"/>
        </w:rPr>
        <w:instrText>" : { "</w:instrText>
      </w:r>
      <w:r w:rsidR="002B4E7A">
        <w:rPr>
          <w:rFonts w:eastAsia="Calibri"/>
          <w:lang w:val="en-US" w:eastAsia="en-US"/>
        </w:rPr>
        <w:instrText>DOI</w:instrText>
      </w:r>
      <w:r w:rsidR="002B4E7A" w:rsidRPr="002B4E7A">
        <w:rPr>
          <w:rFonts w:eastAsia="Calibri"/>
          <w:lang w:eastAsia="en-US"/>
        </w:rPr>
        <w:instrText>" : "10.1002/14651858.</w:instrText>
      </w:r>
      <w:r w:rsidR="002B4E7A">
        <w:rPr>
          <w:rFonts w:eastAsia="Calibri"/>
          <w:lang w:val="en-US" w:eastAsia="en-US"/>
        </w:rPr>
        <w:instrText>CD</w:instrText>
      </w:r>
      <w:r w:rsidR="002B4E7A" w:rsidRPr="002B4E7A">
        <w:rPr>
          <w:rFonts w:eastAsia="Calibri"/>
          <w:lang w:eastAsia="en-US"/>
        </w:rPr>
        <w:instrText>003230.</w:instrText>
      </w:r>
      <w:r w:rsidR="002B4E7A">
        <w:rPr>
          <w:rFonts w:eastAsia="Calibri"/>
          <w:lang w:val="en-US" w:eastAsia="en-US"/>
        </w:rPr>
        <w:instrText>pub</w:instrText>
      </w:r>
      <w:r w:rsidR="002B4E7A" w:rsidRPr="002B4E7A">
        <w:rPr>
          <w:rFonts w:eastAsia="Calibri"/>
          <w:lang w:eastAsia="en-US"/>
        </w:rPr>
        <w:instrText>4", "</w:instrText>
      </w:r>
      <w:r w:rsidR="002B4E7A">
        <w:rPr>
          <w:rFonts w:eastAsia="Calibri"/>
          <w:lang w:val="en-US" w:eastAsia="en-US"/>
        </w:rPr>
        <w:instrText>PMID</w:instrText>
      </w:r>
      <w:r w:rsidR="002B4E7A" w:rsidRPr="002B4E7A">
        <w:rPr>
          <w:rFonts w:eastAsia="Calibri"/>
          <w:lang w:eastAsia="en-US"/>
        </w:rPr>
        <w:instrText>" : "23152216", "</w:instrText>
      </w:r>
      <w:r w:rsidR="002B4E7A">
        <w:rPr>
          <w:rFonts w:eastAsia="Calibri"/>
          <w:lang w:val="en-US" w:eastAsia="en-US"/>
        </w:rPr>
        <w:instrText>abstract</w:instrText>
      </w:r>
      <w:r w:rsidR="002B4E7A" w:rsidRPr="002B4E7A">
        <w:rPr>
          <w:rFonts w:eastAsia="Calibri"/>
          <w:lang w:eastAsia="en-US"/>
        </w:rPr>
        <w:instrText>" : "</w:instrText>
      </w:r>
      <w:r w:rsidR="002B4E7A">
        <w:rPr>
          <w:rFonts w:eastAsia="Calibri"/>
          <w:lang w:val="en-US" w:eastAsia="en-US"/>
        </w:rPr>
        <w:instrText>BACKGROUND</w:instrText>
      </w:r>
      <w:r w:rsidR="002B4E7A" w:rsidRPr="002B4E7A">
        <w:rPr>
          <w:rFonts w:eastAsia="Calibri"/>
          <w:lang w:eastAsia="en-US"/>
        </w:rPr>
        <w:instrText xml:space="preserve"> </w:instrText>
      </w:r>
      <w:r w:rsidR="002B4E7A">
        <w:rPr>
          <w:rFonts w:eastAsia="Calibri"/>
          <w:lang w:val="en-US" w:eastAsia="en-US"/>
        </w:rPr>
        <w:instrText>Conservative</w:instrText>
      </w:r>
      <w:r w:rsidR="002B4E7A" w:rsidRPr="002B4E7A">
        <w:rPr>
          <w:rFonts w:eastAsia="Calibri"/>
          <w:lang w:eastAsia="en-US"/>
        </w:rPr>
        <w:instrText xml:space="preserve"> </w:instrText>
      </w:r>
      <w:r w:rsidR="002B4E7A">
        <w:rPr>
          <w:rFonts w:eastAsia="Calibri"/>
          <w:lang w:val="en-US" w:eastAsia="en-US"/>
        </w:rPr>
        <w:instrText>therapy</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chronic</w:instrText>
      </w:r>
      <w:r w:rsidR="002B4E7A" w:rsidRPr="002B4E7A">
        <w:rPr>
          <w:rFonts w:eastAsia="Calibri"/>
          <w:lang w:eastAsia="en-US"/>
        </w:rPr>
        <w:instrText xml:space="preserve"> </w:instrText>
      </w:r>
      <w:r w:rsidR="002B4E7A">
        <w:rPr>
          <w:rFonts w:eastAsia="Calibri"/>
          <w:lang w:val="en-US" w:eastAsia="en-US"/>
        </w:rPr>
        <w:instrText>venous</w:instrText>
      </w:r>
      <w:r w:rsidR="002B4E7A" w:rsidRPr="002B4E7A">
        <w:rPr>
          <w:rFonts w:eastAsia="Calibri"/>
          <w:lang w:eastAsia="en-US"/>
        </w:rPr>
        <w:instrText xml:space="preserve"> </w:instrText>
      </w:r>
      <w:r w:rsidR="002B4E7A">
        <w:rPr>
          <w:rFonts w:eastAsia="Calibri"/>
          <w:lang w:val="en-US" w:eastAsia="en-US"/>
        </w:rPr>
        <w:instrText>insufficiency</w:instrText>
      </w:r>
      <w:r w:rsidR="002B4E7A" w:rsidRPr="002B4E7A">
        <w:rPr>
          <w:rFonts w:eastAsia="Calibri"/>
          <w:lang w:eastAsia="en-US"/>
        </w:rPr>
        <w:instrText xml:space="preserve"> (</w:instrText>
      </w:r>
      <w:r w:rsidR="002B4E7A">
        <w:rPr>
          <w:rFonts w:eastAsia="Calibri"/>
          <w:lang w:val="en-US" w:eastAsia="en-US"/>
        </w:rPr>
        <w:instrText>CVI</w:instrText>
      </w:r>
      <w:r w:rsidR="002B4E7A" w:rsidRPr="002B4E7A">
        <w:rPr>
          <w:rFonts w:eastAsia="Calibri"/>
          <w:lang w:eastAsia="en-US"/>
        </w:rPr>
        <w:instrText xml:space="preserve">) </w:instrText>
      </w:r>
      <w:r w:rsidR="002B4E7A">
        <w:rPr>
          <w:rFonts w:eastAsia="Calibri"/>
          <w:lang w:val="en-US" w:eastAsia="en-US"/>
        </w:rPr>
        <w:instrText>consists</w:instrText>
      </w:r>
      <w:r w:rsidR="002B4E7A" w:rsidRPr="002B4E7A">
        <w:rPr>
          <w:rFonts w:eastAsia="Calibri"/>
          <w:lang w:eastAsia="en-US"/>
        </w:rPr>
        <w:instrText xml:space="preserve"> </w:instrText>
      </w:r>
      <w:r w:rsidR="002B4E7A">
        <w:rPr>
          <w:rFonts w:eastAsia="Calibri"/>
          <w:lang w:val="en-US" w:eastAsia="en-US"/>
        </w:rPr>
        <w:instrText>largely</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compression</w:instrText>
      </w:r>
      <w:r w:rsidR="002B4E7A" w:rsidRPr="002B4E7A">
        <w:rPr>
          <w:rFonts w:eastAsia="Calibri"/>
          <w:lang w:eastAsia="en-US"/>
        </w:rPr>
        <w:instrText xml:space="preserve"> </w:instrText>
      </w:r>
      <w:r w:rsidR="002B4E7A">
        <w:rPr>
          <w:rFonts w:eastAsia="Calibri"/>
          <w:lang w:val="en-US" w:eastAsia="en-US"/>
        </w:rPr>
        <w:instrText>treatment</w:instrText>
      </w:r>
      <w:r w:rsidR="002B4E7A" w:rsidRPr="002B4E7A">
        <w:rPr>
          <w:rFonts w:eastAsia="Calibri"/>
          <w:lang w:eastAsia="en-US"/>
        </w:rPr>
        <w:instrText xml:space="preserve">. </w:instrText>
      </w:r>
      <w:r w:rsidR="002B4E7A">
        <w:rPr>
          <w:rFonts w:eastAsia="Calibri"/>
          <w:lang w:val="en-US" w:eastAsia="en-US"/>
        </w:rPr>
        <w:instrText>However</w:instrText>
      </w:r>
      <w:r w:rsidR="002B4E7A" w:rsidRPr="002B4E7A">
        <w:rPr>
          <w:rFonts w:eastAsia="Calibri"/>
          <w:lang w:eastAsia="en-US"/>
        </w:rPr>
        <w:instrText xml:space="preserve">, </w:instrText>
      </w:r>
      <w:r w:rsidR="002B4E7A">
        <w:rPr>
          <w:rFonts w:eastAsia="Calibri"/>
          <w:lang w:val="en-US" w:eastAsia="en-US"/>
        </w:rPr>
        <w:instrText>this</w:instrText>
      </w:r>
      <w:r w:rsidR="002B4E7A" w:rsidRPr="002B4E7A">
        <w:rPr>
          <w:rFonts w:eastAsia="Calibri"/>
          <w:lang w:eastAsia="en-US"/>
        </w:rPr>
        <w:instrText xml:space="preserve"> </w:instrText>
      </w:r>
      <w:r w:rsidR="002B4E7A">
        <w:rPr>
          <w:rFonts w:eastAsia="Calibri"/>
          <w:lang w:val="en-US" w:eastAsia="en-US"/>
        </w:rPr>
        <w:instrText>often</w:instrText>
      </w:r>
      <w:r w:rsidR="002B4E7A" w:rsidRPr="002B4E7A">
        <w:rPr>
          <w:rFonts w:eastAsia="Calibri"/>
          <w:lang w:eastAsia="en-US"/>
        </w:rPr>
        <w:instrText xml:space="preserve"> </w:instrText>
      </w:r>
      <w:r w:rsidR="002B4E7A">
        <w:rPr>
          <w:rFonts w:eastAsia="Calibri"/>
          <w:lang w:val="en-US" w:eastAsia="en-US"/>
        </w:rPr>
        <w:instrText>causes</w:instrText>
      </w:r>
      <w:r w:rsidR="002B4E7A" w:rsidRPr="002B4E7A">
        <w:rPr>
          <w:rFonts w:eastAsia="Calibri"/>
          <w:lang w:eastAsia="en-US"/>
        </w:rPr>
        <w:instrText xml:space="preserve"> </w:instrText>
      </w:r>
      <w:r w:rsidR="002B4E7A">
        <w:rPr>
          <w:rFonts w:eastAsia="Calibri"/>
          <w:lang w:val="en-US" w:eastAsia="en-US"/>
        </w:rPr>
        <w:instrText>discomfort</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has</w:instrText>
      </w:r>
      <w:r w:rsidR="002B4E7A" w:rsidRPr="002B4E7A">
        <w:rPr>
          <w:rFonts w:eastAsia="Calibri"/>
          <w:lang w:eastAsia="en-US"/>
        </w:rPr>
        <w:instrText xml:space="preserve"> </w:instrText>
      </w:r>
      <w:r w:rsidR="002B4E7A">
        <w:rPr>
          <w:rFonts w:eastAsia="Calibri"/>
          <w:lang w:val="en-US" w:eastAsia="en-US"/>
        </w:rPr>
        <w:instrText>been</w:instrText>
      </w:r>
      <w:r w:rsidR="002B4E7A" w:rsidRPr="002B4E7A">
        <w:rPr>
          <w:rFonts w:eastAsia="Calibri"/>
          <w:lang w:eastAsia="en-US"/>
        </w:rPr>
        <w:instrText xml:space="preserve"> </w:instrText>
      </w:r>
      <w:r w:rsidR="002B4E7A">
        <w:rPr>
          <w:rFonts w:eastAsia="Calibri"/>
          <w:lang w:val="en-US" w:eastAsia="en-US"/>
        </w:rPr>
        <w:instrText>associated</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poor</w:instrText>
      </w:r>
      <w:r w:rsidR="002B4E7A" w:rsidRPr="002B4E7A">
        <w:rPr>
          <w:rFonts w:eastAsia="Calibri"/>
          <w:lang w:eastAsia="en-US"/>
        </w:rPr>
        <w:instrText xml:space="preserve"> </w:instrText>
      </w:r>
      <w:r w:rsidR="002B4E7A">
        <w:rPr>
          <w:rFonts w:eastAsia="Calibri"/>
          <w:lang w:val="en-US" w:eastAsia="en-US"/>
        </w:rPr>
        <w:instrText>compliance</w:instrText>
      </w:r>
      <w:r w:rsidR="002B4E7A" w:rsidRPr="002B4E7A">
        <w:rPr>
          <w:rFonts w:eastAsia="Calibri"/>
          <w:lang w:eastAsia="en-US"/>
        </w:rPr>
        <w:instrText xml:space="preserve">. </w:instrText>
      </w:r>
      <w:r w:rsidR="002B4E7A">
        <w:rPr>
          <w:rFonts w:eastAsia="Calibri"/>
          <w:lang w:val="en-US" w:eastAsia="en-US"/>
        </w:rPr>
        <w:instrText>Therefore</w:instrText>
      </w:r>
      <w:r w:rsidR="002B4E7A" w:rsidRPr="002B4E7A">
        <w:rPr>
          <w:rFonts w:eastAsia="Calibri"/>
          <w:lang w:eastAsia="en-US"/>
        </w:rPr>
        <w:instrText xml:space="preserve">, </w:instrText>
      </w:r>
      <w:r w:rsidR="002B4E7A">
        <w:rPr>
          <w:rFonts w:eastAsia="Calibri"/>
          <w:lang w:val="en-US" w:eastAsia="en-US"/>
        </w:rPr>
        <w:instrText>oral</w:instrText>
      </w:r>
      <w:r w:rsidR="002B4E7A" w:rsidRPr="002B4E7A">
        <w:rPr>
          <w:rFonts w:eastAsia="Calibri"/>
          <w:lang w:eastAsia="en-US"/>
        </w:rPr>
        <w:instrText xml:space="preserve"> </w:instrText>
      </w:r>
      <w:r w:rsidR="002B4E7A">
        <w:rPr>
          <w:rFonts w:eastAsia="Calibri"/>
          <w:lang w:val="en-US" w:eastAsia="en-US"/>
        </w:rPr>
        <w:instrText>drug</w:instrText>
      </w:r>
      <w:r w:rsidR="002B4E7A" w:rsidRPr="002B4E7A">
        <w:rPr>
          <w:rFonts w:eastAsia="Calibri"/>
          <w:lang w:eastAsia="en-US"/>
        </w:rPr>
        <w:instrText xml:space="preserve"> </w:instrText>
      </w:r>
      <w:r w:rsidR="002B4E7A">
        <w:rPr>
          <w:rFonts w:eastAsia="Calibri"/>
          <w:lang w:val="en-US" w:eastAsia="en-US"/>
        </w:rPr>
        <w:instrText>treatment</w:instrText>
      </w:r>
      <w:r w:rsidR="002B4E7A" w:rsidRPr="002B4E7A">
        <w:rPr>
          <w:rFonts w:eastAsia="Calibri"/>
          <w:lang w:eastAsia="en-US"/>
        </w:rPr>
        <w:instrText xml:space="preserve"> </w:instrText>
      </w:r>
      <w:r w:rsidR="002B4E7A">
        <w:rPr>
          <w:rFonts w:eastAsia="Calibri"/>
          <w:lang w:val="en-US" w:eastAsia="en-US"/>
        </w:rPr>
        <w:instrText>is</w:instrText>
      </w:r>
      <w:r w:rsidR="002B4E7A" w:rsidRPr="002B4E7A">
        <w:rPr>
          <w:rFonts w:eastAsia="Calibri"/>
          <w:lang w:eastAsia="en-US"/>
        </w:rPr>
        <w:instrText xml:space="preserve"> </w:instrText>
      </w:r>
      <w:r w:rsidR="002B4E7A">
        <w:rPr>
          <w:rFonts w:eastAsia="Calibri"/>
          <w:lang w:val="en-US" w:eastAsia="en-US"/>
        </w:rPr>
        <w:instrText>an</w:instrText>
      </w:r>
      <w:r w:rsidR="002B4E7A" w:rsidRPr="002B4E7A">
        <w:rPr>
          <w:rFonts w:eastAsia="Calibri"/>
          <w:lang w:eastAsia="en-US"/>
        </w:rPr>
        <w:instrText xml:space="preserve"> </w:instrText>
      </w:r>
      <w:r w:rsidR="002B4E7A">
        <w:rPr>
          <w:rFonts w:eastAsia="Calibri"/>
          <w:lang w:val="en-US" w:eastAsia="en-US"/>
        </w:rPr>
        <w:instrText>attractive</w:instrText>
      </w:r>
      <w:r w:rsidR="002B4E7A" w:rsidRPr="002B4E7A">
        <w:rPr>
          <w:rFonts w:eastAsia="Calibri"/>
          <w:lang w:eastAsia="en-US"/>
        </w:rPr>
        <w:instrText xml:space="preserve"> </w:instrText>
      </w:r>
      <w:r w:rsidR="002B4E7A">
        <w:rPr>
          <w:rFonts w:eastAsia="Calibri"/>
          <w:lang w:val="en-US" w:eastAsia="en-US"/>
        </w:rPr>
        <w:instrText>option</w:instrText>
      </w:r>
      <w:r w:rsidR="002B4E7A" w:rsidRPr="002B4E7A">
        <w:rPr>
          <w:rFonts w:eastAsia="Calibri"/>
          <w:lang w:eastAsia="en-US"/>
        </w:rPr>
        <w:instrText xml:space="preserve">. </w:instrText>
      </w:r>
      <w:r w:rsidR="002B4E7A">
        <w:rPr>
          <w:rFonts w:eastAsia="Calibri"/>
          <w:lang w:val="en-US" w:eastAsia="en-US"/>
        </w:rPr>
        <w:instrText>This</w:instrText>
      </w:r>
      <w:r w:rsidR="002B4E7A" w:rsidRPr="002B4E7A">
        <w:rPr>
          <w:rFonts w:eastAsia="Calibri"/>
          <w:lang w:eastAsia="en-US"/>
        </w:rPr>
        <w:instrText xml:space="preserve"> </w:instrText>
      </w:r>
      <w:r w:rsidR="002B4E7A">
        <w:rPr>
          <w:rFonts w:eastAsia="Calibri"/>
          <w:lang w:val="en-US" w:eastAsia="en-US"/>
        </w:rPr>
        <w:instrText>is</w:instrText>
      </w:r>
      <w:r w:rsidR="002B4E7A" w:rsidRPr="002B4E7A">
        <w:rPr>
          <w:rFonts w:eastAsia="Calibri"/>
          <w:lang w:eastAsia="en-US"/>
        </w:rPr>
        <w:instrText xml:space="preserve"> </w:instrText>
      </w:r>
      <w:r w:rsidR="002B4E7A">
        <w:rPr>
          <w:rFonts w:eastAsia="Calibri"/>
          <w:lang w:val="en-US" w:eastAsia="en-US"/>
        </w:rPr>
        <w:instrText>an</w:instrText>
      </w:r>
      <w:r w:rsidR="002B4E7A" w:rsidRPr="002B4E7A">
        <w:rPr>
          <w:rFonts w:eastAsia="Calibri"/>
          <w:lang w:eastAsia="en-US"/>
        </w:rPr>
        <w:instrText xml:space="preserve"> </w:instrText>
      </w:r>
      <w:r w:rsidR="002B4E7A">
        <w:rPr>
          <w:rFonts w:eastAsia="Calibri"/>
          <w:lang w:val="en-US" w:eastAsia="en-US"/>
        </w:rPr>
        <w:instrText>update</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Cochrane</w:instrText>
      </w:r>
      <w:r w:rsidR="002B4E7A" w:rsidRPr="002B4E7A">
        <w:rPr>
          <w:rFonts w:eastAsia="Calibri"/>
          <w:lang w:eastAsia="en-US"/>
        </w:rPr>
        <w:instrText xml:space="preserve"> </w:instrText>
      </w:r>
      <w:r w:rsidR="002B4E7A">
        <w:rPr>
          <w:rFonts w:eastAsia="Calibri"/>
          <w:lang w:val="en-US" w:eastAsia="en-US"/>
        </w:rPr>
        <w:instrText>review</w:instrText>
      </w:r>
      <w:r w:rsidR="002B4E7A" w:rsidRPr="002B4E7A">
        <w:rPr>
          <w:rFonts w:eastAsia="Calibri"/>
          <w:lang w:eastAsia="en-US"/>
        </w:rPr>
        <w:instrText xml:space="preserve"> </w:instrText>
      </w:r>
      <w:r w:rsidR="002B4E7A">
        <w:rPr>
          <w:rFonts w:eastAsia="Calibri"/>
          <w:lang w:val="en-US" w:eastAsia="en-US"/>
        </w:rPr>
        <w:instrText>first</w:instrText>
      </w:r>
      <w:r w:rsidR="002B4E7A" w:rsidRPr="002B4E7A">
        <w:rPr>
          <w:rFonts w:eastAsia="Calibri"/>
          <w:lang w:eastAsia="en-US"/>
        </w:rPr>
        <w:instrText xml:space="preserve"> </w:instrText>
      </w:r>
      <w:r w:rsidR="002B4E7A">
        <w:rPr>
          <w:rFonts w:eastAsia="Calibri"/>
          <w:lang w:val="en-US" w:eastAsia="en-US"/>
        </w:rPr>
        <w:instrText>published</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2002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updated</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2004, 2006, 2008 </w:instrText>
      </w:r>
      <w:r w:rsidR="002B4E7A">
        <w:rPr>
          <w:rFonts w:eastAsia="Calibri"/>
          <w:lang w:val="en-US" w:eastAsia="en-US"/>
        </w:rPr>
        <w:instrText>and</w:instrText>
      </w:r>
      <w:r w:rsidR="002B4E7A" w:rsidRPr="002B4E7A">
        <w:rPr>
          <w:rFonts w:eastAsia="Calibri"/>
          <w:lang w:eastAsia="en-US"/>
        </w:rPr>
        <w:instrText xml:space="preserve"> 2010. </w:instrText>
      </w:r>
      <w:r w:rsidR="002B4E7A">
        <w:rPr>
          <w:rFonts w:eastAsia="Calibri"/>
          <w:lang w:val="en-US" w:eastAsia="en-US"/>
        </w:rPr>
        <w:instrText>OBJECTIVES</w:instrText>
      </w:r>
      <w:r w:rsidR="002B4E7A" w:rsidRPr="002B4E7A">
        <w:rPr>
          <w:rFonts w:eastAsia="Calibri"/>
          <w:lang w:eastAsia="en-US"/>
        </w:rPr>
        <w:instrText xml:space="preserve"> </w:instrText>
      </w:r>
      <w:r w:rsidR="002B4E7A">
        <w:rPr>
          <w:rFonts w:eastAsia="Calibri"/>
          <w:lang w:val="en-US" w:eastAsia="en-US"/>
        </w:rPr>
        <w:instrText>To</w:instrText>
      </w:r>
      <w:r w:rsidR="002B4E7A" w:rsidRPr="002B4E7A">
        <w:rPr>
          <w:rFonts w:eastAsia="Calibri"/>
          <w:lang w:eastAsia="en-US"/>
        </w:rPr>
        <w:instrText xml:space="preserve"> </w:instrText>
      </w:r>
      <w:r w:rsidR="002B4E7A">
        <w:rPr>
          <w:rFonts w:eastAsia="Calibri"/>
          <w:lang w:val="en-US" w:eastAsia="en-US"/>
        </w:rPr>
        <w:instrText>review</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efficacy</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safety</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oral</w:instrText>
      </w:r>
      <w:r w:rsidR="002B4E7A" w:rsidRPr="002B4E7A">
        <w:rPr>
          <w:rFonts w:eastAsia="Calibri"/>
          <w:lang w:eastAsia="en-US"/>
        </w:rPr>
        <w:instrText xml:space="preserve"> </w:instrText>
      </w:r>
      <w:r w:rsidR="002B4E7A">
        <w:rPr>
          <w:rFonts w:eastAsia="Calibri"/>
          <w:lang w:val="en-US" w:eastAsia="en-US"/>
        </w:rPr>
        <w:instrText>horse</w:instrText>
      </w:r>
      <w:r w:rsidR="002B4E7A" w:rsidRPr="002B4E7A">
        <w:rPr>
          <w:rFonts w:eastAsia="Calibri"/>
          <w:lang w:eastAsia="en-US"/>
        </w:rPr>
        <w:instrText xml:space="preserve"> </w:instrText>
      </w:r>
      <w:r w:rsidR="002B4E7A">
        <w:rPr>
          <w:rFonts w:eastAsia="Calibri"/>
          <w:lang w:val="en-US" w:eastAsia="en-US"/>
        </w:rPr>
        <w:instrText>chestnut</w:instrText>
      </w:r>
      <w:r w:rsidR="002B4E7A" w:rsidRPr="002B4E7A">
        <w:rPr>
          <w:rFonts w:eastAsia="Calibri"/>
          <w:lang w:eastAsia="en-US"/>
        </w:rPr>
        <w:instrText xml:space="preserve"> </w:instrText>
      </w:r>
      <w:r w:rsidR="002B4E7A">
        <w:rPr>
          <w:rFonts w:eastAsia="Calibri"/>
          <w:lang w:val="en-US" w:eastAsia="en-US"/>
        </w:rPr>
        <w:instrText>seed</w:instrText>
      </w:r>
      <w:r w:rsidR="002B4E7A" w:rsidRPr="002B4E7A">
        <w:rPr>
          <w:rFonts w:eastAsia="Calibri"/>
          <w:lang w:eastAsia="en-US"/>
        </w:rPr>
        <w:instrText xml:space="preserve"> </w:instrText>
      </w:r>
      <w:r w:rsidR="002B4E7A">
        <w:rPr>
          <w:rFonts w:eastAsia="Calibri"/>
          <w:lang w:val="en-US" w:eastAsia="en-US"/>
        </w:rPr>
        <w:instrText>extract</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versus</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 xml:space="preserve">, </w:instrText>
      </w:r>
      <w:r w:rsidR="002B4E7A">
        <w:rPr>
          <w:rFonts w:eastAsia="Calibri"/>
          <w:lang w:val="en-US" w:eastAsia="en-US"/>
        </w:rPr>
        <w:instrText>or</w:instrText>
      </w:r>
      <w:r w:rsidR="002B4E7A" w:rsidRPr="002B4E7A">
        <w:rPr>
          <w:rFonts w:eastAsia="Calibri"/>
          <w:lang w:eastAsia="en-US"/>
        </w:rPr>
        <w:instrText xml:space="preserve"> </w:instrText>
      </w:r>
      <w:r w:rsidR="002B4E7A">
        <w:rPr>
          <w:rFonts w:eastAsia="Calibri"/>
          <w:lang w:val="en-US" w:eastAsia="en-US"/>
        </w:rPr>
        <w:instrText>reference</w:instrText>
      </w:r>
      <w:r w:rsidR="002B4E7A" w:rsidRPr="002B4E7A">
        <w:rPr>
          <w:rFonts w:eastAsia="Calibri"/>
          <w:lang w:eastAsia="en-US"/>
        </w:rPr>
        <w:instrText xml:space="preserve"> </w:instrText>
      </w:r>
      <w:r w:rsidR="002B4E7A">
        <w:rPr>
          <w:rFonts w:eastAsia="Calibri"/>
          <w:lang w:val="en-US" w:eastAsia="en-US"/>
        </w:rPr>
        <w:instrText>therapy</w:instrText>
      </w:r>
      <w:r w:rsidR="002B4E7A" w:rsidRPr="002B4E7A">
        <w:rPr>
          <w:rFonts w:eastAsia="Calibri"/>
          <w:lang w:eastAsia="en-US"/>
        </w:rPr>
        <w:instrText xml:space="preserve">,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treatment</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CVI</w:instrText>
      </w:r>
      <w:r w:rsidR="002B4E7A" w:rsidRPr="002B4E7A">
        <w:rPr>
          <w:rFonts w:eastAsia="Calibri"/>
          <w:lang w:eastAsia="en-US"/>
        </w:rPr>
        <w:instrText xml:space="preserve">. </w:instrText>
      </w:r>
      <w:r w:rsidR="002B4E7A">
        <w:rPr>
          <w:rFonts w:eastAsia="Calibri"/>
          <w:lang w:val="en-US" w:eastAsia="en-US"/>
        </w:rPr>
        <w:instrText>SEARCH</w:instrText>
      </w:r>
      <w:r w:rsidR="002B4E7A" w:rsidRPr="002B4E7A">
        <w:rPr>
          <w:rFonts w:eastAsia="Calibri"/>
          <w:lang w:eastAsia="en-US"/>
        </w:rPr>
        <w:instrText xml:space="preserve"> </w:instrText>
      </w:r>
      <w:r w:rsidR="002B4E7A">
        <w:rPr>
          <w:rFonts w:eastAsia="Calibri"/>
          <w:lang w:val="en-US" w:eastAsia="en-US"/>
        </w:rPr>
        <w:instrText>METHODS</w:instrText>
      </w:r>
      <w:r w:rsidR="002B4E7A" w:rsidRPr="002B4E7A">
        <w:rPr>
          <w:rFonts w:eastAsia="Calibri"/>
          <w:lang w:eastAsia="en-US"/>
        </w:rPr>
        <w:instrText xml:space="preserve">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this</w:instrText>
      </w:r>
      <w:r w:rsidR="002B4E7A" w:rsidRPr="002B4E7A">
        <w:rPr>
          <w:rFonts w:eastAsia="Calibri"/>
          <w:lang w:eastAsia="en-US"/>
        </w:rPr>
        <w:instrText xml:space="preserve"> </w:instrText>
      </w:r>
      <w:r w:rsidR="002B4E7A">
        <w:rPr>
          <w:rFonts w:eastAsia="Calibri"/>
          <w:lang w:val="en-US" w:eastAsia="en-US"/>
        </w:rPr>
        <w:instrText>update</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Cochrane</w:instrText>
      </w:r>
      <w:r w:rsidR="002B4E7A" w:rsidRPr="002B4E7A">
        <w:rPr>
          <w:rFonts w:eastAsia="Calibri"/>
          <w:lang w:eastAsia="en-US"/>
        </w:rPr>
        <w:instrText xml:space="preserve"> </w:instrText>
      </w:r>
      <w:r w:rsidR="002B4E7A">
        <w:rPr>
          <w:rFonts w:eastAsia="Calibri"/>
          <w:lang w:val="en-US" w:eastAsia="en-US"/>
        </w:rPr>
        <w:instrText>Peripheral</w:instrText>
      </w:r>
      <w:r w:rsidR="002B4E7A" w:rsidRPr="002B4E7A">
        <w:rPr>
          <w:rFonts w:eastAsia="Calibri"/>
          <w:lang w:eastAsia="en-US"/>
        </w:rPr>
        <w:instrText xml:space="preserve"> </w:instrText>
      </w:r>
      <w:r w:rsidR="002B4E7A">
        <w:rPr>
          <w:rFonts w:eastAsia="Calibri"/>
          <w:lang w:val="en-US" w:eastAsia="en-US"/>
        </w:rPr>
        <w:instrText>Vascular</w:instrText>
      </w:r>
      <w:r w:rsidR="002B4E7A" w:rsidRPr="002B4E7A">
        <w:rPr>
          <w:rFonts w:eastAsia="Calibri"/>
          <w:lang w:eastAsia="en-US"/>
        </w:rPr>
        <w:instrText xml:space="preserve"> </w:instrText>
      </w:r>
      <w:r w:rsidR="002B4E7A">
        <w:rPr>
          <w:rFonts w:eastAsia="Calibri"/>
          <w:lang w:val="en-US" w:eastAsia="en-US"/>
        </w:rPr>
        <w:instrText>Diseases</w:instrText>
      </w:r>
      <w:r w:rsidR="002B4E7A" w:rsidRPr="002B4E7A">
        <w:rPr>
          <w:rFonts w:eastAsia="Calibri"/>
          <w:lang w:eastAsia="en-US"/>
        </w:rPr>
        <w:instrText xml:space="preserve"> </w:instrText>
      </w:r>
      <w:r w:rsidR="002B4E7A">
        <w:rPr>
          <w:rFonts w:eastAsia="Calibri"/>
          <w:lang w:val="en-US" w:eastAsia="en-US"/>
        </w:rPr>
        <w:instrText>Review</w:instrText>
      </w:r>
      <w:r w:rsidR="002B4E7A" w:rsidRPr="002B4E7A">
        <w:rPr>
          <w:rFonts w:eastAsia="Calibri"/>
          <w:lang w:eastAsia="en-US"/>
        </w:rPr>
        <w:instrText xml:space="preserve"> </w:instrText>
      </w:r>
      <w:r w:rsidR="002B4E7A">
        <w:rPr>
          <w:rFonts w:eastAsia="Calibri"/>
          <w:lang w:val="en-US" w:eastAsia="en-US"/>
        </w:rPr>
        <w:instrText>Group</w:instrText>
      </w:r>
      <w:r w:rsidR="002B4E7A" w:rsidRPr="002B4E7A">
        <w:rPr>
          <w:rFonts w:eastAsia="Calibri"/>
          <w:lang w:eastAsia="en-US"/>
        </w:rPr>
        <w:instrText xml:space="preserve"> </w:instrText>
      </w:r>
      <w:r w:rsidR="002B4E7A">
        <w:rPr>
          <w:rFonts w:eastAsia="Calibri"/>
          <w:lang w:val="en-US" w:eastAsia="en-US"/>
        </w:rPr>
        <w:instrText>searched</w:instrText>
      </w:r>
      <w:r w:rsidR="002B4E7A" w:rsidRPr="002B4E7A">
        <w:rPr>
          <w:rFonts w:eastAsia="Calibri"/>
          <w:lang w:eastAsia="en-US"/>
        </w:rPr>
        <w:instrText xml:space="preserve"> </w:instrText>
      </w:r>
      <w:r w:rsidR="002B4E7A">
        <w:rPr>
          <w:rFonts w:eastAsia="Calibri"/>
          <w:lang w:val="en-US" w:eastAsia="en-US"/>
        </w:rPr>
        <w:instrText>their</w:instrText>
      </w:r>
      <w:r w:rsidR="002B4E7A" w:rsidRPr="002B4E7A">
        <w:rPr>
          <w:rFonts w:eastAsia="Calibri"/>
          <w:lang w:eastAsia="en-US"/>
        </w:rPr>
        <w:instrText xml:space="preserve"> </w:instrText>
      </w:r>
      <w:r w:rsidR="002B4E7A">
        <w:rPr>
          <w:rFonts w:eastAsia="Calibri"/>
          <w:lang w:val="en-US" w:eastAsia="en-US"/>
        </w:rPr>
        <w:instrText>Specialised</w:instrText>
      </w:r>
      <w:r w:rsidR="002B4E7A" w:rsidRPr="002B4E7A">
        <w:rPr>
          <w:rFonts w:eastAsia="Calibri"/>
          <w:lang w:eastAsia="en-US"/>
        </w:rPr>
        <w:instrText xml:space="preserve"> </w:instrText>
      </w:r>
      <w:r w:rsidR="002B4E7A">
        <w:rPr>
          <w:rFonts w:eastAsia="Calibri"/>
          <w:lang w:val="en-US" w:eastAsia="en-US"/>
        </w:rPr>
        <w:instrText>Register</w:instrText>
      </w:r>
      <w:r w:rsidR="002B4E7A" w:rsidRPr="002B4E7A">
        <w:rPr>
          <w:rFonts w:eastAsia="Calibri"/>
          <w:lang w:eastAsia="en-US"/>
        </w:rPr>
        <w:instrText xml:space="preserve"> (</w:instrText>
      </w:r>
      <w:r w:rsidR="002B4E7A">
        <w:rPr>
          <w:rFonts w:eastAsia="Calibri"/>
          <w:lang w:val="en-US" w:eastAsia="en-US"/>
        </w:rPr>
        <w:instrText>last</w:instrText>
      </w:r>
      <w:r w:rsidR="002B4E7A" w:rsidRPr="002B4E7A">
        <w:rPr>
          <w:rFonts w:eastAsia="Calibri"/>
          <w:lang w:eastAsia="en-US"/>
        </w:rPr>
        <w:instrText xml:space="preserve"> </w:instrText>
      </w:r>
      <w:r w:rsidR="002B4E7A">
        <w:rPr>
          <w:rFonts w:eastAsia="Calibri"/>
          <w:lang w:val="en-US" w:eastAsia="en-US"/>
        </w:rPr>
        <w:instrText>searched</w:instrText>
      </w:r>
      <w:r w:rsidR="002B4E7A" w:rsidRPr="002B4E7A">
        <w:rPr>
          <w:rFonts w:eastAsia="Calibri"/>
          <w:lang w:eastAsia="en-US"/>
        </w:rPr>
        <w:instrText xml:space="preserve"> </w:instrText>
      </w:r>
      <w:r w:rsidR="002B4E7A">
        <w:rPr>
          <w:rFonts w:eastAsia="Calibri"/>
          <w:lang w:val="en-US" w:eastAsia="en-US"/>
        </w:rPr>
        <w:instrText>June</w:instrText>
      </w:r>
      <w:r w:rsidR="002B4E7A" w:rsidRPr="002B4E7A">
        <w:rPr>
          <w:rFonts w:eastAsia="Calibri"/>
          <w:lang w:eastAsia="en-US"/>
        </w:rPr>
        <w:instrText xml:space="preserve"> 2012)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CENTRAL</w:instrText>
      </w:r>
      <w:r w:rsidR="002B4E7A" w:rsidRPr="002B4E7A">
        <w:rPr>
          <w:rFonts w:eastAsia="Calibri"/>
          <w:lang w:eastAsia="en-US"/>
        </w:rPr>
        <w:instrText xml:space="preserve"> (</w:instrText>
      </w:r>
      <w:r w:rsidR="002B4E7A">
        <w:rPr>
          <w:rFonts w:eastAsia="Calibri"/>
          <w:lang w:val="en-US" w:eastAsia="en-US"/>
        </w:rPr>
        <w:instrText>Issue</w:instrText>
      </w:r>
      <w:r w:rsidR="002B4E7A" w:rsidRPr="002B4E7A">
        <w:rPr>
          <w:rFonts w:eastAsia="Calibri"/>
          <w:lang w:eastAsia="en-US"/>
        </w:rPr>
        <w:instrText xml:space="preserve"> 5, 2012).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previous</w:instrText>
      </w:r>
      <w:r w:rsidR="002B4E7A" w:rsidRPr="002B4E7A">
        <w:rPr>
          <w:rFonts w:eastAsia="Calibri"/>
          <w:lang w:eastAsia="en-US"/>
        </w:rPr>
        <w:instrText xml:space="preserve"> </w:instrText>
      </w:r>
      <w:r w:rsidR="002B4E7A">
        <w:rPr>
          <w:rFonts w:eastAsia="Calibri"/>
          <w:lang w:val="en-US" w:eastAsia="en-US"/>
        </w:rPr>
        <w:instrText>versions</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review</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authors</w:instrText>
      </w:r>
      <w:r w:rsidR="002B4E7A" w:rsidRPr="002B4E7A">
        <w:rPr>
          <w:rFonts w:eastAsia="Calibri"/>
          <w:lang w:eastAsia="en-US"/>
        </w:rPr>
        <w:instrText xml:space="preserve"> </w:instrText>
      </w:r>
      <w:r w:rsidR="002B4E7A">
        <w:rPr>
          <w:rFonts w:eastAsia="Calibri"/>
          <w:lang w:val="en-US" w:eastAsia="en-US"/>
        </w:rPr>
        <w:instrText>searched</w:instrText>
      </w:r>
      <w:r w:rsidR="002B4E7A" w:rsidRPr="002B4E7A">
        <w:rPr>
          <w:rFonts w:eastAsia="Calibri"/>
          <w:lang w:eastAsia="en-US"/>
        </w:rPr>
        <w:instrText xml:space="preserve"> </w:instrText>
      </w:r>
      <w:r w:rsidR="002B4E7A">
        <w:rPr>
          <w:rFonts w:eastAsia="Calibri"/>
          <w:lang w:val="en-US" w:eastAsia="en-US"/>
        </w:rPr>
        <w:instrText>AMED</w:instrText>
      </w:r>
      <w:r w:rsidR="002B4E7A" w:rsidRPr="002B4E7A">
        <w:rPr>
          <w:rFonts w:eastAsia="Calibri"/>
          <w:lang w:eastAsia="en-US"/>
        </w:rPr>
        <w:instrText xml:space="preserve"> (</w:instrText>
      </w:r>
      <w:r w:rsidR="002B4E7A">
        <w:rPr>
          <w:rFonts w:eastAsia="Calibri"/>
          <w:lang w:val="en-US" w:eastAsia="en-US"/>
        </w:rPr>
        <w:instrText>inception</w:instrText>
      </w:r>
      <w:r w:rsidR="002B4E7A" w:rsidRPr="002B4E7A">
        <w:rPr>
          <w:rFonts w:eastAsia="Calibri"/>
          <w:lang w:eastAsia="en-US"/>
        </w:rPr>
        <w:instrText xml:space="preserve"> </w:instrText>
      </w:r>
      <w:r w:rsidR="002B4E7A">
        <w:rPr>
          <w:rFonts w:eastAsia="Calibri"/>
          <w:lang w:val="en-US" w:eastAsia="en-US"/>
        </w:rPr>
        <w:instrText>to</w:instrText>
      </w:r>
      <w:r w:rsidR="002B4E7A" w:rsidRPr="002B4E7A">
        <w:rPr>
          <w:rFonts w:eastAsia="Calibri"/>
          <w:lang w:eastAsia="en-US"/>
        </w:rPr>
        <w:instrText xml:space="preserve"> </w:instrText>
      </w:r>
      <w:r w:rsidR="002B4E7A">
        <w:rPr>
          <w:rFonts w:eastAsia="Calibri"/>
          <w:lang w:val="en-US" w:eastAsia="en-US"/>
        </w:rPr>
        <w:instrText>July</w:instrText>
      </w:r>
      <w:r w:rsidR="002B4E7A" w:rsidRPr="002B4E7A">
        <w:rPr>
          <w:rFonts w:eastAsia="Calibri"/>
          <w:lang w:eastAsia="en-US"/>
        </w:rPr>
        <w:instrText xml:space="preserve"> 2005)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Phytobase</w:instrText>
      </w:r>
      <w:r w:rsidR="002B4E7A" w:rsidRPr="002B4E7A">
        <w:rPr>
          <w:rFonts w:eastAsia="Calibri"/>
          <w:lang w:eastAsia="en-US"/>
        </w:rPr>
        <w:instrText xml:space="preserve"> (</w:instrText>
      </w:r>
      <w:r w:rsidR="002B4E7A">
        <w:rPr>
          <w:rFonts w:eastAsia="Calibri"/>
          <w:lang w:val="en-US" w:eastAsia="en-US"/>
        </w:rPr>
        <w:instrText>inception</w:instrText>
      </w:r>
      <w:r w:rsidR="002B4E7A" w:rsidRPr="002B4E7A">
        <w:rPr>
          <w:rFonts w:eastAsia="Calibri"/>
          <w:lang w:eastAsia="en-US"/>
        </w:rPr>
        <w:instrText xml:space="preserve"> </w:instrText>
      </w:r>
      <w:r w:rsidR="002B4E7A">
        <w:rPr>
          <w:rFonts w:eastAsia="Calibri"/>
          <w:lang w:val="en-US" w:eastAsia="en-US"/>
        </w:rPr>
        <w:instrText>to</w:instrText>
      </w:r>
      <w:r w:rsidR="002B4E7A" w:rsidRPr="002B4E7A">
        <w:rPr>
          <w:rFonts w:eastAsia="Calibri"/>
          <w:lang w:eastAsia="en-US"/>
        </w:rPr>
        <w:instrText xml:space="preserve"> </w:instrText>
      </w:r>
      <w:r w:rsidR="002B4E7A">
        <w:rPr>
          <w:rFonts w:eastAsia="Calibri"/>
          <w:lang w:val="en-US" w:eastAsia="en-US"/>
        </w:rPr>
        <w:instrText>January</w:instrText>
      </w:r>
      <w:r w:rsidR="002B4E7A" w:rsidRPr="002B4E7A">
        <w:rPr>
          <w:rFonts w:eastAsia="Calibri"/>
          <w:lang w:eastAsia="en-US"/>
        </w:rPr>
        <w:instrText xml:space="preserve"> 2001)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randomised</w:instrText>
      </w:r>
      <w:r w:rsidR="002B4E7A" w:rsidRPr="002B4E7A">
        <w:rPr>
          <w:rFonts w:eastAsia="Calibri"/>
          <w:lang w:eastAsia="en-US"/>
        </w:rPr>
        <w:instrText xml:space="preserve"> </w:instrText>
      </w:r>
      <w:r w:rsidR="002B4E7A">
        <w:rPr>
          <w:rFonts w:eastAsia="Calibri"/>
          <w:lang w:val="en-US" w:eastAsia="en-US"/>
        </w:rPr>
        <w:instrText>controlled</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RCTs</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CVI</w:instrText>
      </w:r>
      <w:r w:rsidR="002B4E7A" w:rsidRPr="002B4E7A">
        <w:rPr>
          <w:rFonts w:eastAsia="Calibri"/>
          <w:lang w:eastAsia="en-US"/>
        </w:rPr>
        <w:instrText xml:space="preserve">. </w:instrText>
      </w:r>
      <w:r w:rsidR="002B4E7A">
        <w:rPr>
          <w:rFonts w:eastAsia="Calibri"/>
          <w:lang w:val="en-US" w:eastAsia="en-US"/>
        </w:rPr>
        <w:instrText>Manufacturers</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preparations</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experts</w:instrText>
      </w:r>
      <w:r w:rsidR="002B4E7A" w:rsidRPr="002B4E7A">
        <w:rPr>
          <w:rFonts w:eastAsia="Calibri"/>
          <w:lang w:eastAsia="en-US"/>
        </w:rPr>
        <w:instrText xml:space="preserve"> </w:instrText>
      </w:r>
      <w:r w:rsidR="002B4E7A">
        <w:rPr>
          <w:rFonts w:eastAsia="Calibri"/>
          <w:lang w:val="en-US" w:eastAsia="en-US"/>
        </w:rPr>
        <w:instrText>on</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subject</w:instrText>
      </w:r>
      <w:r w:rsidR="002B4E7A" w:rsidRPr="002B4E7A">
        <w:rPr>
          <w:rFonts w:eastAsia="Calibri"/>
          <w:lang w:eastAsia="en-US"/>
        </w:rPr>
        <w:instrText xml:space="preserve"> </w:instrText>
      </w:r>
      <w:r w:rsidR="002B4E7A">
        <w:rPr>
          <w:rFonts w:eastAsia="Calibri"/>
          <w:lang w:val="en-US" w:eastAsia="en-US"/>
        </w:rPr>
        <w:instrText>were</w:instrText>
      </w:r>
      <w:r w:rsidR="002B4E7A" w:rsidRPr="002B4E7A">
        <w:rPr>
          <w:rFonts w:eastAsia="Calibri"/>
          <w:lang w:eastAsia="en-US"/>
        </w:rPr>
        <w:instrText xml:space="preserve"> </w:instrText>
      </w:r>
      <w:r w:rsidR="002B4E7A">
        <w:rPr>
          <w:rFonts w:eastAsia="Calibri"/>
          <w:lang w:val="en-US" w:eastAsia="en-US"/>
        </w:rPr>
        <w:instrText>contacted</w:instrText>
      </w:r>
      <w:r w:rsidR="002B4E7A" w:rsidRPr="002B4E7A">
        <w:rPr>
          <w:rFonts w:eastAsia="Calibri"/>
          <w:lang w:eastAsia="en-US"/>
        </w:rPr>
        <w:instrText xml:space="preserve"> </w:instrText>
      </w:r>
      <w:r w:rsidR="002B4E7A">
        <w:rPr>
          <w:rFonts w:eastAsia="Calibri"/>
          <w:lang w:val="en-US" w:eastAsia="en-US"/>
        </w:rPr>
        <w:instrText>for</w:instrText>
      </w:r>
      <w:r w:rsidR="002B4E7A" w:rsidRPr="002B4E7A">
        <w:rPr>
          <w:rFonts w:eastAsia="Calibri"/>
          <w:lang w:eastAsia="en-US"/>
        </w:rPr>
        <w:instrText xml:space="preserve"> </w:instrText>
      </w:r>
      <w:r w:rsidR="002B4E7A">
        <w:rPr>
          <w:rFonts w:eastAsia="Calibri"/>
          <w:lang w:val="en-US" w:eastAsia="en-US"/>
        </w:rPr>
        <w:instrText>published</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unpublished</w:instrText>
      </w:r>
      <w:r w:rsidR="002B4E7A" w:rsidRPr="002B4E7A">
        <w:rPr>
          <w:rFonts w:eastAsia="Calibri"/>
          <w:lang w:eastAsia="en-US"/>
        </w:rPr>
        <w:instrText xml:space="preserve"> </w:instrText>
      </w:r>
      <w:r w:rsidR="002B4E7A">
        <w:rPr>
          <w:rFonts w:eastAsia="Calibri"/>
          <w:lang w:val="en-US" w:eastAsia="en-US"/>
        </w:rPr>
        <w:instrText>material</w:instrText>
      </w:r>
      <w:r w:rsidR="002B4E7A" w:rsidRPr="002B4E7A">
        <w:rPr>
          <w:rFonts w:eastAsia="Calibri"/>
          <w:lang w:eastAsia="en-US"/>
        </w:rPr>
        <w:instrText xml:space="preserve">. </w:instrText>
      </w:r>
      <w:r w:rsidR="002B4E7A">
        <w:rPr>
          <w:rFonts w:eastAsia="Calibri"/>
          <w:lang w:val="en-US" w:eastAsia="en-US"/>
        </w:rPr>
        <w:instrText>There</w:instrText>
      </w:r>
      <w:r w:rsidR="002B4E7A" w:rsidRPr="002B4E7A">
        <w:rPr>
          <w:rFonts w:eastAsia="Calibri"/>
          <w:lang w:eastAsia="en-US"/>
        </w:rPr>
        <w:instrText xml:space="preserve"> </w:instrText>
      </w:r>
      <w:r w:rsidR="002B4E7A">
        <w:rPr>
          <w:rFonts w:eastAsia="Calibri"/>
          <w:lang w:val="en-US" w:eastAsia="en-US"/>
        </w:rPr>
        <w:instrText>were</w:instrText>
      </w:r>
      <w:r w:rsidR="002B4E7A" w:rsidRPr="002B4E7A">
        <w:rPr>
          <w:rFonts w:eastAsia="Calibri"/>
          <w:lang w:eastAsia="en-US"/>
        </w:rPr>
        <w:instrText xml:space="preserve"> </w:instrText>
      </w:r>
      <w:r w:rsidR="002B4E7A">
        <w:rPr>
          <w:rFonts w:eastAsia="Calibri"/>
          <w:lang w:val="en-US" w:eastAsia="en-US"/>
        </w:rPr>
        <w:instrText>no</w:instrText>
      </w:r>
      <w:r w:rsidR="002B4E7A" w:rsidRPr="002B4E7A">
        <w:rPr>
          <w:rFonts w:eastAsia="Calibri"/>
          <w:lang w:eastAsia="en-US"/>
        </w:rPr>
        <w:instrText xml:space="preserve"> </w:instrText>
      </w:r>
      <w:r w:rsidR="002B4E7A">
        <w:rPr>
          <w:rFonts w:eastAsia="Calibri"/>
          <w:lang w:val="en-US" w:eastAsia="en-US"/>
        </w:rPr>
        <w:instrText>restrictions</w:instrText>
      </w:r>
      <w:r w:rsidR="002B4E7A" w:rsidRPr="002B4E7A">
        <w:rPr>
          <w:rFonts w:eastAsia="Calibri"/>
          <w:lang w:eastAsia="en-US"/>
        </w:rPr>
        <w:instrText xml:space="preserve"> </w:instrText>
      </w:r>
      <w:r w:rsidR="002B4E7A">
        <w:rPr>
          <w:rFonts w:eastAsia="Calibri"/>
          <w:lang w:val="en-US" w:eastAsia="en-US"/>
        </w:rPr>
        <w:instrText>on</w:instrText>
      </w:r>
      <w:r w:rsidR="002B4E7A" w:rsidRPr="002B4E7A">
        <w:rPr>
          <w:rFonts w:eastAsia="Calibri"/>
          <w:lang w:eastAsia="en-US"/>
        </w:rPr>
        <w:instrText xml:space="preserve"> </w:instrText>
      </w:r>
      <w:r w:rsidR="002B4E7A">
        <w:rPr>
          <w:rFonts w:eastAsia="Calibri"/>
          <w:lang w:val="en-US" w:eastAsia="en-US"/>
        </w:rPr>
        <w:instrText>language</w:instrText>
      </w:r>
      <w:r w:rsidR="002B4E7A" w:rsidRPr="002B4E7A">
        <w:rPr>
          <w:rFonts w:eastAsia="Calibri"/>
          <w:lang w:eastAsia="en-US"/>
        </w:rPr>
        <w:instrText xml:space="preserve">. </w:instrText>
      </w:r>
      <w:r w:rsidR="002B4E7A">
        <w:rPr>
          <w:rFonts w:eastAsia="Calibri"/>
          <w:lang w:val="en-US" w:eastAsia="en-US"/>
        </w:rPr>
        <w:instrText>SELECTION</w:instrText>
      </w:r>
      <w:r w:rsidR="002B4E7A" w:rsidRPr="002B4E7A">
        <w:rPr>
          <w:rFonts w:eastAsia="Calibri"/>
          <w:lang w:eastAsia="en-US"/>
        </w:rPr>
        <w:instrText xml:space="preserve"> </w:instrText>
      </w:r>
      <w:r w:rsidR="002B4E7A">
        <w:rPr>
          <w:rFonts w:eastAsia="Calibri"/>
          <w:lang w:val="en-US" w:eastAsia="en-US"/>
        </w:rPr>
        <w:instrText>CRITERIA</w:instrText>
      </w:r>
      <w:r w:rsidR="002B4E7A" w:rsidRPr="002B4E7A">
        <w:rPr>
          <w:rFonts w:eastAsia="Calibri"/>
          <w:lang w:eastAsia="en-US"/>
        </w:rPr>
        <w:instrText xml:space="preserve"> </w:instrText>
      </w:r>
      <w:r w:rsidR="002B4E7A">
        <w:rPr>
          <w:rFonts w:eastAsia="Calibri"/>
          <w:lang w:val="en-US" w:eastAsia="en-US"/>
        </w:rPr>
        <w:instrText>RCTs</w:instrText>
      </w:r>
      <w:r w:rsidR="002B4E7A" w:rsidRPr="002B4E7A">
        <w:rPr>
          <w:rFonts w:eastAsia="Calibri"/>
          <w:lang w:eastAsia="en-US"/>
        </w:rPr>
        <w:instrText xml:space="preserve"> </w:instrText>
      </w:r>
      <w:r w:rsidR="002B4E7A">
        <w:rPr>
          <w:rFonts w:eastAsia="Calibri"/>
          <w:lang w:val="en-US" w:eastAsia="en-US"/>
        </w:rPr>
        <w:instrText>comparing</w:instrText>
      </w:r>
      <w:r w:rsidR="002B4E7A" w:rsidRPr="002B4E7A">
        <w:rPr>
          <w:rFonts w:eastAsia="Calibri"/>
          <w:lang w:eastAsia="en-US"/>
        </w:rPr>
        <w:instrText xml:space="preserve"> </w:instrText>
      </w:r>
      <w:r w:rsidR="002B4E7A">
        <w:rPr>
          <w:rFonts w:eastAsia="Calibri"/>
          <w:lang w:val="en-US" w:eastAsia="en-US"/>
        </w:rPr>
        <w:instrText>oral</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mono</w:instrText>
      </w:r>
      <w:r w:rsidR="002B4E7A" w:rsidRPr="002B4E7A">
        <w:rPr>
          <w:rFonts w:eastAsia="Calibri"/>
          <w:lang w:eastAsia="en-US"/>
        </w:rPr>
        <w:instrText>-</w:instrText>
      </w:r>
      <w:r w:rsidR="002B4E7A">
        <w:rPr>
          <w:rFonts w:eastAsia="Calibri"/>
          <w:lang w:val="en-US" w:eastAsia="en-US"/>
        </w:rPr>
        <w:instrText>preparations</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 xml:space="preserve">, </w:instrText>
      </w:r>
      <w:r w:rsidR="002B4E7A">
        <w:rPr>
          <w:rFonts w:eastAsia="Calibri"/>
          <w:lang w:val="en-US" w:eastAsia="en-US"/>
        </w:rPr>
        <w:instrText>or</w:instrText>
      </w:r>
      <w:r w:rsidR="002B4E7A" w:rsidRPr="002B4E7A">
        <w:rPr>
          <w:rFonts w:eastAsia="Calibri"/>
          <w:lang w:eastAsia="en-US"/>
        </w:rPr>
        <w:instrText xml:space="preserve"> </w:instrText>
      </w:r>
      <w:r w:rsidR="002B4E7A">
        <w:rPr>
          <w:rFonts w:eastAsia="Calibri"/>
          <w:lang w:val="en-US" w:eastAsia="en-US"/>
        </w:rPr>
        <w:instrText>reference</w:instrText>
      </w:r>
      <w:r w:rsidR="002B4E7A" w:rsidRPr="002B4E7A">
        <w:rPr>
          <w:rFonts w:eastAsia="Calibri"/>
          <w:lang w:eastAsia="en-US"/>
        </w:rPr>
        <w:instrText xml:space="preserve"> </w:instrText>
      </w:r>
      <w:r w:rsidR="002B4E7A">
        <w:rPr>
          <w:rFonts w:eastAsia="Calibri"/>
          <w:lang w:val="en-US" w:eastAsia="en-US"/>
        </w:rPr>
        <w:instrText>therapy</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people</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CVI</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assessing</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as</w:instrText>
      </w:r>
      <w:r w:rsidR="002B4E7A" w:rsidRPr="002B4E7A">
        <w:rPr>
          <w:rFonts w:eastAsia="Calibri"/>
          <w:lang w:eastAsia="en-US"/>
        </w:rPr>
        <w:instrText xml:space="preserve"> </w:instrText>
      </w:r>
      <w:r w:rsidR="002B4E7A">
        <w:rPr>
          <w:rFonts w:eastAsia="Calibri"/>
          <w:lang w:val="en-US" w:eastAsia="en-US"/>
        </w:rPr>
        <w:instrText>one</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several</w:instrText>
      </w:r>
      <w:r w:rsidR="002B4E7A" w:rsidRPr="002B4E7A">
        <w:rPr>
          <w:rFonts w:eastAsia="Calibri"/>
          <w:lang w:eastAsia="en-US"/>
        </w:rPr>
        <w:instrText xml:space="preserve"> </w:instrText>
      </w:r>
      <w:r w:rsidR="002B4E7A">
        <w:rPr>
          <w:rFonts w:eastAsia="Calibri"/>
          <w:lang w:val="en-US" w:eastAsia="en-US"/>
        </w:rPr>
        <w:instrText>active</w:instrText>
      </w:r>
      <w:r w:rsidR="002B4E7A" w:rsidRPr="002B4E7A">
        <w:rPr>
          <w:rFonts w:eastAsia="Calibri"/>
          <w:lang w:eastAsia="en-US"/>
        </w:rPr>
        <w:instrText xml:space="preserve"> </w:instrText>
      </w:r>
      <w:r w:rsidR="002B4E7A">
        <w:rPr>
          <w:rFonts w:eastAsia="Calibri"/>
          <w:lang w:val="en-US" w:eastAsia="en-US"/>
        </w:rPr>
        <w:instrText>components</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combination</w:instrText>
      </w:r>
      <w:r w:rsidR="002B4E7A" w:rsidRPr="002B4E7A">
        <w:rPr>
          <w:rFonts w:eastAsia="Calibri"/>
          <w:lang w:eastAsia="en-US"/>
        </w:rPr>
        <w:instrText xml:space="preserve"> </w:instrText>
      </w:r>
      <w:r w:rsidR="002B4E7A">
        <w:rPr>
          <w:rFonts w:eastAsia="Calibri"/>
          <w:lang w:val="en-US" w:eastAsia="en-US"/>
        </w:rPr>
        <w:instrText>preparation</w:instrText>
      </w:r>
      <w:r w:rsidR="002B4E7A" w:rsidRPr="002B4E7A">
        <w:rPr>
          <w:rFonts w:eastAsia="Calibri"/>
          <w:lang w:eastAsia="en-US"/>
        </w:rPr>
        <w:instrText xml:space="preserve">, </w:instrText>
      </w:r>
      <w:r w:rsidR="002B4E7A">
        <w:rPr>
          <w:rFonts w:eastAsia="Calibri"/>
          <w:lang w:val="en-US" w:eastAsia="en-US"/>
        </w:rPr>
        <w:instrText>or</w:instrText>
      </w:r>
      <w:r w:rsidR="002B4E7A" w:rsidRPr="002B4E7A">
        <w:rPr>
          <w:rFonts w:eastAsia="Calibri"/>
          <w:lang w:eastAsia="en-US"/>
        </w:rPr>
        <w:instrText xml:space="preserve"> </w:instrText>
      </w:r>
      <w:r w:rsidR="002B4E7A">
        <w:rPr>
          <w:rFonts w:eastAsia="Calibri"/>
          <w:lang w:val="en-US" w:eastAsia="en-US"/>
        </w:rPr>
        <w:instrText>as</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part</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combination</w:instrText>
      </w:r>
      <w:r w:rsidR="002B4E7A" w:rsidRPr="002B4E7A">
        <w:rPr>
          <w:rFonts w:eastAsia="Calibri"/>
          <w:lang w:eastAsia="en-US"/>
        </w:rPr>
        <w:instrText xml:space="preserve"> </w:instrText>
      </w:r>
      <w:r w:rsidR="002B4E7A">
        <w:rPr>
          <w:rFonts w:eastAsia="Calibri"/>
          <w:lang w:val="en-US" w:eastAsia="en-US"/>
        </w:rPr>
        <w:instrText>treatment</w:instrText>
      </w:r>
      <w:r w:rsidR="002B4E7A" w:rsidRPr="002B4E7A">
        <w:rPr>
          <w:rFonts w:eastAsia="Calibri"/>
          <w:lang w:eastAsia="en-US"/>
        </w:rPr>
        <w:instrText xml:space="preserve">, </w:instrText>
      </w:r>
      <w:r w:rsidR="002B4E7A">
        <w:rPr>
          <w:rFonts w:eastAsia="Calibri"/>
          <w:lang w:val="en-US" w:eastAsia="en-US"/>
        </w:rPr>
        <w:instrText>were</w:instrText>
      </w:r>
      <w:r w:rsidR="002B4E7A" w:rsidRPr="002B4E7A">
        <w:rPr>
          <w:rFonts w:eastAsia="Calibri"/>
          <w:lang w:eastAsia="en-US"/>
        </w:rPr>
        <w:instrText xml:space="preserve"> </w:instrText>
      </w:r>
      <w:r w:rsidR="002B4E7A">
        <w:rPr>
          <w:rFonts w:eastAsia="Calibri"/>
          <w:lang w:val="en-US" w:eastAsia="en-US"/>
        </w:rPr>
        <w:instrText>excluded</w:instrText>
      </w:r>
      <w:r w:rsidR="002B4E7A" w:rsidRPr="002B4E7A">
        <w:rPr>
          <w:rFonts w:eastAsia="Calibri"/>
          <w:lang w:eastAsia="en-US"/>
        </w:rPr>
        <w:instrText xml:space="preserve">. </w:instrText>
      </w:r>
      <w:r w:rsidR="002B4E7A">
        <w:rPr>
          <w:rFonts w:eastAsia="Calibri"/>
          <w:lang w:val="en-US" w:eastAsia="en-US"/>
        </w:rPr>
        <w:instrText>DATA</w:instrText>
      </w:r>
      <w:r w:rsidR="002B4E7A" w:rsidRPr="002B4E7A">
        <w:rPr>
          <w:rFonts w:eastAsia="Calibri"/>
          <w:lang w:eastAsia="en-US"/>
        </w:rPr>
        <w:instrText xml:space="preserve"> </w:instrText>
      </w:r>
      <w:r w:rsidR="002B4E7A">
        <w:rPr>
          <w:rFonts w:eastAsia="Calibri"/>
          <w:lang w:val="en-US" w:eastAsia="en-US"/>
        </w:rPr>
        <w:instrText>COLLECTION</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ANALYSIS</w:instrText>
      </w:r>
      <w:r w:rsidR="002B4E7A" w:rsidRPr="002B4E7A">
        <w:rPr>
          <w:rFonts w:eastAsia="Calibri"/>
          <w:lang w:eastAsia="en-US"/>
        </w:rPr>
        <w:instrText xml:space="preserve"> </w:instrText>
      </w:r>
      <w:r w:rsidR="002B4E7A">
        <w:rPr>
          <w:rFonts w:eastAsia="Calibri"/>
          <w:lang w:val="en-US" w:eastAsia="en-US"/>
        </w:rPr>
        <w:instrText>Both</w:instrText>
      </w:r>
      <w:r w:rsidR="002B4E7A" w:rsidRPr="002B4E7A">
        <w:rPr>
          <w:rFonts w:eastAsia="Calibri"/>
          <w:lang w:eastAsia="en-US"/>
        </w:rPr>
        <w:instrText xml:space="preserve"> </w:instrText>
      </w:r>
      <w:r w:rsidR="002B4E7A">
        <w:rPr>
          <w:rFonts w:eastAsia="Calibri"/>
          <w:lang w:val="en-US" w:eastAsia="en-US"/>
        </w:rPr>
        <w:instrText>authors</w:instrText>
      </w:r>
      <w:r w:rsidR="002B4E7A" w:rsidRPr="002B4E7A">
        <w:rPr>
          <w:rFonts w:eastAsia="Calibri"/>
          <w:lang w:eastAsia="en-US"/>
        </w:rPr>
        <w:instrText xml:space="preserve"> </w:instrText>
      </w:r>
      <w:r w:rsidR="002B4E7A">
        <w:rPr>
          <w:rFonts w:eastAsia="Calibri"/>
          <w:lang w:val="en-US" w:eastAsia="en-US"/>
        </w:rPr>
        <w:instrText>independently</w:instrText>
      </w:r>
      <w:r w:rsidR="002B4E7A" w:rsidRPr="002B4E7A">
        <w:rPr>
          <w:rFonts w:eastAsia="Calibri"/>
          <w:lang w:eastAsia="en-US"/>
        </w:rPr>
        <w:instrText xml:space="preserve"> </w:instrText>
      </w:r>
      <w:r w:rsidR="002B4E7A">
        <w:rPr>
          <w:rFonts w:eastAsia="Calibri"/>
          <w:lang w:val="en-US" w:eastAsia="en-US"/>
        </w:rPr>
        <w:instrText>selected</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studies</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using</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standard</w:instrText>
      </w:r>
      <w:r w:rsidR="002B4E7A" w:rsidRPr="002B4E7A">
        <w:rPr>
          <w:rFonts w:eastAsia="Calibri"/>
          <w:lang w:eastAsia="en-US"/>
        </w:rPr>
        <w:instrText xml:space="preserve"> </w:instrText>
      </w:r>
      <w:r w:rsidR="002B4E7A">
        <w:rPr>
          <w:rFonts w:eastAsia="Calibri"/>
          <w:lang w:val="en-US" w:eastAsia="en-US"/>
        </w:rPr>
        <w:instrText>scoring</w:instrText>
      </w:r>
      <w:r w:rsidR="002B4E7A" w:rsidRPr="002B4E7A">
        <w:rPr>
          <w:rFonts w:eastAsia="Calibri"/>
          <w:lang w:eastAsia="en-US"/>
        </w:rPr>
        <w:instrText xml:space="preserve"> </w:instrText>
      </w:r>
      <w:r w:rsidR="002B4E7A">
        <w:rPr>
          <w:rFonts w:eastAsia="Calibri"/>
          <w:lang w:val="en-US" w:eastAsia="en-US"/>
        </w:rPr>
        <w:instrText>system</w:instrText>
      </w:r>
      <w:r w:rsidR="002B4E7A" w:rsidRPr="002B4E7A">
        <w:rPr>
          <w:rFonts w:eastAsia="Calibri"/>
          <w:lang w:eastAsia="en-US"/>
        </w:rPr>
        <w:instrText xml:space="preserve">, </w:instrText>
      </w:r>
      <w:r w:rsidR="002B4E7A">
        <w:rPr>
          <w:rFonts w:eastAsia="Calibri"/>
          <w:lang w:val="en-US" w:eastAsia="en-US"/>
        </w:rPr>
        <w:instrText>assessed</w:instrText>
      </w:r>
      <w:r w:rsidR="002B4E7A" w:rsidRPr="002B4E7A">
        <w:rPr>
          <w:rFonts w:eastAsia="Calibri"/>
          <w:lang w:eastAsia="en-US"/>
        </w:rPr>
        <w:instrText xml:space="preserve"> </w:instrText>
      </w:r>
      <w:r w:rsidR="002B4E7A">
        <w:rPr>
          <w:rFonts w:eastAsia="Calibri"/>
          <w:lang w:val="en-US" w:eastAsia="en-US"/>
        </w:rPr>
        <w:instrText>methodological</w:instrText>
      </w:r>
      <w:r w:rsidR="002B4E7A" w:rsidRPr="002B4E7A">
        <w:rPr>
          <w:rFonts w:eastAsia="Calibri"/>
          <w:lang w:eastAsia="en-US"/>
        </w:rPr>
        <w:instrText xml:space="preserve"> </w:instrText>
      </w:r>
      <w:r w:rsidR="002B4E7A">
        <w:rPr>
          <w:rFonts w:eastAsia="Calibri"/>
          <w:lang w:val="en-US" w:eastAsia="en-US"/>
        </w:rPr>
        <w:instrText>quality</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extracted</w:instrText>
      </w:r>
      <w:r w:rsidR="002B4E7A" w:rsidRPr="002B4E7A">
        <w:rPr>
          <w:rFonts w:eastAsia="Calibri"/>
          <w:lang w:eastAsia="en-US"/>
        </w:rPr>
        <w:instrText xml:space="preserve"> </w:instrText>
      </w:r>
      <w:r w:rsidR="002B4E7A">
        <w:rPr>
          <w:rFonts w:eastAsia="Calibri"/>
          <w:lang w:val="en-US" w:eastAsia="en-US"/>
        </w:rPr>
        <w:instrText>data</w:instrText>
      </w:r>
      <w:r w:rsidR="002B4E7A" w:rsidRPr="002B4E7A">
        <w:rPr>
          <w:rFonts w:eastAsia="Calibri"/>
          <w:lang w:eastAsia="en-US"/>
        </w:rPr>
        <w:instrText xml:space="preserve">. </w:instrText>
      </w:r>
      <w:r w:rsidR="002B4E7A">
        <w:rPr>
          <w:rFonts w:eastAsia="Calibri"/>
          <w:lang w:val="en-US" w:eastAsia="en-US"/>
        </w:rPr>
        <w:instrText>Disagreements</w:instrText>
      </w:r>
      <w:r w:rsidR="002B4E7A" w:rsidRPr="002B4E7A">
        <w:rPr>
          <w:rFonts w:eastAsia="Calibri"/>
          <w:lang w:eastAsia="en-US"/>
        </w:rPr>
        <w:instrText xml:space="preserve"> </w:instrText>
      </w:r>
      <w:r w:rsidR="002B4E7A">
        <w:rPr>
          <w:rFonts w:eastAsia="Calibri"/>
          <w:lang w:val="en-US" w:eastAsia="en-US"/>
        </w:rPr>
        <w:instrText>concerning</w:instrText>
      </w:r>
      <w:r w:rsidR="002B4E7A" w:rsidRPr="002B4E7A">
        <w:rPr>
          <w:rFonts w:eastAsia="Calibri"/>
          <w:lang w:eastAsia="en-US"/>
        </w:rPr>
        <w:instrText xml:space="preserve"> </w:instrText>
      </w:r>
      <w:r w:rsidR="002B4E7A">
        <w:rPr>
          <w:rFonts w:eastAsia="Calibri"/>
          <w:lang w:val="en-US" w:eastAsia="en-US"/>
        </w:rPr>
        <w:instrText>evaluation</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individual</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were</w:instrText>
      </w:r>
      <w:r w:rsidR="002B4E7A" w:rsidRPr="002B4E7A">
        <w:rPr>
          <w:rFonts w:eastAsia="Calibri"/>
          <w:lang w:eastAsia="en-US"/>
        </w:rPr>
        <w:instrText xml:space="preserve"> </w:instrText>
      </w:r>
      <w:r w:rsidR="002B4E7A">
        <w:rPr>
          <w:rFonts w:eastAsia="Calibri"/>
          <w:lang w:val="en-US" w:eastAsia="en-US"/>
        </w:rPr>
        <w:instrText>resolved</w:instrText>
      </w:r>
      <w:r w:rsidR="002B4E7A" w:rsidRPr="002B4E7A">
        <w:rPr>
          <w:rFonts w:eastAsia="Calibri"/>
          <w:lang w:eastAsia="en-US"/>
        </w:rPr>
        <w:instrText xml:space="preserve"> </w:instrText>
      </w:r>
      <w:r w:rsidR="002B4E7A">
        <w:rPr>
          <w:rFonts w:eastAsia="Calibri"/>
          <w:lang w:val="en-US" w:eastAsia="en-US"/>
        </w:rPr>
        <w:instrText>through</w:instrText>
      </w:r>
      <w:r w:rsidR="002B4E7A" w:rsidRPr="002B4E7A">
        <w:rPr>
          <w:rFonts w:eastAsia="Calibri"/>
          <w:lang w:eastAsia="en-US"/>
        </w:rPr>
        <w:instrText xml:space="preserve"> </w:instrText>
      </w:r>
      <w:r w:rsidR="002B4E7A">
        <w:rPr>
          <w:rFonts w:eastAsia="Calibri"/>
          <w:lang w:val="en-US" w:eastAsia="en-US"/>
        </w:rPr>
        <w:instrText>discussion</w:instrText>
      </w:r>
      <w:r w:rsidR="002B4E7A" w:rsidRPr="002B4E7A">
        <w:rPr>
          <w:rFonts w:eastAsia="Calibri"/>
          <w:lang w:eastAsia="en-US"/>
        </w:rPr>
        <w:instrText xml:space="preserve">. </w:instrText>
      </w:r>
      <w:r w:rsidR="002B4E7A">
        <w:rPr>
          <w:rFonts w:eastAsia="Calibri"/>
          <w:lang w:val="en-US" w:eastAsia="en-US"/>
        </w:rPr>
        <w:instrText>MAIN</w:instrText>
      </w:r>
      <w:r w:rsidR="002B4E7A" w:rsidRPr="002B4E7A">
        <w:rPr>
          <w:rFonts w:eastAsia="Calibri"/>
          <w:lang w:eastAsia="en-US"/>
        </w:rPr>
        <w:instrText xml:space="preserve"> </w:instrText>
      </w:r>
      <w:r w:rsidR="002B4E7A">
        <w:rPr>
          <w:rFonts w:eastAsia="Calibri"/>
          <w:lang w:val="en-US" w:eastAsia="en-US"/>
        </w:rPr>
        <w:instrText>RESULTS</w:instrText>
      </w:r>
      <w:r w:rsidR="002B4E7A" w:rsidRPr="002B4E7A">
        <w:rPr>
          <w:rFonts w:eastAsia="Calibri"/>
          <w:lang w:eastAsia="en-US"/>
        </w:rPr>
        <w:instrText xml:space="preserve"> </w:instrText>
      </w:r>
      <w:r w:rsidR="002B4E7A">
        <w:rPr>
          <w:rFonts w:eastAsia="Calibri"/>
          <w:lang w:val="en-US" w:eastAsia="en-US"/>
        </w:rPr>
        <w:instrText>Overall</w:instrText>
      </w:r>
      <w:r w:rsidR="002B4E7A" w:rsidRPr="002B4E7A">
        <w:rPr>
          <w:rFonts w:eastAsia="Calibri"/>
          <w:lang w:eastAsia="en-US"/>
        </w:rPr>
        <w:instrText xml:space="preserve">, </w:instrText>
      </w:r>
      <w:r w:rsidR="002B4E7A">
        <w:rPr>
          <w:rFonts w:eastAsia="Calibri"/>
          <w:lang w:val="en-US" w:eastAsia="en-US"/>
        </w:rPr>
        <w:instrText>there</w:instrText>
      </w:r>
      <w:r w:rsidR="002B4E7A" w:rsidRPr="002B4E7A">
        <w:rPr>
          <w:rFonts w:eastAsia="Calibri"/>
          <w:lang w:eastAsia="en-US"/>
        </w:rPr>
        <w:instrText xml:space="preserve"> </w:instrText>
      </w:r>
      <w:r w:rsidR="002B4E7A">
        <w:rPr>
          <w:rFonts w:eastAsia="Calibri"/>
          <w:lang w:val="en-US" w:eastAsia="en-US"/>
        </w:rPr>
        <w:instrText>appeared</w:instrText>
      </w:r>
      <w:r w:rsidR="002B4E7A" w:rsidRPr="002B4E7A">
        <w:rPr>
          <w:rFonts w:eastAsia="Calibri"/>
          <w:lang w:eastAsia="en-US"/>
        </w:rPr>
        <w:instrText xml:space="preserve"> </w:instrText>
      </w:r>
      <w:r w:rsidR="002B4E7A">
        <w:rPr>
          <w:rFonts w:eastAsia="Calibri"/>
          <w:lang w:val="en-US" w:eastAsia="en-US"/>
        </w:rPr>
        <w:instrText>to</w:instrText>
      </w:r>
      <w:r w:rsidR="002B4E7A" w:rsidRPr="002B4E7A">
        <w:rPr>
          <w:rFonts w:eastAsia="Calibri"/>
          <w:lang w:eastAsia="en-US"/>
        </w:rPr>
        <w:instrText xml:space="preserve"> </w:instrText>
      </w:r>
      <w:r w:rsidR="002B4E7A">
        <w:rPr>
          <w:rFonts w:eastAsia="Calibri"/>
          <w:lang w:val="en-US" w:eastAsia="en-US"/>
        </w:rPr>
        <w:instrText>be</w:instrText>
      </w:r>
      <w:r w:rsidR="002B4E7A" w:rsidRPr="002B4E7A">
        <w:rPr>
          <w:rFonts w:eastAsia="Calibri"/>
          <w:lang w:eastAsia="en-US"/>
        </w:rPr>
        <w:instrText xml:space="preserve"> </w:instrText>
      </w:r>
      <w:r w:rsidR="002B4E7A">
        <w:rPr>
          <w:rFonts w:eastAsia="Calibri"/>
          <w:lang w:val="en-US" w:eastAsia="en-US"/>
        </w:rPr>
        <w:instrText>an</w:instrText>
      </w:r>
      <w:r w:rsidR="002B4E7A" w:rsidRPr="002B4E7A">
        <w:rPr>
          <w:rFonts w:eastAsia="Calibri"/>
          <w:lang w:eastAsia="en-US"/>
        </w:rPr>
        <w:instrText xml:space="preserve"> </w:instrText>
      </w:r>
      <w:r w:rsidR="002B4E7A">
        <w:rPr>
          <w:rFonts w:eastAsia="Calibri"/>
          <w:lang w:val="en-US" w:eastAsia="en-US"/>
        </w:rPr>
        <w:instrText>improvement</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CVI</w:instrText>
      </w:r>
      <w:r w:rsidR="002B4E7A" w:rsidRPr="002B4E7A">
        <w:rPr>
          <w:rFonts w:eastAsia="Calibri"/>
          <w:lang w:eastAsia="en-US"/>
        </w:rPr>
        <w:instrText xml:space="preserve"> </w:instrText>
      </w:r>
      <w:r w:rsidR="002B4E7A">
        <w:rPr>
          <w:rFonts w:eastAsia="Calibri"/>
          <w:lang w:val="en-US" w:eastAsia="en-US"/>
        </w:rPr>
        <w:instrText>related</w:instrText>
      </w:r>
      <w:r w:rsidR="002B4E7A" w:rsidRPr="002B4E7A">
        <w:rPr>
          <w:rFonts w:eastAsia="Calibri"/>
          <w:lang w:eastAsia="en-US"/>
        </w:rPr>
        <w:instrText xml:space="preserve"> </w:instrText>
      </w:r>
      <w:r w:rsidR="002B4E7A">
        <w:rPr>
          <w:rFonts w:eastAsia="Calibri"/>
          <w:lang w:val="en-US" w:eastAsia="en-US"/>
        </w:rPr>
        <w:instrText>signs</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symptoms</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compared</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 xml:space="preserve">. </w:instrText>
      </w:r>
      <w:r w:rsidR="002B4E7A">
        <w:rPr>
          <w:rFonts w:eastAsia="Calibri"/>
          <w:lang w:val="en-US" w:eastAsia="en-US"/>
        </w:rPr>
        <w:instrText>Leg</w:instrText>
      </w:r>
      <w:r w:rsidR="002B4E7A" w:rsidRPr="002B4E7A">
        <w:rPr>
          <w:rFonts w:eastAsia="Calibri"/>
          <w:lang w:eastAsia="en-US"/>
        </w:rPr>
        <w:instrText xml:space="preserve"> </w:instrText>
      </w:r>
      <w:r w:rsidR="002B4E7A">
        <w:rPr>
          <w:rFonts w:eastAsia="Calibri"/>
          <w:lang w:val="en-US" w:eastAsia="en-US"/>
        </w:rPr>
        <w:instrText>pain</w:instrText>
      </w:r>
      <w:r w:rsidR="002B4E7A" w:rsidRPr="002B4E7A">
        <w:rPr>
          <w:rFonts w:eastAsia="Calibri"/>
          <w:lang w:eastAsia="en-US"/>
        </w:rPr>
        <w:instrText xml:space="preserve"> </w:instrText>
      </w:r>
      <w:r w:rsidR="002B4E7A">
        <w:rPr>
          <w:rFonts w:eastAsia="Calibri"/>
          <w:lang w:val="en-US" w:eastAsia="en-US"/>
        </w:rPr>
        <w:instrText>was</w:instrText>
      </w:r>
      <w:r w:rsidR="002B4E7A" w:rsidRPr="002B4E7A">
        <w:rPr>
          <w:rFonts w:eastAsia="Calibri"/>
          <w:lang w:eastAsia="en-US"/>
        </w:rPr>
        <w:instrText xml:space="preserve"> </w:instrText>
      </w:r>
      <w:r w:rsidR="002B4E7A">
        <w:rPr>
          <w:rFonts w:eastAsia="Calibri"/>
          <w:lang w:val="en-US" w:eastAsia="en-US"/>
        </w:rPr>
        <w:instrText>assessed</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seven</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w:instrText>
      </w:r>
      <w:r w:rsidR="002B4E7A">
        <w:rPr>
          <w:rFonts w:eastAsia="Calibri"/>
          <w:lang w:val="en-US" w:eastAsia="en-US"/>
        </w:rPr>
        <w:instrText>controlled</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Six</w:instrText>
      </w:r>
      <w:r w:rsidR="002B4E7A" w:rsidRPr="002B4E7A">
        <w:rPr>
          <w:rFonts w:eastAsia="Calibri"/>
          <w:lang w:eastAsia="en-US"/>
        </w:rPr>
        <w:instrText xml:space="preserve"> </w:instrText>
      </w:r>
      <w:r w:rsidR="002B4E7A">
        <w:rPr>
          <w:rFonts w:eastAsia="Calibri"/>
          <w:lang w:val="en-US" w:eastAsia="en-US"/>
        </w:rPr>
        <w:instrText>reported</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significant</w:instrText>
      </w:r>
      <w:r w:rsidR="002B4E7A" w:rsidRPr="002B4E7A">
        <w:rPr>
          <w:rFonts w:eastAsia="Calibri"/>
          <w:lang w:eastAsia="en-US"/>
        </w:rPr>
        <w:instrText xml:space="preserve"> </w:instrText>
      </w:r>
      <w:r w:rsidR="002B4E7A">
        <w:rPr>
          <w:rFonts w:eastAsia="Calibri"/>
          <w:lang w:val="en-US" w:eastAsia="en-US"/>
        </w:rPr>
        <w:instrText>reduction</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leg</w:instrText>
      </w:r>
      <w:r w:rsidR="002B4E7A" w:rsidRPr="002B4E7A">
        <w:rPr>
          <w:rFonts w:eastAsia="Calibri"/>
          <w:lang w:eastAsia="en-US"/>
        </w:rPr>
        <w:instrText xml:space="preserve"> </w:instrText>
      </w:r>
      <w:r w:rsidR="002B4E7A">
        <w:rPr>
          <w:rFonts w:eastAsia="Calibri"/>
          <w:lang w:val="en-US" w:eastAsia="en-US"/>
        </w:rPr>
        <w:instrText>pain</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groups</w:instrText>
      </w:r>
      <w:r w:rsidR="002B4E7A" w:rsidRPr="002B4E7A">
        <w:rPr>
          <w:rFonts w:eastAsia="Calibri"/>
          <w:lang w:eastAsia="en-US"/>
        </w:rPr>
        <w:instrText xml:space="preserve"> </w:instrText>
      </w:r>
      <w:r w:rsidR="002B4E7A">
        <w:rPr>
          <w:rFonts w:eastAsia="Calibri"/>
          <w:lang w:val="en-US" w:eastAsia="en-US"/>
        </w:rPr>
        <w:instrText>compared</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 xml:space="preserve"> </w:instrText>
      </w:r>
      <w:r w:rsidR="002B4E7A">
        <w:rPr>
          <w:rFonts w:eastAsia="Calibri"/>
          <w:lang w:val="en-US" w:eastAsia="en-US"/>
        </w:rPr>
        <w:instrText>groups</w:instrText>
      </w:r>
      <w:r w:rsidR="002B4E7A" w:rsidRPr="002B4E7A">
        <w:rPr>
          <w:rFonts w:eastAsia="Calibri"/>
          <w:lang w:eastAsia="en-US"/>
        </w:rPr>
        <w:instrText xml:space="preserve">, </w:instrText>
      </w:r>
      <w:r w:rsidR="002B4E7A">
        <w:rPr>
          <w:rFonts w:eastAsia="Calibri"/>
          <w:lang w:val="en-US" w:eastAsia="en-US"/>
        </w:rPr>
        <w:instrText>while</w:instrText>
      </w:r>
      <w:r w:rsidR="002B4E7A" w:rsidRPr="002B4E7A">
        <w:rPr>
          <w:rFonts w:eastAsia="Calibri"/>
          <w:lang w:eastAsia="en-US"/>
        </w:rPr>
        <w:instrText xml:space="preserve"> </w:instrText>
      </w:r>
      <w:r w:rsidR="002B4E7A">
        <w:rPr>
          <w:rFonts w:eastAsia="Calibri"/>
          <w:lang w:val="en-US" w:eastAsia="en-US"/>
        </w:rPr>
        <w:instrText>another</w:instrText>
      </w:r>
      <w:r w:rsidR="002B4E7A" w:rsidRPr="002B4E7A">
        <w:rPr>
          <w:rFonts w:eastAsia="Calibri"/>
          <w:lang w:eastAsia="en-US"/>
        </w:rPr>
        <w:instrText xml:space="preserve"> </w:instrText>
      </w:r>
      <w:r w:rsidR="002B4E7A">
        <w:rPr>
          <w:rFonts w:eastAsia="Calibri"/>
          <w:lang w:val="en-US" w:eastAsia="en-US"/>
        </w:rPr>
        <w:instrText>reported</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statistically</w:instrText>
      </w:r>
      <w:r w:rsidR="002B4E7A" w:rsidRPr="002B4E7A">
        <w:rPr>
          <w:rFonts w:eastAsia="Calibri"/>
          <w:lang w:eastAsia="en-US"/>
        </w:rPr>
        <w:instrText xml:space="preserve"> </w:instrText>
      </w:r>
      <w:r w:rsidR="002B4E7A">
        <w:rPr>
          <w:rFonts w:eastAsia="Calibri"/>
          <w:lang w:val="en-US" w:eastAsia="en-US"/>
        </w:rPr>
        <w:instrText>significant</w:instrText>
      </w:r>
      <w:r w:rsidR="002B4E7A" w:rsidRPr="002B4E7A">
        <w:rPr>
          <w:rFonts w:eastAsia="Calibri"/>
          <w:lang w:eastAsia="en-US"/>
        </w:rPr>
        <w:instrText xml:space="preserve"> </w:instrText>
      </w:r>
      <w:r w:rsidR="002B4E7A">
        <w:rPr>
          <w:rFonts w:eastAsia="Calibri"/>
          <w:lang w:val="en-US" w:eastAsia="en-US"/>
        </w:rPr>
        <w:instrText>improvement</w:instrText>
      </w:r>
      <w:r w:rsidR="002B4E7A" w:rsidRPr="002B4E7A">
        <w:rPr>
          <w:rFonts w:eastAsia="Calibri"/>
          <w:lang w:eastAsia="en-US"/>
        </w:rPr>
        <w:instrText xml:space="preserve"> </w:instrText>
      </w:r>
      <w:r w:rsidR="002B4E7A">
        <w:rPr>
          <w:rFonts w:eastAsia="Calibri"/>
          <w:lang w:val="en-US" w:eastAsia="en-US"/>
        </w:rPr>
        <w:instrText>compared</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baseline</w:instrText>
      </w:r>
      <w:r w:rsidR="002B4E7A" w:rsidRPr="002B4E7A">
        <w:rPr>
          <w:rFonts w:eastAsia="Calibri"/>
          <w:lang w:eastAsia="en-US"/>
        </w:rPr>
        <w:instrText xml:space="preserve">. </w:instrText>
      </w:r>
      <w:r w:rsidR="002B4E7A">
        <w:rPr>
          <w:rFonts w:eastAsia="Calibri"/>
          <w:lang w:val="en-US" w:eastAsia="en-US"/>
        </w:rPr>
        <w:instrText>One</w:instrText>
      </w:r>
      <w:r w:rsidR="002B4E7A" w:rsidRPr="002B4E7A">
        <w:rPr>
          <w:rFonts w:eastAsia="Calibri"/>
          <w:lang w:eastAsia="en-US"/>
        </w:rPr>
        <w:instrText xml:space="preserve"> </w:instrText>
      </w:r>
      <w:r w:rsidR="002B4E7A">
        <w:rPr>
          <w:rFonts w:eastAsia="Calibri"/>
          <w:lang w:val="en-US" w:eastAsia="en-US"/>
        </w:rPr>
        <w:instrText>trial</w:instrText>
      </w:r>
      <w:r w:rsidR="002B4E7A" w:rsidRPr="002B4E7A">
        <w:rPr>
          <w:rFonts w:eastAsia="Calibri"/>
          <w:lang w:eastAsia="en-US"/>
        </w:rPr>
        <w:instrText xml:space="preserve"> </w:instrText>
      </w:r>
      <w:r w:rsidR="002B4E7A">
        <w:rPr>
          <w:rFonts w:eastAsia="Calibri"/>
          <w:lang w:val="en-US" w:eastAsia="en-US"/>
        </w:rPr>
        <w:instrText>suggested</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weighted</w:instrText>
      </w:r>
      <w:r w:rsidR="002B4E7A" w:rsidRPr="002B4E7A">
        <w:rPr>
          <w:rFonts w:eastAsia="Calibri"/>
          <w:lang w:eastAsia="en-US"/>
        </w:rPr>
        <w:instrText xml:space="preserve"> </w:instrText>
      </w:r>
      <w:r w:rsidR="002B4E7A">
        <w:rPr>
          <w:rFonts w:eastAsia="Calibri"/>
          <w:lang w:val="en-US" w:eastAsia="en-US"/>
        </w:rPr>
        <w:instrText>mean</w:instrText>
      </w:r>
      <w:r w:rsidR="002B4E7A" w:rsidRPr="002B4E7A">
        <w:rPr>
          <w:rFonts w:eastAsia="Calibri"/>
          <w:lang w:eastAsia="en-US"/>
        </w:rPr>
        <w:instrText xml:space="preserve"> </w:instrText>
      </w:r>
      <w:r w:rsidR="002B4E7A">
        <w:rPr>
          <w:rFonts w:eastAsia="Calibri"/>
          <w:lang w:val="en-US" w:eastAsia="en-US"/>
        </w:rPr>
        <w:instrText>difference</w:instrText>
      </w:r>
      <w:r w:rsidR="002B4E7A" w:rsidRPr="002B4E7A">
        <w:rPr>
          <w:rFonts w:eastAsia="Calibri"/>
          <w:lang w:eastAsia="en-US"/>
        </w:rPr>
        <w:instrText xml:space="preserve"> (</w:instrText>
      </w:r>
      <w:r w:rsidR="002B4E7A">
        <w:rPr>
          <w:rFonts w:eastAsia="Calibri"/>
          <w:lang w:val="en-US" w:eastAsia="en-US"/>
        </w:rPr>
        <w:instrText>WMD</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42.4 </w:instrText>
      </w:r>
      <w:r w:rsidR="002B4E7A">
        <w:rPr>
          <w:rFonts w:eastAsia="Calibri"/>
          <w:lang w:val="en-US" w:eastAsia="en-US"/>
        </w:rPr>
        <w:instrText>mm</w:instrText>
      </w:r>
      <w:r w:rsidR="002B4E7A" w:rsidRPr="002B4E7A">
        <w:rPr>
          <w:rFonts w:eastAsia="Calibri"/>
          <w:lang w:eastAsia="en-US"/>
        </w:rPr>
        <w:instrText xml:space="preserve"> (95% </w:instrText>
      </w:r>
      <w:r w:rsidR="002B4E7A">
        <w:rPr>
          <w:rFonts w:eastAsia="Calibri"/>
          <w:lang w:val="en-US" w:eastAsia="en-US"/>
        </w:rPr>
        <w:instrText>confidence</w:instrText>
      </w:r>
      <w:r w:rsidR="002B4E7A" w:rsidRPr="002B4E7A">
        <w:rPr>
          <w:rFonts w:eastAsia="Calibri"/>
          <w:lang w:eastAsia="en-US"/>
        </w:rPr>
        <w:instrText xml:space="preserve"> </w:instrText>
      </w:r>
      <w:r w:rsidR="002B4E7A">
        <w:rPr>
          <w:rFonts w:eastAsia="Calibri"/>
          <w:lang w:val="en-US" w:eastAsia="en-US"/>
        </w:rPr>
        <w:instrText>interval</w:instrText>
      </w:r>
      <w:r w:rsidR="002B4E7A" w:rsidRPr="002B4E7A">
        <w:rPr>
          <w:rFonts w:eastAsia="Calibri"/>
          <w:lang w:eastAsia="en-US"/>
        </w:rPr>
        <w:instrText xml:space="preserve"> (</w:instrText>
      </w:r>
      <w:r w:rsidR="002B4E7A">
        <w:rPr>
          <w:rFonts w:eastAsia="Calibri"/>
          <w:lang w:val="en-US" w:eastAsia="en-US"/>
        </w:rPr>
        <w:instrText>CI</w:instrText>
      </w:r>
      <w:r w:rsidR="002B4E7A" w:rsidRPr="002B4E7A">
        <w:rPr>
          <w:rFonts w:eastAsia="Calibri"/>
          <w:lang w:eastAsia="en-US"/>
        </w:rPr>
        <w:instrText xml:space="preserve">) 34.9 </w:instrText>
      </w:r>
      <w:r w:rsidR="002B4E7A">
        <w:rPr>
          <w:rFonts w:eastAsia="Calibri"/>
          <w:lang w:val="en-US" w:eastAsia="en-US"/>
        </w:rPr>
        <w:instrText>to</w:instrText>
      </w:r>
      <w:r w:rsidR="002B4E7A" w:rsidRPr="002B4E7A">
        <w:rPr>
          <w:rFonts w:eastAsia="Calibri"/>
          <w:lang w:eastAsia="en-US"/>
        </w:rPr>
        <w:instrText xml:space="preserve"> 49.9) </w:instrText>
      </w:r>
      <w:r w:rsidR="002B4E7A">
        <w:rPr>
          <w:rFonts w:eastAsia="Calibri"/>
          <w:lang w:val="en-US" w:eastAsia="en-US"/>
        </w:rPr>
        <w:instrText>measured</w:instrText>
      </w:r>
      <w:r w:rsidR="002B4E7A" w:rsidRPr="002B4E7A">
        <w:rPr>
          <w:rFonts w:eastAsia="Calibri"/>
          <w:lang w:eastAsia="en-US"/>
        </w:rPr>
        <w:instrText xml:space="preserve"> </w:instrText>
      </w:r>
      <w:r w:rsidR="002B4E7A">
        <w:rPr>
          <w:rFonts w:eastAsia="Calibri"/>
          <w:lang w:val="en-US" w:eastAsia="en-US"/>
        </w:rPr>
        <w:instrText>on</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100 </w:instrText>
      </w:r>
      <w:r w:rsidR="002B4E7A">
        <w:rPr>
          <w:rFonts w:eastAsia="Calibri"/>
          <w:lang w:val="en-US" w:eastAsia="en-US"/>
        </w:rPr>
        <w:instrText>mm</w:instrText>
      </w:r>
      <w:r w:rsidR="002B4E7A" w:rsidRPr="002B4E7A">
        <w:rPr>
          <w:rFonts w:eastAsia="Calibri"/>
          <w:lang w:eastAsia="en-US"/>
        </w:rPr>
        <w:instrText xml:space="preserve"> </w:instrText>
      </w:r>
      <w:r w:rsidR="002B4E7A">
        <w:rPr>
          <w:rFonts w:eastAsia="Calibri"/>
          <w:lang w:val="en-US" w:eastAsia="en-US"/>
        </w:rPr>
        <w:instrText>visual</w:instrText>
      </w:r>
      <w:r w:rsidR="002B4E7A" w:rsidRPr="002B4E7A">
        <w:rPr>
          <w:rFonts w:eastAsia="Calibri"/>
          <w:lang w:eastAsia="en-US"/>
        </w:rPr>
        <w:instrText xml:space="preserve"> </w:instrText>
      </w:r>
      <w:r w:rsidR="002B4E7A">
        <w:rPr>
          <w:rFonts w:eastAsia="Calibri"/>
          <w:lang w:val="en-US" w:eastAsia="en-US"/>
        </w:rPr>
        <w:instrText>analogue</w:instrText>
      </w:r>
      <w:r w:rsidR="002B4E7A" w:rsidRPr="002B4E7A">
        <w:rPr>
          <w:rFonts w:eastAsia="Calibri"/>
          <w:lang w:eastAsia="en-US"/>
        </w:rPr>
        <w:instrText xml:space="preserve"> </w:instrText>
      </w:r>
      <w:r w:rsidR="002B4E7A">
        <w:rPr>
          <w:rFonts w:eastAsia="Calibri"/>
          <w:lang w:val="en-US" w:eastAsia="en-US"/>
        </w:rPr>
        <w:instrText>scale</w:instrText>
      </w:r>
      <w:r w:rsidR="002B4E7A" w:rsidRPr="002B4E7A">
        <w:rPr>
          <w:rFonts w:eastAsia="Calibri"/>
          <w:lang w:eastAsia="en-US"/>
        </w:rPr>
        <w:instrText xml:space="preserve">. </w:instrText>
      </w:r>
      <w:r w:rsidR="002B4E7A">
        <w:rPr>
          <w:rFonts w:eastAsia="Calibri"/>
          <w:lang w:val="en-US" w:eastAsia="en-US"/>
        </w:rPr>
        <w:instrText>Leg</w:instrText>
      </w:r>
      <w:r w:rsidR="002B4E7A" w:rsidRPr="002B4E7A">
        <w:rPr>
          <w:rFonts w:eastAsia="Calibri"/>
          <w:lang w:eastAsia="en-US"/>
        </w:rPr>
        <w:instrText xml:space="preserve"> </w:instrText>
      </w:r>
      <w:r w:rsidR="002B4E7A">
        <w:rPr>
          <w:rFonts w:eastAsia="Calibri"/>
          <w:lang w:val="en-US" w:eastAsia="en-US"/>
        </w:rPr>
        <w:instrText>volume</w:instrText>
      </w:r>
      <w:r w:rsidR="002B4E7A" w:rsidRPr="002B4E7A">
        <w:rPr>
          <w:rFonts w:eastAsia="Calibri"/>
          <w:lang w:eastAsia="en-US"/>
        </w:rPr>
        <w:instrText xml:space="preserve"> </w:instrText>
      </w:r>
      <w:r w:rsidR="002B4E7A">
        <w:rPr>
          <w:rFonts w:eastAsia="Calibri"/>
          <w:lang w:val="en-US" w:eastAsia="en-US"/>
        </w:rPr>
        <w:instrText>was</w:instrText>
      </w:r>
      <w:r w:rsidR="002B4E7A" w:rsidRPr="002B4E7A">
        <w:rPr>
          <w:rFonts w:eastAsia="Calibri"/>
          <w:lang w:eastAsia="en-US"/>
        </w:rPr>
        <w:instrText xml:space="preserve"> </w:instrText>
      </w:r>
      <w:r w:rsidR="002B4E7A">
        <w:rPr>
          <w:rFonts w:eastAsia="Calibri"/>
          <w:lang w:val="en-US" w:eastAsia="en-US"/>
        </w:rPr>
        <w:instrText>assessed</w:instrText>
      </w:r>
      <w:r w:rsidR="002B4E7A" w:rsidRPr="002B4E7A">
        <w:rPr>
          <w:rFonts w:eastAsia="Calibri"/>
          <w:lang w:eastAsia="en-US"/>
        </w:rPr>
        <w:instrText xml:space="preserve">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seven</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w:instrText>
      </w:r>
      <w:r w:rsidR="002B4E7A">
        <w:rPr>
          <w:rFonts w:eastAsia="Calibri"/>
          <w:lang w:val="en-US" w:eastAsia="en-US"/>
        </w:rPr>
        <w:instrText>controlled</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Six</w:instrText>
      </w:r>
      <w:r w:rsidR="002B4E7A" w:rsidRPr="002B4E7A">
        <w:rPr>
          <w:rFonts w:eastAsia="Calibri"/>
          <w:lang w:eastAsia="en-US"/>
        </w:rPr>
        <w:instrText xml:space="preserve"> </w:instrText>
      </w:r>
      <w:r w:rsidR="002B4E7A">
        <w:rPr>
          <w:rFonts w:eastAsia="Calibri"/>
          <w:lang w:val="en-US" w:eastAsia="en-US"/>
        </w:rPr>
        <w:instrText>trials</w:instrText>
      </w:r>
      <w:r w:rsidR="002B4E7A" w:rsidRPr="002B4E7A">
        <w:rPr>
          <w:rFonts w:eastAsia="Calibri"/>
          <w:lang w:eastAsia="en-US"/>
        </w:rPr>
        <w:instrText xml:space="preserve"> (</w:instrText>
      </w:r>
      <w:r w:rsidR="002B4E7A">
        <w:rPr>
          <w:rFonts w:eastAsia="Calibri"/>
          <w:lang w:val="en-US" w:eastAsia="en-US"/>
        </w:rPr>
        <w:instrText>n</w:instrText>
      </w:r>
      <w:r w:rsidR="002B4E7A" w:rsidRPr="002B4E7A">
        <w:rPr>
          <w:rFonts w:eastAsia="Calibri"/>
          <w:lang w:eastAsia="en-US"/>
        </w:rPr>
        <w:instrText xml:space="preserve"> = 502) </w:instrText>
      </w:r>
      <w:r w:rsidR="002B4E7A">
        <w:rPr>
          <w:rFonts w:eastAsia="Calibri"/>
          <w:lang w:val="en-US" w:eastAsia="en-US"/>
        </w:rPr>
        <w:instrText>suggested</w:instrText>
      </w:r>
      <w:r w:rsidR="002B4E7A" w:rsidRPr="002B4E7A">
        <w:rPr>
          <w:rFonts w:eastAsia="Calibri"/>
          <w:lang w:eastAsia="en-US"/>
        </w:rPr>
        <w:instrText xml:space="preserve"> </w:instrText>
      </w:r>
      <w:r w:rsidR="002B4E7A">
        <w:rPr>
          <w:rFonts w:eastAsia="Calibri"/>
          <w:lang w:val="en-US" w:eastAsia="en-US"/>
        </w:rPr>
        <w:instrText>a</w:instrText>
      </w:r>
      <w:r w:rsidR="002B4E7A" w:rsidRPr="002B4E7A">
        <w:rPr>
          <w:rFonts w:eastAsia="Calibri"/>
          <w:lang w:eastAsia="en-US"/>
        </w:rPr>
        <w:instrText xml:space="preserve"> </w:instrText>
      </w:r>
      <w:r w:rsidR="002B4E7A">
        <w:rPr>
          <w:rFonts w:eastAsia="Calibri"/>
          <w:lang w:val="en-US" w:eastAsia="en-US"/>
        </w:rPr>
        <w:instrText>WMD</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32.1</w:instrText>
      </w:r>
      <w:r w:rsidR="002B4E7A">
        <w:rPr>
          <w:rFonts w:eastAsia="Calibri"/>
          <w:lang w:val="en-US" w:eastAsia="en-US"/>
        </w:rPr>
        <w:instrText>ml</w:instrText>
      </w:r>
      <w:r w:rsidR="002B4E7A" w:rsidRPr="002B4E7A">
        <w:rPr>
          <w:rFonts w:eastAsia="Calibri"/>
          <w:lang w:eastAsia="en-US"/>
        </w:rPr>
        <w:instrText xml:space="preserve"> (95% </w:instrText>
      </w:r>
      <w:r w:rsidR="002B4E7A">
        <w:rPr>
          <w:rFonts w:eastAsia="Calibri"/>
          <w:lang w:val="en-US" w:eastAsia="en-US"/>
        </w:rPr>
        <w:instrText>CI</w:instrText>
      </w:r>
      <w:r w:rsidR="002B4E7A" w:rsidRPr="002B4E7A">
        <w:rPr>
          <w:rFonts w:eastAsia="Calibri"/>
          <w:lang w:eastAsia="en-US"/>
        </w:rPr>
        <w:instrText xml:space="preserve"> 13.49 </w:instrText>
      </w:r>
      <w:r w:rsidR="002B4E7A">
        <w:rPr>
          <w:rFonts w:eastAsia="Calibri"/>
          <w:lang w:val="en-US" w:eastAsia="en-US"/>
        </w:rPr>
        <w:instrText>to</w:instrText>
      </w:r>
      <w:r w:rsidR="002B4E7A" w:rsidRPr="002B4E7A">
        <w:rPr>
          <w:rFonts w:eastAsia="Calibri"/>
          <w:lang w:eastAsia="en-US"/>
        </w:rPr>
        <w:instrText xml:space="preserve"> 50.72) </w:instrText>
      </w:r>
      <w:r w:rsidR="002B4E7A">
        <w:rPr>
          <w:rFonts w:eastAsia="Calibri"/>
          <w:lang w:val="en-US" w:eastAsia="en-US"/>
        </w:rPr>
        <w:instrText>in</w:instrText>
      </w:r>
      <w:r w:rsidR="002B4E7A" w:rsidRPr="002B4E7A">
        <w:rPr>
          <w:rFonts w:eastAsia="Calibri"/>
          <w:lang w:eastAsia="en-US"/>
        </w:rPr>
        <w:instrText xml:space="preserve"> </w:instrText>
      </w:r>
      <w:r w:rsidR="002B4E7A">
        <w:rPr>
          <w:rFonts w:eastAsia="Calibri"/>
          <w:lang w:val="en-US" w:eastAsia="en-US"/>
        </w:rPr>
        <w:instrText>favour</w:instrText>
      </w:r>
      <w:r w:rsidR="002B4E7A" w:rsidRPr="002B4E7A">
        <w:rPr>
          <w:rFonts w:eastAsia="Calibri"/>
          <w:lang w:eastAsia="en-US"/>
        </w:rPr>
        <w:instrText xml:space="preserve"> </w:instrText>
      </w:r>
      <w:r w:rsidR="002B4E7A">
        <w:rPr>
          <w:rFonts w:eastAsia="Calibri"/>
          <w:lang w:val="en-US" w:eastAsia="en-US"/>
        </w:rPr>
        <w:instrText>of</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compared</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placebo</w:instrText>
      </w:r>
      <w:r w:rsidR="002B4E7A" w:rsidRPr="002B4E7A">
        <w:rPr>
          <w:rFonts w:eastAsia="Calibri"/>
          <w:lang w:eastAsia="en-US"/>
        </w:rPr>
        <w:instrText xml:space="preserve">. </w:instrText>
      </w:r>
      <w:r w:rsidR="002B4E7A">
        <w:rPr>
          <w:rFonts w:eastAsia="Calibri"/>
          <w:lang w:val="en-US" w:eastAsia="en-US"/>
        </w:rPr>
        <w:instrText>One</w:instrText>
      </w:r>
      <w:r w:rsidR="002B4E7A" w:rsidRPr="002B4E7A">
        <w:rPr>
          <w:rFonts w:eastAsia="Calibri"/>
          <w:lang w:eastAsia="en-US"/>
        </w:rPr>
        <w:instrText xml:space="preserve"> </w:instrText>
      </w:r>
      <w:r w:rsidR="002B4E7A">
        <w:rPr>
          <w:rFonts w:eastAsia="Calibri"/>
          <w:lang w:val="en-US" w:eastAsia="en-US"/>
        </w:rPr>
        <w:instrText>trial</w:instrText>
      </w:r>
      <w:r w:rsidR="002B4E7A" w:rsidRPr="002B4E7A">
        <w:rPr>
          <w:rFonts w:eastAsia="Calibri"/>
          <w:lang w:eastAsia="en-US"/>
        </w:rPr>
        <w:instrText xml:space="preserve"> </w:instrText>
      </w:r>
      <w:r w:rsidR="002B4E7A">
        <w:rPr>
          <w:rFonts w:eastAsia="Calibri"/>
          <w:lang w:val="en-US" w:eastAsia="en-US"/>
        </w:rPr>
        <w:instrText>indicated</w:instrText>
      </w:r>
      <w:r w:rsidR="002B4E7A" w:rsidRPr="002B4E7A">
        <w:rPr>
          <w:rFonts w:eastAsia="Calibri"/>
          <w:lang w:eastAsia="en-US"/>
        </w:rPr>
        <w:instrText xml:space="preserve"> </w:instrText>
      </w:r>
      <w:r w:rsidR="002B4E7A">
        <w:rPr>
          <w:rFonts w:eastAsia="Calibri"/>
          <w:lang w:val="en-US" w:eastAsia="en-US"/>
        </w:rPr>
        <w:instrText>that</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may</w:instrText>
      </w:r>
      <w:r w:rsidR="002B4E7A" w:rsidRPr="002B4E7A">
        <w:rPr>
          <w:rFonts w:eastAsia="Calibri"/>
          <w:lang w:eastAsia="en-US"/>
        </w:rPr>
        <w:instrText xml:space="preserve"> </w:instrText>
      </w:r>
      <w:r w:rsidR="002B4E7A">
        <w:rPr>
          <w:rFonts w:eastAsia="Calibri"/>
          <w:lang w:val="en-US" w:eastAsia="en-US"/>
        </w:rPr>
        <w:instrText>be</w:instrText>
      </w:r>
      <w:r w:rsidR="002B4E7A" w:rsidRPr="002B4E7A">
        <w:rPr>
          <w:rFonts w:eastAsia="Calibri"/>
          <w:lang w:eastAsia="en-US"/>
        </w:rPr>
        <w:instrText xml:space="preserve"> </w:instrText>
      </w:r>
      <w:r w:rsidR="002B4E7A">
        <w:rPr>
          <w:rFonts w:eastAsia="Calibri"/>
          <w:lang w:val="en-US" w:eastAsia="en-US"/>
        </w:rPr>
        <w:instrText>as</w:instrText>
      </w:r>
      <w:r w:rsidR="002B4E7A" w:rsidRPr="002B4E7A">
        <w:rPr>
          <w:rFonts w:eastAsia="Calibri"/>
          <w:lang w:eastAsia="en-US"/>
        </w:rPr>
        <w:instrText xml:space="preserve"> </w:instrText>
      </w:r>
      <w:r w:rsidR="002B4E7A">
        <w:rPr>
          <w:rFonts w:eastAsia="Calibri"/>
          <w:lang w:val="en-US" w:eastAsia="en-US"/>
        </w:rPr>
        <w:instrText>effective</w:instrText>
      </w:r>
      <w:r w:rsidR="002B4E7A" w:rsidRPr="002B4E7A">
        <w:rPr>
          <w:rFonts w:eastAsia="Calibri"/>
          <w:lang w:eastAsia="en-US"/>
        </w:rPr>
        <w:instrText xml:space="preserve"> </w:instrText>
      </w:r>
      <w:r w:rsidR="002B4E7A">
        <w:rPr>
          <w:rFonts w:eastAsia="Calibri"/>
          <w:lang w:val="en-US" w:eastAsia="en-US"/>
        </w:rPr>
        <w:instrText>as</w:instrText>
      </w:r>
      <w:r w:rsidR="002B4E7A" w:rsidRPr="002B4E7A">
        <w:rPr>
          <w:rFonts w:eastAsia="Calibri"/>
          <w:lang w:eastAsia="en-US"/>
        </w:rPr>
        <w:instrText xml:space="preserve"> </w:instrText>
      </w:r>
      <w:r w:rsidR="002B4E7A">
        <w:rPr>
          <w:rFonts w:eastAsia="Calibri"/>
          <w:lang w:val="en-US" w:eastAsia="en-US"/>
        </w:rPr>
        <w:instrText>treatment</w:instrText>
      </w:r>
      <w:r w:rsidR="002B4E7A" w:rsidRPr="002B4E7A">
        <w:rPr>
          <w:rFonts w:eastAsia="Calibri"/>
          <w:lang w:eastAsia="en-US"/>
        </w:rPr>
        <w:instrText xml:space="preserve"> </w:instrText>
      </w:r>
      <w:r w:rsidR="002B4E7A">
        <w:rPr>
          <w:rFonts w:eastAsia="Calibri"/>
          <w:lang w:val="en-US" w:eastAsia="en-US"/>
        </w:rPr>
        <w:instrText>with</w:instrText>
      </w:r>
      <w:r w:rsidR="002B4E7A" w:rsidRPr="002B4E7A">
        <w:rPr>
          <w:rFonts w:eastAsia="Calibri"/>
          <w:lang w:eastAsia="en-US"/>
        </w:rPr>
        <w:instrText xml:space="preserve"> </w:instrText>
      </w:r>
      <w:r w:rsidR="002B4E7A">
        <w:rPr>
          <w:rFonts w:eastAsia="Calibri"/>
          <w:lang w:val="en-US" w:eastAsia="en-US"/>
        </w:rPr>
        <w:instrText>compression</w:instrText>
      </w:r>
      <w:r w:rsidR="002B4E7A" w:rsidRPr="002B4E7A">
        <w:rPr>
          <w:rFonts w:eastAsia="Calibri"/>
          <w:lang w:eastAsia="en-US"/>
        </w:rPr>
        <w:instrText xml:space="preserve"> </w:instrText>
      </w:r>
      <w:r w:rsidR="002B4E7A">
        <w:rPr>
          <w:rFonts w:eastAsia="Calibri"/>
          <w:lang w:val="en-US" w:eastAsia="en-US"/>
        </w:rPr>
        <w:instrText>stockings</w:instrText>
      </w:r>
      <w:r w:rsidR="002B4E7A" w:rsidRPr="002B4E7A">
        <w:rPr>
          <w:rFonts w:eastAsia="Calibri"/>
          <w:lang w:eastAsia="en-US"/>
        </w:rPr>
        <w:instrText xml:space="preserve">. </w:instrText>
      </w:r>
      <w:r w:rsidR="002B4E7A">
        <w:rPr>
          <w:rFonts w:eastAsia="Calibri"/>
          <w:lang w:val="en-US" w:eastAsia="en-US"/>
        </w:rPr>
        <w:instrText>Adverse</w:instrText>
      </w:r>
      <w:r w:rsidR="002B4E7A" w:rsidRPr="002B4E7A">
        <w:rPr>
          <w:rFonts w:eastAsia="Calibri"/>
          <w:lang w:eastAsia="en-US"/>
        </w:rPr>
        <w:instrText xml:space="preserve"> </w:instrText>
      </w:r>
      <w:r w:rsidR="002B4E7A">
        <w:rPr>
          <w:rFonts w:eastAsia="Calibri"/>
          <w:lang w:val="en-US" w:eastAsia="en-US"/>
        </w:rPr>
        <w:instrText>events</w:instrText>
      </w:r>
      <w:r w:rsidR="002B4E7A" w:rsidRPr="002B4E7A">
        <w:rPr>
          <w:rFonts w:eastAsia="Calibri"/>
          <w:lang w:eastAsia="en-US"/>
        </w:rPr>
        <w:instrText xml:space="preserve"> </w:instrText>
      </w:r>
      <w:r w:rsidR="002B4E7A">
        <w:rPr>
          <w:rFonts w:eastAsia="Calibri"/>
          <w:lang w:val="en-US" w:eastAsia="en-US"/>
        </w:rPr>
        <w:instrText>were</w:instrText>
      </w:r>
      <w:r w:rsidR="002B4E7A" w:rsidRPr="002B4E7A">
        <w:rPr>
          <w:rFonts w:eastAsia="Calibri"/>
          <w:lang w:eastAsia="en-US"/>
        </w:rPr>
        <w:instrText xml:space="preserve"> </w:instrText>
      </w:r>
      <w:r w:rsidR="002B4E7A">
        <w:rPr>
          <w:rFonts w:eastAsia="Calibri"/>
          <w:lang w:val="en-US" w:eastAsia="en-US"/>
        </w:rPr>
        <w:instrText>usually</w:instrText>
      </w:r>
      <w:r w:rsidR="002B4E7A" w:rsidRPr="002B4E7A">
        <w:rPr>
          <w:rFonts w:eastAsia="Calibri"/>
          <w:lang w:eastAsia="en-US"/>
        </w:rPr>
        <w:instrText xml:space="preserve"> </w:instrText>
      </w:r>
      <w:r w:rsidR="002B4E7A">
        <w:rPr>
          <w:rFonts w:eastAsia="Calibri"/>
          <w:lang w:val="en-US" w:eastAsia="en-US"/>
        </w:rPr>
        <w:instrText>mild</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infrequent</w:instrText>
      </w:r>
      <w:r w:rsidR="002B4E7A" w:rsidRPr="002B4E7A">
        <w:rPr>
          <w:rFonts w:eastAsia="Calibri"/>
          <w:lang w:eastAsia="en-US"/>
        </w:rPr>
        <w:instrText xml:space="preserve">. </w:instrText>
      </w:r>
      <w:r w:rsidR="002B4E7A">
        <w:rPr>
          <w:rFonts w:eastAsia="Calibri"/>
          <w:lang w:val="en-US" w:eastAsia="en-US"/>
        </w:rPr>
        <w:instrText>AUTHORS</w:instrText>
      </w:r>
      <w:r w:rsidR="002B4E7A" w:rsidRPr="002B4E7A">
        <w:rPr>
          <w:rFonts w:eastAsia="Calibri"/>
          <w:lang w:eastAsia="en-US"/>
        </w:rPr>
        <w:instrText xml:space="preserve">' </w:instrText>
      </w:r>
      <w:r w:rsidR="002B4E7A">
        <w:rPr>
          <w:rFonts w:eastAsia="Calibri"/>
          <w:lang w:val="en-US" w:eastAsia="en-US"/>
        </w:rPr>
        <w:instrText>CONCLUSIONS</w:instrText>
      </w:r>
      <w:r w:rsidR="002B4E7A" w:rsidRPr="002B4E7A">
        <w:rPr>
          <w:rFonts w:eastAsia="Calibri"/>
          <w:lang w:eastAsia="en-US"/>
        </w:rPr>
        <w:instrText xml:space="preserve"> </w:instrText>
      </w:r>
      <w:r w:rsidR="002B4E7A">
        <w:rPr>
          <w:rFonts w:eastAsia="Calibri"/>
          <w:lang w:val="en-US" w:eastAsia="en-US"/>
        </w:rPr>
        <w:instrText>The</w:instrText>
      </w:r>
      <w:r w:rsidR="002B4E7A" w:rsidRPr="002B4E7A">
        <w:rPr>
          <w:rFonts w:eastAsia="Calibri"/>
          <w:lang w:eastAsia="en-US"/>
        </w:rPr>
        <w:instrText xml:space="preserve"> </w:instrText>
      </w:r>
      <w:r w:rsidR="002B4E7A">
        <w:rPr>
          <w:rFonts w:eastAsia="Calibri"/>
          <w:lang w:val="en-US" w:eastAsia="en-US"/>
        </w:rPr>
        <w:instrText>evidence</w:instrText>
      </w:r>
      <w:r w:rsidR="002B4E7A" w:rsidRPr="002B4E7A">
        <w:rPr>
          <w:rFonts w:eastAsia="Calibri"/>
          <w:lang w:eastAsia="en-US"/>
        </w:rPr>
        <w:instrText xml:space="preserve"> </w:instrText>
      </w:r>
      <w:r w:rsidR="002B4E7A">
        <w:rPr>
          <w:rFonts w:eastAsia="Calibri"/>
          <w:lang w:val="en-US" w:eastAsia="en-US"/>
        </w:rPr>
        <w:instrText>presented</w:instrText>
      </w:r>
      <w:r w:rsidR="002B4E7A" w:rsidRPr="002B4E7A">
        <w:rPr>
          <w:rFonts w:eastAsia="Calibri"/>
          <w:lang w:eastAsia="en-US"/>
        </w:rPr>
        <w:instrText xml:space="preserve"> </w:instrText>
      </w:r>
      <w:r w:rsidR="002B4E7A">
        <w:rPr>
          <w:rFonts w:eastAsia="Calibri"/>
          <w:lang w:val="en-US" w:eastAsia="en-US"/>
        </w:rPr>
        <w:instrText>suggests</w:instrText>
      </w:r>
      <w:r w:rsidR="002B4E7A" w:rsidRPr="002B4E7A">
        <w:rPr>
          <w:rFonts w:eastAsia="Calibri"/>
          <w:lang w:eastAsia="en-US"/>
        </w:rPr>
        <w:instrText xml:space="preserve"> </w:instrText>
      </w:r>
      <w:r w:rsidR="002B4E7A">
        <w:rPr>
          <w:rFonts w:eastAsia="Calibri"/>
          <w:lang w:val="en-US" w:eastAsia="en-US"/>
        </w:rPr>
        <w:instrText>that</w:instrText>
      </w:r>
      <w:r w:rsidR="002B4E7A" w:rsidRPr="002B4E7A">
        <w:rPr>
          <w:rFonts w:eastAsia="Calibri"/>
          <w:lang w:eastAsia="en-US"/>
        </w:rPr>
        <w:instrText xml:space="preserve"> </w:instrText>
      </w:r>
      <w:r w:rsidR="002B4E7A">
        <w:rPr>
          <w:rFonts w:eastAsia="Calibri"/>
          <w:lang w:val="en-US" w:eastAsia="en-US"/>
        </w:rPr>
        <w:instrText>HCSE</w:instrText>
      </w:r>
      <w:r w:rsidR="002B4E7A" w:rsidRPr="002B4E7A">
        <w:rPr>
          <w:rFonts w:eastAsia="Calibri"/>
          <w:lang w:eastAsia="en-US"/>
        </w:rPr>
        <w:instrText xml:space="preserve"> </w:instrText>
      </w:r>
      <w:r w:rsidR="002B4E7A">
        <w:rPr>
          <w:rFonts w:eastAsia="Calibri"/>
          <w:lang w:val="en-US" w:eastAsia="en-US"/>
        </w:rPr>
        <w:instrText>is</w:instrText>
      </w:r>
      <w:r w:rsidR="002B4E7A" w:rsidRPr="002B4E7A">
        <w:rPr>
          <w:rFonts w:eastAsia="Calibri"/>
          <w:lang w:eastAsia="en-US"/>
        </w:rPr>
        <w:instrText xml:space="preserve"> </w:instrText>
      </w:r>
      <w:r w:rsidR="002B4E7A">
        <w:rPr>
          <w:rFonts w:eastAsia="Calibri"/>
          <w:lang w:val="en-US" w:eastAsia="en-US"/>
        </w:rPr>
        <w:instrText>an</w:instrText>
      </w:r>
      <w:r w:rsidR="002B4E7A" w:rsidRPr="002B4E7A">
        <w:rPr>
          <w:rFonts w:eastAsia="Calibri"/>
          <w:lang w:eastAsia="en-US"/>
        </w:rPr>
        <w:instrText xml:space="preserve"> </w:instrText>
      </w:r>
      <w:r w:rsidR="002B4E7A">
        <w:rPr>
          <w:rFonts w:eastAsia="Calibri"/>
          <w:lang w:val="en-US" w:eastAsia="en-US"/>
        </w:rPr>
        <w:instrText>efficacious</w:instrText>
      </w:r>
      <w:r w:rsidR="002B4E7A" w:rsidRPr="002B4E7A">
        <w:rPr>
          <w:rFonts w:eastAsia="Calibri"/>
          <w:lang w:eastAsia="en-US"/>
        </w:rPr>
        <w:instrText xml:space="preserve"> </w:instrText>
      </w:r>
      <w:r w:rsidR="002B4E7A">
        <w:rPr>
          <w:rFonts w:eastAsia="Calibri"/>
          <w:lang w:val="en-US" w:eastAsia="en-US"/>
        </w:rPr>
        <w:instrText>and</w:instrText>
      </w:r>
      <w:r w:rsidR="002B4E7A" w:rsidRPr="002B4E7A">
        <w:rPr>
          <w:rFonts w:eastAsia="Calibri"/>
          <w:lang w:eastAsia="en-US"/>
        </w:rPr>
        <w:instrText xml:space="preserve"> </w:instrText>
      </w:r>
      <w:r w:rsidR="002B4E7A">
        <w:rPr>
          <w:rFonts w:eastAsia="Calibri"/>
          <w:lang w:val="en-US" w:eastAsia="en-US"/>
        </w:rPr>
        <w:instrText>safe</w:instrText>
      </w:r>
      <w:r w:rsidR="002B4E7A" w:rsidRPr="002B4E7A">
        <w:rPr>
          <w:rFonts w:eastAsia="Calibri"/>
          <w:lang w:eastAsia="en-US"/>
        </w:rPr>
        <w:instrText xml:space="preserve"> </w:instrText>
      </w:r>
      <w:r w:rsidR="002B4E7A">
        <w:rPr>
          <w:rFonts w:eastAsia="Calibri"/>
          <w:lang w:val="en-US" w:eastAsia="en-US"/>
        </w:rPr>
        <w:instrText>short</w:instrText>
      </w:r>
      <w:r w:rsidR="002B4E7A" w:rsidRPr="002B4E7A">
        <w:rPr>
          <w:rFonts w:eastAsia="Calibri"/>
          <w:lang w:eastAsia="en-US"/>
        </w:rPr>
        <w:instrText>-</w:instrText>
      </w:r>
      <w:r w:rsidR="002B4E7A">
        <w:rPr>
          <w:rFonts w:eastAsia="Calibri"/>
          <w:lang w:val="en-US" w:eastAsia="en-US"/>
        </w:rPr>
        <w:instrText>term</w:instrText>
      </w:r>
      <w:r w:rsidR="002B4E7A" w:rsidRPr="002B4E7A">
        <w:rPr>
          <w:rFonts w:eastAsia="Calibri"/>
          <w:lang w:eastAsia="en-US"/>
        </w:rPr>
        <w:instrText xml:space="preserve"> </w:instrText>
      </w:r>
      <w:r w:rsidR="002B4E7A">
        <w:rPr>
          <w:rFonts w:eastAsia="Calibri"/>
          <w:lang w:val="en-US" w:eastAsia="en-US"/>
        </w:rPr>
        <w:instrText>treatm</w:instrText>
      </w:r>
      <w:r w:rsidR="002B4E7A" w:rsidRPr="002B4E7A">
        <w:rPr>
          <w:rFonts w:eastAsia="Calibri"/>
          <w:lang w:eastAsia="en-US"/>
        </w:rPr>
        <w:instrText>\</w:instrText>
      </w:r>
      <w:r w:rsidR="002B4E7A">
        <w:rPr>
          <w:rFonts w:eastAsia="Calibri"/>
          <w:lang w:val="en-US" w:eastAsia="en-US"/>
        </w:rPr>
        <w:instrText>u</w:instrText>
      </w:r>
      <w:r w:rsidR="002B4E7A" w:rsidRPr="002B4E7A">
        <w:rPr>
          <w:rFonts w:eastAsia="Calibri"/>
          <w:lang w:eastAsia="en-US"/>
        </w:rPr>
        <w:instrText>2026", "</w:instrText>
      </w:r>
      <w:r w:rsidR="002B4E7A">
        <w:rPr>
          <w:rFonts w:eastAsia="Calibri"/>
          <w:lang w:val="en-US" w:eastAsia="en-US"/>
        </w:rPr>
        <w:instrText>author</w:instrText>
      </w:r>
      <w:r w:rsidR="002B4E7A" w:rsidRPr="002B4E7A">
        <w:rPr>
          <w:rFonts w:eastAsia="Calibri"/>
          <w:lang w:eastAsia="en-US"/>
        </w:rPr>
        <w:instrText>" : [ { "</w:instrText>
      </w:r>
      <w:r w:rsidR="002B4E7A">
        <w:rPr>
          <w:rFonts w:eastAsia="Calibri"/>
          <w:lang w:val="en-US" w:eastAsia="en-US"/>
        </w:rPr>
        <w:instrText>dropping</w:instrText>
      </w:r>
      <w:r w:rsidR="002B4E7A" w:rsidRPr="002B4E7A">
        <w:rPr>
          <w:rFonts w:eastAsia="Calibri"/>
          <w:lang w:eastAsia="en-US"/>
        </w:rPr>
        <w:instrText>-</w:instrText>
      </w:r>
      <w:r w:rsidR="002B4E7A">
        <w:rPr>
          <w:rFonts w:eastAsia="Calibri"/>
          <w:lang w:val="en-US" w:eastAsia="en-US"/>
        </w:rPr>
        <w:instrText>particle</w:instrText>
      </w:r>
      <w:r w:rsidR="002B4E7A" w:rsidRPr="002B4E7A">
        <w:rPr>
          <w:rFonts w:eastAsia="Calibri"/>
          <w:lang w:eastAsia="en-US"/>
        </w:rPr>
        <w:instrText>" : "", "</w:instrText>
      </w:r>
      <w:r w:rsidR="002B4E7A">
        <w:rPr>
          <w:rFonts w:eastAsia="Calibri"/>
          <w:lang w:val="en-US" w:eastAsia="en-US"/>
        </w:rPr>
        <w:instrText>family</w:instrText>
      </w:r>
      <w:r w:rsidR="002B4E7A" w:rsidRPr="002B4E7A">
        <w:rPr>
          <w:rFonts w:eastAsia="Calibri"/>
          <w:lang w:eastAsia="en-US"/>
        </w:rPr>
        <w:instrText>" : "</w:instrText>
      </w:r>
      <w:r w:rsidR="002B4E7A">
        <w:rPr>
          <w:rFonts w:eastAsia="Calibri"/>
          <w:lang w:val="en-US" w:eastAsia="en-US"/>
        </w:rPr>
        <w:instrText>Pittler</w:instrText>
      </w:r>
      <w:r w:rsidR="002B4E7A" w:rsidRPr="002B4E7A">
        <w:rPr>
          <w:rFonts w:eastAsia="Calibri"/>
          <w:lang w:eastAsia="en-US"/>
        </w:rPr>
        <w:instrText>", "</w:instrText>
      </w:r>
      <w:r w:rsidR="002B4E7A">
        <w:rPr>
          <w:rFonts w:eastAsia="Calibri"/>
          <w:lang w:val="en-US" w:eastAsia="en-US"/>
        </w:rPr>
        <w:instrText>given</w:instrText>
      </w:r>
      <w:r w:rsidR="002B4E7A" w:rsidRPr="002B4E7A">
        <w:rPr>
          <w:rFonts w:eastAsia="Calibri"/>
          <w:lang w:eastAsia="en-US"/>
        </w:rPr>
        <w:instrText>" : "</w:instrText>
      </w:r>
      <w:r w:rsidR="002B4E7A">
        <w:rPr>
          <w:rFonts w:eastAsia="Calibri"/>
          <w:lang w:val="en-US" w:eastAsia="en-US"/>
        </w:rPr>
        <w:instrText>Max</w:instrText>
      </w:r>
      <w:r w:rsidR="002B4E7A" w:rsidRPr="002B4E7A">
        <w:rPr>
          <w:rFonts w:eastAsia="Calibri"/>
          <w:lang w:eastAsia="en-US"/>
        </w:rPr>
        <w:instrText xml:space="preserve"> </w:instrText>
      </w:r>
      <w:r w:rsidR="002B4E7A">
        <w:rPr>
          <w:rFonts w:eastAsia="Calibri"/>
          <w:lang w:val="en-US" w:eastAsia="en-US"/>
        </w:rPr>
        <w:instrText>H</w:instrText>
      </w:r>
      <w:r w:rsidR="002B4E7A" w:rsidRPr="002B4E7A">
        <w:rPr>
          <w:rFonts w:eastAsia="Calibri"/>
          <w:lang w:eastAsia="en-US"/>
        </w:rPr>
        <w:instrText>", "</w:instrText>
      </w:r>
      <w:r w:rsidR="002B4E7A">
        <w:rPr>
          <w:rFonts w:eastAsia="Calibri"/>
          <w:lang w:val="en-US" w:eastAsia="en-US"/>
        </w:rPr>
        <w:instrText>non</w:instrText>
      </w:r>
      <w:r w:rsidR="002B4E7A" w:rsidRPr="002B4E7A">
        <w:rPr>
          <w:rFonts w:eastAsia="Calibri"/>
          <w:lang w:eastAsia="en-US"/>
        </w:rPr>
        <w:instrText>-</w:instrText>
      </w:r>
      <w:r w:rsidR="002B4E7A">
        <w:rPr>
          <w:rFonts w:eastAsia="Calibri"/>
          <w:lang w:val="en-US" w:eastAsia="en-US"/>
        </w:rPr>
        <w:instrText>dropping</w:instrText>
      </w:r>
      <w:r w:rsidR="002B4E7A" w:rsidRPr="002B4E7A">
        <w:rPr>
          <w:rFonts w:eastAsia="Calibri"/>
          <w:lang w:eastAsia="en-US"/>
        </w:rPr>
        <w:instrText>-</w:instrText>
      </w:r>
      <w:r w:rsidR="002B4E7A">
        <w:rPr>
          <w:rFonts w:eastAsia="Calibri"/>
          <w:lang w:val="en-US" w:eastAsia="en-US"/>
        </w:rPr>
        <w:instrText>particle</w:instrText>
      </w:r>
      <w:r w:rsidR="002B4E7A" w:rsidRPr="002B4E7A">
        <w:rPr>
          <w:rFonts w:eastAsia="Calibri"/>
          <w:lang w:eastAsia="en-US"/>
        </w:rPr>
        <w:instrText>" : "", "</w:instrText>
      </w:r>
      <w:r w:rsidR="002B4E7A">
        <w:rPr>
          <w:rFonts w:eastAsia="Calibri"/>
          <w:lang w:val="en-US" w:eastAsia="en-US"/>
        </w:rPr>
        <w:instrText>parse</w:instrText>
      </w:r>
      <w:r w:rsidR="002B4E7A" w:rsidRPr="002B4E7A">
        <w:rPr>
          <w:rFonts w:eastAsia="Calibri"/>
          <w:lang w:eastAsia="en-US"/>
        </w:rPr>
        <w:instrText>-</w:instrText>
      </w:r>
      <w:r w:rsidR="002B4E7A">
        <w:rPr>
          <w:rFonts w:eastAsia="Calibri"/>
          <w:lang w:val="en-US" w:eastAsia="en-US"/>
        </w:rPr>
        <w:instrText>names</w:instrText>
      </w:r>
      <w:r w:rsidR="002B4E7A" w:rsidRPr="002B4E7A">
        <w:rPr>
          <w:rFonts w:eastAsia="Calibri"/>
          <w:lang w:eastAsia="en-US"/>
        </w:rPr>
        <w:instrText xml:space="preserve">" : </w:instrText>
      </w:r>
      <w:r w:rsidR="002B4E7A">
        <w:rPr>
          <w:rFonts w:eastAsia="Calibri"/>
          <w:lang w:val="en-US" w:eastAsia="en-US"/>
        </w:rPr>
        <w:instrText>false</w:instrText>
      </w:r>
      <w:r w:rsidR="002B4E7A" w:rsidRPr="002B4E7A">
        <w:rPr>
          <w:rFonts w:eastAsia="Calibri"/>
          <w:lang w:eastAsia="en-US"/>
        </w:rPr>
        <w:instrText>, "</w:instrText>
      </w:r>
      <w:r w:rsidR="002B4E7A">
        <w:rPr>
          <w:rFonts w:eastAsia="Calibri"/>
          <w:lang w:val="en-US" w:eastAsia="en-US"/>
        </w:rPr>
        <w:instrText>suffix</w:instrText>
      </w:r>
      <w:r w:rsidR="002B4E7A" w:rsidRPr="002B4E7A">
        <w:rPr>
          <w:rFonts w:eastAsia="Calibri"/>
          <w:lang w:eastAsia="en-US"/>
        </w:rPr>
        <w:instrText>" : "" }, { "</w:instrText>
      </w:r>
      <w:r w:rsidR="002B4E7A">
        <w:rPr>
          <w:rFonts w:eastAsia="Calibri"/>
          <w:lang w:val="en-US" w:eastAsia="en-US"/>
        </w:rPr>
        <w:instrText>dropping</w:instrText>
      </w:r>
      <w:r w:rsidR="002B4E7A" w:rsidRPr="002B4E7A">
        <w:rPr>
          <w:rFonts w:eastAsia="Calibri"/>
          <w:lang w:eastAsia="en-US"/>
        </w:rPr>
        <w:instrText>-</w:instrText>
      </w:r>
      <w:r w:rsidR="002B4E7A">
        <w:rPr>
          <w:rFonts w:eastAsia="Calibri"/>
          <w:lang w:val="en-US" w:eastAsia="en-US"/>
        </w:rPr>
        <w:instrText>particle</w:instrText>
      </w:r>
      <w:r w:rsidR="002B4E7A" w:rsidRPr="002B4E7A">
        <w:rPr>
          <w:rFonts w:eastAsia="Calibri"/>
          <w:lang w:eastAsia="en-US"/>
        </w:rPr>
        <w:instrText>" : "", "</w:instrText>
      </w:r>
      <w:r w:rsidR="002B4E7A">
        <w:rPr>
          <w:rFonts w:eastAsia="Calibri"/>
          <w:lang w:val="en-US" w:eastAsia="en-US"/>
        </w:rPr>
        <w:instrText>family</w:instrText>
      </w:r>
      <w:r w:rsidR="002B4E7A" w:rsidRPr="002B4E7A">
        <w:rPr>
          <w:rFonts w:eastAsia="Calibri"/>
          <w:lang w:eastAsia="en-US"/>
        </w:rPr>
        <w:instrText>" : "</w:instrText>
      </w:r>
      <w:r w:rsidR="002B4E7A">
        <w:rPr>
          <w:rFonts w:eastAsia="Calibri"/>
          <w:lang w:val="en-US" w:eastAsia="en-US"/>
        </w:rPr>
        <w:instrText>Ernst</w:instrText>
      </w:r>
      <w:r w:rsidR="002B4E7A" w:rsidRPr="002B4E7A">
        <w:rPr>
          <w:rFonts w:eastAsia="Calibri"/>
          <w:lang w:eastAsia="en-US"/>
        </w:rPr>
        <w:instrText>", "</w:instrText>
      </w:r>
      <w:r w:rsidR="002B4E7A">
        <w:rPr>
          <w:rFonts w:eastAsia="Calibri"/>
          <w:lang w:val="en-US" w:eastAsia="en-US"/>
        </w:rPr>
        <w:instrText>given</w:instrText>
      </w:r>
      <w:r w:rsidR="002B4E7A" w:rsidRPr="002B4E7A">
        <w:rPr>
          <w:rFonts w:eastAsia="Calibri"/>
          <w:lang w:eastAsia="en-US"/>
        </w:rPr>
        <w:instrText>" : "</w:instrText>
      </w:r>
      <w:r w:rsidR="002B4E7A">
        <w:rPr>
          <w:rFonts w:eastAsia="Calibri"/>
          <w:lang w:val="en-US" w:eastAsia="en-US"/>
        </w:rPr>
        <w:instrText>Edzard</w:instrText>
      </w:r>
      <w:r w:rsidR="002B4E7A" w:rsidRPr="002B4E7A">
        <w:rPr>
          <w:rFonts w:eastAsia="Calibri"/>
          <w:lang w:eastAsia="en-US"/>
        </w:rPr>
        <w:instrText>", "</w:instrText>
      </w:r>
      <w:r w:rsidR="002B4E7A">
        <w:rPr>
          <w:rFonts w:eastAsia="Calibri"/>
          <w:lang w:val="en-US" w:eastAsia="en-US"/>
        </w:rPr>
        <w:instrText>non</w:instrText>
      </w:r>
      <w:r w:rsidR="002B4E7A" w:rsidRPr="002B4E7A">
        <w:rPr>
          <w:rFonts w:eastAsia="Calibri"/>
          <w:lang w:eastAsia="en-US"/>
        </w:rPr>
        <w:instrText>-</w:instrText>
      </w:r>
      <w:r w:rsidR="002B4E7A">
        <w:rPr>
          <w:rFonts w:eastAsia="Calibri"/>
          <w:lang w:val="en-US" w:eastAsia="en-US"/>
        </w:rPr>
        <w:instrText>dropping</w:instrText>
      </w:r>
      <w:r w:rsidR="002B4E7A" w:rsidRPr="002B4E7A">
        <w:rPr>
          <w:rFonts w:eastAsia="Calibri"/>
          <w:lang w:eastAsia="en-US"/>
        </w:rPr>
        <w:instrText>-</w:instrText>
      </w:r>
      <w:r w:rsidR="002B4E7A">
        <w:rPr>
          <w:rFonts w:eastAsia="Calibri"/>
          <w:lang w:val="en-US" w:eastAsia="en-US"/>
        </w:rPr>
        <w:instrText>particle</w:instrText>
      </w:r>
      <w:r w:rsidR="002B4E7A" w:rsidRPr="002B4E7A">
        <w:rPr>
          <w:rFonts w:eastAsia="Calibri"/>
          <w:lang w:eastAsia="en-US"/>
        </w:rPr>
        <w:instrText>" : "", "</w:instrText>
      </w:r>
      <w:r w:rsidR="002B4E7A">
        <w:rPr>
          <w:rFonts w:eastAsia="Calibri"/>
          <w:lang w:val="en-US" w:eastAsia="en-US"/>
        </w:rPr>
        <w:instrText>parse</w:instrText>
      </w:r>
      <w:r w:rsidR="002B4E7A" w:rsidRPr="002B4E7A">
        <w:rPr>
          <w:rFonts w:eastAsia="Calibri"/>
          <w:lang w:eastAsia="en-US"/>
        </w:rPr>
        <w:instrText>-</w:instrText>
      </w:r>
      <w:r w:rsidR="002B4E7A">
        <w:rPr>
          <w:rFonts w:eastAsia="Calibri"/>
          <w:lang w:val="en-US" w:eastAsia="en-US"/>
        </w:rPr>
        <w:instrText>names</w:instrText>
      </w:r>
      <w:r w:rsidR="002B4E7A" w:rsidRPr="002B4E7A">
        <w:rPr>
          <w:rFonts w:eastAsia="Calibri"/>
          <w:lang w:eastAsia="en-US"/>
        </w:rPr>
        <w:instrText xml:space="preserve">" : </w:instrText>
      </w:r>
      <w:r w:rsidR="002B4E7A">
        <w:rPr>
          <w:rFonts w:eastAsia="Calibri"/>
          <w:lang w:val="en-US" w:eastAsia="en-US"/>
        </w:rPr>
        <w:instrText>false, "suffix" : "" } ], "container-title" : "Cochrane Database of Systematic Reviews", "editor" : [ { "dropping-particle" : "", "family" : "Pittler", "given" : "Max H", "non-dropping-particle" : "", "parse-names" : false, "suffix" : "" } ], "id" : "ITEM-1", "issued" : { "date-parts" : [ [ "2012", "11", "14" ] ] }, "publisher" : "John Wiley &amp; Sons, Ltd", "publisher-place" : "Chichester, UK", "title" : "Horse chestnut seed extract for chronic venous insufficiency", "type" : "article-journal", "volume" : "11" }, "uris" : [ "http://www.mendeley.com/documents/?uuid=f0d8132b-6c98-36b3-a31f-67f12cf3f486" ] } ], "mendeley" : { "formattedCitation" : "[63]", "plainTextFormattedCitation" : "[63]", "previouslyFormattedCitation" : "[63]" }, "properties" : { "noteIndex" : 0 }, "schema" : "https://github.com/citation-style-language/schema/raw/master/csl-citation.json" }</w:instrText>
      </w:r>
      <w:r w:rsidR="00C66AC2" w:rsidRPr="00167147">
        <w:rPr>
          <w:rFonts w:eastAsia="Calibri"/>
          <w:lang w:eastAsia="en-US"/>
        </w:rPr>
        <w:fldChar w:fldCharType="separate"/>
      </w:r>
      <w:r w:rsidR="00AE3638" w:rsidRPr="00AE3638">
        <w:rPr>
          <w:rFonts w:eastAsia="Times New Roman,Calibri"/>
          <w:noProof/>
          <w:lang w:eastAsia="en-US"/>
        </w:rPr>
        <w:t>[63]</w:t>
      </w:r>
      <w:r w:rsidR="00C66AC2" w:rsidRPr="00167147">
        <w:fldChar w:fldCharType="end"/>
      </w:r>
      <w:r w:rsidR="0093183A" w:rsidRPr="00167147">
        <w:rPr>
          <w:rFonts w:eastAsia="Times New Roman,Calibri"/>
          <w:lang w:eastAsia="en-US"/>
        </w:rPr>
        <w:t>.</w:t>
      </w:r>
      <w:bookmarkStart w:id="108" w:name="_Hlk469190728"/>
      <w:bookmarkStart w:id="109" w:name="_Hlk469191136"/>
      <w:bookmarkStart w:id="110" w:name="_Hlk469190803"/>
      <w:bookmarkStart w:id="111" w:name="_Hlk469188401"/>
    </w:p>
    <w:p w14:paraId="7E99EAEC" w14:textId="44992428" w:rsidR="00476542" w:rsidRDefault="0093183A" w:rsidP="00476542">
      <w:pPr>
        <w:pStyle w:val="a0"/>
        <w:rPr>
          <w:rFonts w:eastAsia="Times New Roman,Calibri"/>
          <w:lang w:eastAsia="en-US"/>
        </w:rPr>
      </w:pPr>
      <w:r w:rsidRPr="00167147">
        <w:rPr>
          <w:rFonts w:eastAsia="Times New Roman,Calibri"/>
          <w:lang w:eastAsia="en-US"/>
        </w:rPr>
        <w:t xml:space="preserve">Экстракт красных листьев винограда </w:t>
      </w:r>
      <w:bookmarkStart w:id="112" w:name="_Hlk470040680"/>
      <w:r w:rsidRPr="00167147">
        <w:rPr>
          <w:rFonts w:eastAsia="Times New Roman,Calibri"/>
          <w:lang w:eastAsia="en-US"/>
        </w:rPr>
        <w:t>не рекомендуется для назначения пациентам с классом ХЗВ С2.</w:t>
      </w:r>
    </w:p>
    <w:p w14:paraId="7761CDF4" w14:textId="29F4C128" w:rsidR="0093183A" w:rsidRPr="00167147" w:rsidRDefault="00F3545C" w:rsidP="00FE0C8D">
      <w:pPr>
        <w:spacing w:after="160" w:line="256" w:lineRule="auto"/>
        <w:ind w:left="360"/>
        <w:contextualSpacing/>
        <w:jc w:val="both"/>
        <w:rPr>
          <w:rFonts w:ascii="Times New Roman" w:eastAsia="Times New Roman,Calibri" w:hAnsi="Times New Roman" w:cs="Times New Roman"/>
          <w:lang w:eastAsia="en-US"/>
        </w:rPr>
      </w:pPr>
      <w:r w:rsidRPr="00AC0522">
        <w:rPr>
          <w:rStyle w:val="aff6"/>
        </w:rPr>
        <w:t xml:space="preserve">Уровень убедительности рекомендации и достоверности доказательств </w:t>
      </w:r>
      <w:r w:rsidR="0093183A" w:rsidRPr="00AC0522">
        <w:rPr>
          <w:rStyle w:val="aff6"/>
        </w:rPr>
        <w:t xml:space="preserve"> 2С</w:t>
      </w:r>
      <w:r w:rsidR="00AC0522" w:rsidRPr="00AC0522">
        <w:rPr>
          <w:rFonts w:ascii="Times New Roman" w:eastAsia="Times New Roman,Calibri" w:hAnsi="Times New Roman" w:cs="Times New Roman"/>
          <w:lang w:eastAsia="en-US"/>
        </w:rPr>
        <w:t xml:space="preserve"> </w:t>
      </w:r>
      <w:r w:rsidR="00210CB1">
        <w:rPr>
          <w:rFonts w:ascii="Times New Roman" w:eastAsia="Times New Roman,Calibri" w:hAnsi="Times New Roman" w:cs="Times New Roman"/>
          <w:lang w:eastAsia="en-US"/>
        </w:rPr>
        <w:fldChar w:fldCharType="begin" w:fldLock="1"/>
      </w:r>
      <w:r w:rsidR="002B4E7A">
        <w:rPr>
          <w:rFonts w:ascii="Times New Roman" w:eastAsia="Times New Roman,Calibri" w:hAnsi="Times New Roman" w:cs="Times New Roman"/>
          <w:lang w:eastAsia="en-US"/>
        </w:rPr>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"id" : "ITEM-2", "itemData" : { "DOI" : "10.1016/j.ejvs.2010.12.003", "PMID" : "21239190", "abstract" : "OBJECTIVES The aim of this study was to investigate the effect of a red-vine-leaf extract (AS195, Antistax(\u00ae), Boehringer Ingelheim Pharma GmbH &amp; Co. KG, Ingelheim, Germany) on the volume of the leg and clinical symptoms in patients with chronic venous insufficiency (CVI). DESIGN, MATERIALS AND METHODS A multicentre, randomised, double-blind and placebo-controlled study was carried out with 720 mg AS195 per day over 12 weeks in CVI patients (CEAP Grades 3-4a) and moderate-to-severe clinical symptoms. Efficacy endpoints were changes in limb volume determined by water displacement volumetry, clinical CVI symptoms assessed on a 10-cm visual analogue scale and global efficacy evaluations. RESULTS The full-analysis set included 248 patients (placebo: n = 122; AS195: n = 126). After 12 weeks, AS195 significantly reduced lower limb volume by a mean of 19.9 standard error (SE) 8.9 ml over placebo (95% confidence interval (CI): -37.5, -2.3; p = 0.0268; analysis of covariance, ANCOVA). The standardised effect size of 0.28 for volume reduction indicates a clinically relevant effect. On Day 84, the symptom of 'pain in the legs' assessed by visual analogue scale decreased in the AS195 group compared with the placebo group: mean difference -6.6 SD 3.3 mm (95% CI: -13.1,-0.1; p = 0.047). Other symptoms showed no significant change. The tolerability of AS195 was similar to that of placebo. CONCLUSIONS AS195 treatment for 84 days resulted in an approximately 20 ml reduction of limb volume in the active treatment group compared with the placebo group. Patients reported subjective improvement following treatment with AS195 compared with placebo. However, patients' overall rating of efficacy did not correlate well with measured reductions in limb volume. TRIAL REGISTRATION ClinicalTrials.gov NCT00855179.", "author" : [ { "dropping-particle" : "", "family" : "Rabe", "given" : "E", "non-dropping-particle" : "", "parse-names" : false, "suffix" : "" }, { "dropping-particle" : "", "family" : "St\u00fccker", "given" : "M", "non-dropping-particle" : "", "parse-names" : false, "suffix" : "" }, { "dropping-particle" : "", "family" : "Esperester", "given" : "A", "non-dropping-particle" : "", "parse-names" : false, "suffix" : "" }, { "dropping-particle" : "", "family" : "Sch\u00e4fer", "given" : "E", "non-dropping-particle" : "", "parse-names" : false, "suffix" : "" }, { "dropping-particle" : "", "family" : "Ottillinger", "given" : "B", "non-dropping-particle" : "", "parse-names" : false, "suffix" : "" } ], "container-title" : "Eur J Vasc Endovasc Surg.  ", "id" : "ITEM-2", "issue" : "4", "issued" : { "date-parts" : [ [ "2011", "4" ] ] }, "page" : "540-7", "title" : "Efficacy and tolerability of a red-vine-leaf extract in patients suffering from chronic venous insufficiency--results of a double-blind placebo-controlled study.", "type" : "article-journal", "volume" : "41" }, "uris" : [ "http://www.mendeley.com/documents/?uuid=ac5eb1ce-7631-30bc-a997-a441eea3ec96" ] } ], "mendeley" : { "formattedCitation" : "[62,75]", "plainTextFormattedCitation" : "[62,75]", "previouslyFormattedCitation" : "[62,75]" }, "properties" : { "noteIndex" : 0 }, "schema" : "https://github.com/citation-style-language/schema/raw/master/csl-citation.json" }</w:instrText>
      </w:r>
      <w:r w:rsidR="00210CB1">
        <w:rPr>
          <w:rFonts w:ascii="Times New Roman" w:eastAsia="Times New Roman,Calibri" w:hAnsi="Times New Roman" w:cs="Times New Roman"/>
          <w:lang w:eastAsia="en-US"/>
        </w:rPr>
        <w:fldChar w:fldCharType="separate"/>
      </w:r>
      <w:r w:rsidR="00AE3638" w:rsidRPr="00AE3638">
        <w:rPr>
          <w:rFonts w:ascii="Times New Roman" w:eastAsia="Times New Roman,Calibri" w:hAnsi="Times New Roman" w:cs="Times New Roman"/>
          <w:noProof/>
          <w:lang w:eastAsia="en-US"/>
        </w:rPr>
        <w:t>[62,75]</w:t>
      </w:r>
      <w:r w:rsidR="00210CB1">
        <w:rPr>
          <w:rFonts w:ascii="Times New Roman" w:eastAsia="Times New Roman,Calibri" w:hAnsi="Times New Roman" w:cs="Times New Roman"/>
          <w:lang w:eastAsia="en-US"/>
        </w:rPr>
        <w:fldChar w:fldCharType="end"/>
      </w:r>
      <w:r w:rsidR="0093183A" w:rsidRPr="00167147">
        <w:rPr>
          <w:rFonts w:ascii="Times New Roman" w:eastAsia="Times New Roman,Calibri" w:hAnsi="Times New Roman" w:cs="Times New Roman"/>
          <w:lang w:eastAsia="en-US"/>
        </w:rPr>
        <w:t>.</w:t>
      </w:r>
      <w:bookmarkEnd w:id="112"/>
    </w:p>
    <w:p w14:paraId="7E270E43" w14:textId="3715DF0C" w:rsidR="0093183A" w:rsidRPr="00167147" w:rsidRDefault="0093183A" w:rsidP="00210CB1">
      <w:pPr>
        <w:pStyle w:val="1a"/>
        <w:rPr>
          <w:rFonts w:eastAsia="Times New Roman,Calibri"/>
          <w:lang w:eastAsia="en-US"/>
        </w:rPr>
      </w:pPr>
      <w:r w:rsidRPr="004F1A2E">
        <w:rPr>
          <w:b/>
          <w:i w:val="0"/>
        </w:rPr>
        <w:t>Комментарий.</w:t>
      </w:r>
      <w:r w:rsidRPr="00167147">
        <w:rPr>
          <w:rFonts w:eastAsia="Times New Roman,Calibri"/>
          <w:lang w:eastAsia="en-US"/>
        </w:rPr>
        <w:t xml:space="preserve"> Для экстракта листьев винограда </w:t>
      </w:r>
      <w:bookmarkStart w:id="113" w:name="_Hlk470040728"/>
      <w:r w:rsidRPr="00167147">
        <w:rPr>
          <w:rFonts w:eastAsia="Times New Roman,Calibri"/>
          <w:lang w:eastAsia="en-US"/>
        </w:rPr>
        <w:t>показана эффективность только в отношении венозной боли в сочетании с отеком (ХЗВ С3)</w:t>
      </w:r>
      <w:bookmarkEnd w:id="113"/>
      <w:r w:rsidRPr="00167147">
        <w:rPr>
          <w:rFonts w:eastAsia="Times New Roman,Calibri"/>
          <w:lang w:eastAsia="en-US"/>
        </w:rPr>
        <w:t xml:space="preserve"> </w:t>
      </w:r>
      <w:bookmarkStart w:id="114" w:name="_Hlk471935407"/>
      <w:r w:rsidRPr="00167147">
        <w:fldChar w:fldCharType="begin" w:fldLock="1"/>
      </w:r>
      <w:r w:rsidR="002B4E7A">
        <w:rPr>
          <w:rFonts w:eastAsia="Calibri"/>
          <w:lang w:eastAsia="en-US"/>
        </w:rPr>
        <w:instrText>ADDIN CSL_CITATION { "citationItems" : [ { "id" : "ITEM-1", "itemData" : { "DOI" : "10.1016/j.ejvs.2010.12.003", "PMID" : "21239190", "abstract" : "OBJECTIVES The aim of this study was to investigate the effect of a red-vine-leaf extract (AS195, Antistax(\u00ae), Boehringer Ingelheim Pharma GmbH &amp; Co. KG, Ingelheim, Germany) on the volume of the leg and clinical symptoms in patients with chronic venous insufficiency (CVI). DESIGN, MATERIALS AND METHODS A multicentre, randomised, double-blind and placebo-controlled study was carried out with 720 mg AS195 per day over 12 weeks in CVI patients (CEAP Grades 3-4a) and moderate-to-severe clinical symptoms. Efficacy endpoints were changes in limb volume determined by water displacement volumetry, clinical CVI symptoms assessed on a 10-cm visual analogue scale and global efficacy evaluations. RESULTS The full-analysis set included 248 patients (placebo: n = 122; AS195: n = 126). After 12 weeks, AS195 significantly reduced lower limb volume by a mean of 19.9 standard error (SE) 8.9 ml over placebo (95% confidence interval (CI): -37.5, -2.3; p = 0.0268; analysis of covariance, ANCOVA). The standardised effect size of 0.28 for volume reduction indicates a clinically relevant effect. On Day 84, the symptom of 'pain in the legs' assessed by visual analogue scale decreased in the AS195 group compared with the placebo group: mean difference -6.6 SD 3.3 mm (95% CI: -13.1,-0.1; p = 0.047). Other symptoms showed no significant change. The tolerability of AS195 was similar to that of placebo. CONCLUSIONS AS195 treatment for 84 days resulted in an approximately 20 ml reduction of limb volume in the active treatment group compared with the placebo group. Patients reported subjective improvement following treatment with AS195 compared with placebo. However, patients' overall rating of efficacy did not correlate well with measured reductions in limb volume. TRIAL REGISTRATION ClinicalTrials.gov NCT00855179.", "author" : [ { "dropping-particle" : "", "family" : "Rabe", "given" : "E", "non-dropping-particle" : "", "parse-names" : false, "suffix" : "" }, { "dropping-particle" : "", "family" : "St\u00fccker", "given" : "M", "non-dropping-particle" : "", "parse-names" : false, "suffix" : "" }, { "dropping-particle" : "", "family" : "Esperester", "given" : "A", "non-dropping-particle" : "", "parse-names" : false, "suffix" : "" }, { "dropping-particle" : "", "family" : "Sch\u00e4fer", "given" : "E", "non-dropping-particle" : "", "parse-names" : false, "suffix" : "" }, { "dropping-particle" : "", "family" : "Ottillinger", "given" : "B", "non-dropping-particle" : "", "parse-names" : false, "suffix" : "" } ], "container-title" : "Eur J Vasc Endovasc Surg.  ", "id" : "ITEM-1", "issue" : "4", "issued" : { "date-parts" : [ [ "2011", "4" ] ] }, "page" : "540-7", "title" : "Efficacy and tolerability of a red-vine-leaf extract in patients suffering from chronic venous insufficiency--results of a double-blind placebo-controlled study.", "type" : "article-journal", "volume" : "41" }, "uris" : [ "http://www.mendeley.com/documents/?uuid=ac5eb1ce-7631-30bc-a997-a441eea3ec96" ] } ], "mendeley" : { "formattedCitation" : "[75]", "plainTextFormattedCitation" : "[75]", "previouslyFormattedCitation" : "[75]" }, "properties" : { "noteIndex" : 0 }, "schema" : "https://github.com/citation-style-language/schema/raw/master/csl-citation.json" }</w:instrText>
      </w:r>
      <w:r w:rsidRPr="00167147">
        <w:rPr>
          <w:rFonts w:eastAsia="Calibri"/>
          <w:lang w:eastAsia="en-US"/>
        </w:rPr>
        <w:fldChar w:fldCharType="separate"/>
      </w:r>
      <w:r w:rsidR="00AE3638" w:rsidRPr="00AE3638">
        <w:rPr>
          <w:rFonts w:eastAsia="Times New Roman,Calibri"/>
          <w:i w:val="0"/>
          <w:noProof/>
          <w:lang w:eastAsia="en-US"/>
        </w:rPr>
        <w:t>[75]</w:t>
      </w:r>
      <w:r w:rsidRPr="00167147">
        <w:fldChar w:fldCharType="end"/>
      </w:r>
      <w:bookmarkEnd w:id="114"/>
      <w:r w:rsidRPr="00167147">
        <w:rPr>
          <w:rFonts w:eastAsia="Times New Roman,Calibri"/>
          <w:lang w:eastAsia="en-US"/>
        </w:rPr>
        <w:t xml:space="preserve">. </w:t>
      </w:r>
      <w:bookmarkStart w:id="115" w:name="_Hlk469176177"/>
      <w:bookmarkEnd w:id="108"/>
      <w:bookmarkEnd w:id="109"/>
      <w:bookmarkEnd w:id="110"/>
    </w:p>
    <w:p w14:paraId="3B5B0DA9" w14:textId="6F4156CD" w:rsidR="0093183A" w:rsidRPr="00167147" w:rsidRDefault="0093183A" w:rsidP="00DA732F">
      <w:pPr>
        <w:numPr>
          <w:ilvl w:val="0"/>
          <w:numId w:val="12"/>
        </w:numPr>
        <w:spacing w:line="360" w:lineRule="auto"/>
        <w:ind w:left="357" w:hanging="357"/>
        <w:contextualSpacing/>
        <w:jc w:val="both"/>
        <w:rPr>
          <w:rFonts w:ascii="Times New Roman" w:eastAsia="Times New Roman,Calibri" w:hAnsi="Times New Roman" w:cs="Times New Roman"/>
          <w:lang w:eastAsia="en-US"/>
        </w:rPr>
      </w:pPr>
      <w:r w:rsidRPr="00790387">
        <w:rPr>
          <w:rStyle w:val="aff0"/>
        </w:rPr>
        <w:t xml:space="preserve">Экстракт иглицы колючей </w:t>
      </w:r>
      <w:bookmarkStart w:id="116" w:name="_Hlk470040951"/>
      <w:r w:rsidRPr="00790387">
        <w:rPr>
          <w:rStyle w:val="aff0"/>
        </w:rPr>
        <w:t>не рекомендуется для назначения пациентам с классом ХЗВ С2.</w:t>
      </w:r>
      <w:r w:rsidRPr="00167147">
        <w:rPr>
          <w:rFonts w:ascii="Times New Roman" w:eastAsia="Times New Roman,Calibri" w:hAnsi="Times New Roman" w:cs="Times New Roman"/>
          <w:lang w:eastAsia="en-US"/>
        </w:rPr>
        <w:t xml:space="preserve"> </w:t>
      </w:r>
      <w:r w:rsidR="00F3545C" w:rsidRPr="00790387">
        <w:rPr>
          <w:rStyle w:val="aff6"/>
        </w:rPr>
        <w:t xml:space="preserve">Уровень убедительности рекомендации и достоверности доказательств </w:t>
      </w:r>
      <w:r w:rsidRPr="00790387">
        <w:rPr>
          <w:rStyle w:val="aff6"/>
        </w:rPr>
        <w:t xml:space="preserve"> </w:t>
      </w:r>
      <w:r w:rsidRPr="00167147">
        <w:rPr>
          <w:rFonts w:ascii="Times New Roman" w:eastAsia="Times New Roman,Calibri" w:hAnsi="Times New Roman" w:cs="Times New Roman"/>
          <w:lang w:eastAsia="en-US"/>
        </w:rPr>
        <w:t>2С</w:t>
      </w:r>
      <w:r w:rsidR="00790387">
        <w:rPr>
          <w:rFonts w:ascii="Times New Roman" w:eastAsia="Times New Roman,Calibri" w:hAnsi="Times New Roman" w:cs="Times New Roman"/>
          <w:lang w:eastAsia="en-US"/>
        </w:rPr>
        <w:t xml:space="preserve"> </w:t>
      </w:r>
      <w:r w:rsidR="00790387" w:rsidRPr="00167147">
        <w:rPr>
          <w:rFonts w:ascii="Times New Roman" w:eastAsia="Times New Roman,Calibri" w:hAnsi="Times New Roman" w:cs="Times New Roman"/>
          <w:lang w:eastAsia="en-US"/>
        </w:rPr>
        <w:t xml:space="preserve"> </w:t>
      </w:r>
      <w:r w:rsidR="00790387" w:rsidRPr="00167147">
        <w:rPr>
          <w:rFonts w:ascii="Times New Roman" w:hAnsi="Times New Roman" w:cs="Times New Roman"/>
        </w:rPr>
        <w:fldChar w:fldCharType="begin" w:fldLock="1"/>
      </w:r>
      <w:r w:rsidR="002B4E7A">
        <w:rPr>
          <w:rFonts w:ascii="Times New Roman" w:eastAsia="Calibri" w:hAnsi="Times New Roman" w:cs="Times New Roman"/>
          <w:lang w:eastAsia="en-US"/>
        </w:rPr>
        <w:instrText>ADDIN CSL_CITATION { "citationItems" : [ { "id" : "ITEM-1", "itemData" : { "ISSN" : "0003-3197", "PMID" : "10917578", "abstract" : "The present study was designed to compare the safety and efficacy of a combination of Ruscus aculeatus, hesperidin methyl chalcone, and ascorbic acid (Cyclo 3 Fort) versus that of hydroxyethyl rutoside in treatment of chronic venous lymphatic insufficiency. This open-label, randomized multicenter study was conducted on outpatients treated for 90 days. The patients were from three different regions of Argentina. Eighty patients, men and women, 30 to 70 years of age, with symptoms of chronic venous lymphatic insufficiency, ie, heavy, tired, swollen, or painful legs, were enrolled and assigned to two groups: one group treated with Cyclo 3 Fort, the other with rutoside. The symptoms were assessed at baseline, and after 30, 60, and 90 days. The patient was asked to assess subjective symptoms, and the physician measured the size of the affected limbs. The efficacy was rated on a 3-point scale and safety was evaluated by the number of side effects. The results show that when all patients were comparable at baseline, after 90 days, patients treated with Cyclo 3 Fort reported more rapid and complete regression of symptoms than those in the rutoside group, a statistically significant difference (p &lt; 0.01). Likewise, a significant reduction in affected limb size was observed in both groups but persisted after 90 days in the Cyclo 3 Fort group only (p &lt; 0.01). Cyclo 3 Fort was safe and more effective than rutoside in the treatment of venous lymphatic insufficiency, and the Cyclo 3 Fort efficacy is probably associated with its unique mechanism of action.", "author" : [ { "dropping-particle" : "", "family" : "Beltramino", "given" : "R", "non-dropping-particle" : "", "parse-names" : false, "suffix" : "" }, { "dropping-particle" : "", "family" : "Penenory", "given" : "A", "non-dropping-particle" : "", "parse-names" : false, "suffix" : "" }, { "dropping-particle" : "", "family" : "Buceta", "given" : "A M", "non-dropping-particle" : "", "parse-names" : false, "suffix" : "" } ], "container-title" : "Angiology", "id" : "ITEM-1", "issue" : "7", "issued" : { "date-parts" : [ [ "2000", "7" ] ] }, "page" : "535-44", "title" : "An open-label, randomized multicenter study comparing the efficacy and safety of Cyclo 3 Fort versus hydroxyethyl rutoside in chronic venous lymphatic insufficiency.", "type" : "article-journal", "volume" : "51" }, "uris" : [ "http://www.mendeley.com/documents/?uuid=59b8f848-89a8-3b9c-8060-c0b0c7a40b85" ] } ], "mendeley" : { "formattedCitation" : "[76]", "plainTextFormattedCitation" : "[76]", "previouslyFormattedCitation" : "[76]" }, "properties" : { "noteIndex" : 0 }, "schema" : "https://github.com/citation-style-language/schema/raw/master/csl-citation.json" }</w:instrText>
      </w:r>
      <w:r w:rsidR="00790387" w:rsidRPr="00167147">
        <w:rPr>
          <w:rFonts w:ascii="Times New Roman" w:eastAsia="Calibri" w:hAnsi="Times New Roman" w:cs="Times New Roman"/>
          <w:lang w:eastAsia="en-US"/>
        </w:rPr>
        <w:fldChar w:fldCharType="separate"/>
      </w:r>
      <w:r w:rsidR="00AE3638" w:rsidRPr="00AE3638">
        <w:rPr>
          <w:rFonts w:ascii="Times New Roman" w:eastAsia="Times New Roman,Calibri" w:hAnsi="Times New Roman" w:cs="Times New Roman"/>
          <w:noProof/>
          <w:lang w:eastAsia="en-US"/>
        </w:rPr>
        <w:t>[76]</w:t>
      </w:r>
      <w:r w:rsidR="00790387" w:rsidRPr="00167147">
        <w:rPr>
          <w:rFonts w:ascii="Times New Roman" w:hAnsi="Times New Roman" w:cs="Times New Roman"/>
        </w:rPr>
        <w:fldChar w:fldCharType="end"/>
      </w:r>
      <w:r w:rsidRPr="00167147">
        <w:rPr>
          <w:rFonts w:ascii="Times New Roman" w:eastAsia="Times New Roman,Calibri" w:hAnsi="Times New Roman" w:cs="Times New Roman"/>
          <w:lang w:eastAsia="en-US"/>
        </w:rPr>
        <w:t>.</w:t>
      </w:r>
      <w:bookmarkEnd w:id="116"/>
    </w:p>
    <w:p w14:paraId="2F27E6D6" w14:textId="63A6FF01" w:rsidR="0093183A" w:rsidRPr="00167147" w:rsidRDefault="0093183A" w:rsidP="00A145D8">
      <w:pPr>
        <w:pStyle w:val="1a"/>
        <w:rPr>
          <w:rFonts w:eastAsia="Times New Roman,Calibri"/>
          <w:lang w:eastAsia="en-US"/>
        </w:rPr>
      </w:pPr>
      <w:r w:rsidRPr="004F1A2E">
        <w:rPr>
          <w:b/>
          <w:i w:val="0"/>
        </w:rPr>
        <w:t>Комментарий.</w:t>
      </w:r>
      <w:r w:rsidRPr="00167147">
        <w:rPr>
          <w:rFonts w:eastAsia="Times New Roman,Calibri"/>
          <w:lang w:eastAsia="en-US"/>
        </w:rPr>
        <w:t xml:space="preserve"> Для экстракта иглицы колючей показана эффективность только в отношении венозной боли в сочетании с отеком (ХЗВ С3)</w:t>
      </w:r>
      <w:bookmarkStart w:id="117" w:name="_Hlk471935478"/>
      <w:r w:rsidRPr="00167147">
        <w:rPr>
          <w:rFonts w:eastAsia="Times New Roman,Calibri"/>
          <w:lang w:eastAsia="en-US"/>
        </w:rPr>
        <w:t xml:space="preserve"> </w:t>
      </w:r>
      <w:r w:rsidRPr="00167147">
        <w:fldChar w:fldCharType="begin" w:fldLock="1"/>
      </w:r>
      <w:r w:rsidR="002B4E7A">
        <w:rPr>
          <w:rFonts w:eastAsia="Calibri"/>
          <w:lang w:eastAsia="en-US"/>
        </w:rPr>
        <w:instrText>ADDIN CSL_CITATION { "citationItems" : [ { "id" : "ITEM-1", "itemData" : { "ISSN" : "0003-3197", "PMID" : "10917578", "abstract" : "The present study was designed to compare the safety and efficacy of a combination of Ruscus aculeatus, hesperidin methyl chalcone, and ascorbic acid (Cyclo 3 Fort) versus that of hydroxyethyl rutoside in treatment of chronic venous lymphatic insufficiency. This open-label, randomized multicenter study was conducted on outpatients treated for 90 days. The patients were from three different regions of Argentina. Eighty patients, men and women, 30 to 70 years of age, with symptoms of chronic venous lymphatic insufficiency, ie, heavy, tired, swollen, or painful legs, were enrolled and assigned to two groups: one group treated with Cyclo 3 Fort, the other with rutoside. The symptoms were assessed at baseline, and after 30, 60, and 90 days. The patient was asked to assess subjective symptoms, and the physician measured the size of the affected limbs. The efficacy was rated on a 3-point scale and safety was evaluated by the number of side effects. The results show that when all patients were comparable at baseline, after 90 days, patients treated with Cyclo 3 Fort reported more rapid and complete regression of symptoms than those in the rutoside group, a statistically significant difference (p &lt; 0.01). Likewise, a significant reduction in affected limb size was observed in both groups but persisted after 90 days in the Cyclo 3 Fort group only (p &lt; 0.01). Cyclo 3 Fort was safe and more effective than rutoside in the treatment of venous lymphatic insufficiency, and the Cyclo 3 Fort efficacy is probably associated with its unique mechanism of action.", "author" : [ { "dropping-particle" : "", "family" : "Beltramino", "given" : "R", "non-dropping-particle" : "", "parse-names" : false, "suffix" : "" }, { "dropping-particle" : "", "family" : "Penenory", "given" : "A", "non-dropping-particle" : "", "parse-names" : false, "suffix" : "" }, { "dropping-particle" : "", "family" : "Buceta", "given" : "A M", "non-dropping-particle" : "", "parse-names" : false, "suffix" : "" } ], "container-title" : "Angiology", "id" : "ITEM-1", "issue" : "7", "issued" : { "date-parts" : [ [ "2000", "7" ] ] }, "page" : "535-44", "title" : "An open-label, randomized multicenter study comparing the efficacy and safety of Cyclo 3 Fort versus hydroxyethyl rutoside in chronic venous lymphatic insufficiency.", "type" : "article-journal", "volume" : "51" }, "uris" : [ "http://www.mendeley.com/documents/?uuid=59b8f848-89a8-3b9c-8060-c0b0c7a40b85" ] } ], "mendeley" : { "formattedCitation" : "[76]", "plainTextFormattedCitation" : "[76]", "previouslyFormattedCitation" : "[76]" }, "properties" : { "noteIndex" : 0 }, "schema" : "https://github.com/citation-style-language/schema/raw/master/csl-citation.json" }</w:instrText>
      </w:r>
      <w:r w:rsidRPr="00167147">
        <w:rPr>
          <w:rFonts w:eastAsia="Calibri"/>
          <w:lang w:eastAsia="en-US"/>
        </w:rPr>
        <w:fldChar w:fldCharType="separate"/>
      </w:r>
      <w:r w:rsidR="00AE3638" w:rsidRPr="00AE3638">
        <w:rPr>
          <w:rFonts w:eastAsia="Times New Roman,Calibri"/>
          <w:i w:val="0"/>
          <w:noProof/>
          <w:lang w:eastAsia="en-US"/>
        </w:rPr>
        <w:t>[76]</w:t>
      </w:r>
      <w:r w:rsidRPr="00167147">
        <w:fldChar w:fldCharType="end"/>
      </w:r>
      <w:bookmarkEnd w:id="117"/>
      <w:r w:rsidRPr="00167147">
        <w:rPr>
          <w:rFonts w:eastAsia="Times New Roman,Calibri"/>
          <w:lang w:eastAsia="en-US"/>
        </w:rPr>
        <w:t>.</w:t>
      </w:r>
    </w:p>
    <w:p w14:paraId="40D393FD" w14:textId="412FAB78" w:rsidR="00BD7D4A" w:rsidRDefault="001B4BD0" w:rsidP="00BD7D4A">
      <w:pPr>
        <w:pStyle w:val="a0"/>
        <w:rPr>
          <w:rFonts w:eastAsia="Times New Roman,Calibri"/>
          <w:lang w:eastAsia="en-US"/>
        </w:rPr>
      </w:pPr>
      <w:bookmarkStart w:id="118" w:name="_Hlk470028260"/>
      <w:bookmarkEnd w:id="115"/>
      <w:r w:rsidRPr="00167147">
        <w:rPr>
          <w:rFonts w:eastAsia="Times New Roman,Calibri"/>
          <w:lang w:eastAsia="en-US"/>
        </w:rPr>
        <w:t xml:space="preserve">Сулодексид </w:t>
      </w:r>
      <w:r w:rsidR="0093183A" w:rsidRPr="00167147">
        <w:rPr>
          <w:rFonts w:eastAsia="Times New Roman,Calibri"/>
          <w:lang w:eastAsia="en-US"/>
        </w:rPr>
        <w:t xml:space="preserve">рекомендуется для </w:t>
      </w:r>
      <w:r w:rsidRPr="00167147">
        <w:rPr>
          <w:rFonts w:eastAsia="Times New Roman,Calibri"/>
          <w:lang w:eastAsia="en-US"/>
        </w:rPr>
        <w:t>коррекции венозной боли, чувства тяжести, судорог и парестезий</w:t>
      </w:r>
      <w:r w:rsidR="0093183A" w:rsidRPr="00167147">
        <w:rPr>
          <w:rFonts w:eastAsia="Times New Roman,Calibri"/>
          <w:lang w:eastAsia="en-US"/>
        </w:rPr>
        <w:t xml:space="preserve">. </w:t>
      </w:r>
    </w:p>
    <w:p w14:paraId="28CF5C70" w14:textId="579CECF3" w:rsidR="0093183A" w:rsidRPr="00167147" w:rsidRDefault="00F3545C" w:rsidP="00BD7D4A">
      <w:pPr>
        <w:spacing w:after="160" w:line="256" w:lineRule="auto"/>
        <w:ind w:left="360"/>
        <w:contextualSpacing/>
        <w:jc w:val="both"/>
        <w:rPr>
          <w:rFonts w:ascii="Times New Roman" w:eastAsia="Times New Roman,Calibri" w:hAnsi="Times New Roman" w:cs="Times New Roman"/>
          <w:lang w:eastAsia="en-US"/>
        </w:rPr>
      </w:pPr>
      <w:r w:rsidRPr="00DA732F">
        <w:rPr>
          <w:rStyle w:val="aff6"/>
        </w:rPr>
        <w:t xml:space="preserve">Уровень убедительности рекомендации и достоверности доказательств </w:t>
      </w:r>
      <w:r w:rsidR="0093183A" w:rsidRPr="00DA732F">
        <w:rPr>
          <w:rStyle w:val="aff6"/>
        </w:rPr>
        <w:t xml:space="preserve"> 2С</w:t>
      </w:r>
      <w:r w:rsidR="00DA732F">
        <w:rPr>
          <w:rFonts w:ascii="Times New Roman" w:eastAsia="Times New Roman,Calibri" w:hAnsi="Times New Roman" w:cs="Times New Roman"/>
          <w:lang w:eastAsia="en-US"/>
        </w:rPr>
        <w:t xml:space="preserve"> </w:t>
      </w:r>
      <w:r w:rsidR="00DA732F" w:rsidRPr="00DA732F">
        <w:rPr>
          <w:rFonts w:ascii="Times New Roman" w:eastAsia="Times New Roman,Calibri" w:hAnsi="Times New Roman" w:cs="Times New Roman"/>
          <w:lang w:eastAsia="en-US"/>
        </w:rPr>
        <w:fldChar w:fldCharType="begin" w:fldLock="1"/>
      </w:r>
      <w:r w:rsidR="002B4E7A">
        <w:rPr>
          <w:rFonts w:ascii="Times New Roman" w:eastAsia="Times New Roman,Calibri" w:hAnsi="Times New Roman" w:cs="Times New Roman"/>
          <w:lang w:eastAsia="en-US"/>
        </w:rPr>
        <w:instrText>ADDIN CSL_CITATION { "citationItems" : [ { "id" : "ITEM-1", "itemData" : { "DOI" : "10.1007/s12325-016-0359-9", "PMID" : "27397587", "abstract" : "INTRODUCTION Chronic venous disease (CVD) of the lower limbs is a common problem. It is more prevalent in women than in men and has a significant impact on patients' quality of life (QoL) and on the healthcare system. The aim of this study was to evaluate the efficacy of sulodexide in adult patients with CVD of the lower limbs and its effect on patients' QoL. METHODS Patients with CVD were treated with sulodexide [250\u00a0LSU (lipasemic units) twice daily] for 3\u00a0months in a setting of real-life clinical practice. The endpoints of this observational non-comparative, open-label prospective study were the clinical efficacy of sulodexide (evaluated by scoring objective and subjective symptoms with a Likert-type scale) and the impact of sulodexide therapy on patients' QoL [assessed using the chronic venous insufficiency quality of life questionnaire (CIVIQ)]. RESULTS The study included 450 patients (mean age 46.9\u00a0\u00b1\u00a010.5\u00a0years, range 17-78\u00a0years). A greater percentage of patients were female (65.4%). Three months of treatment with sulodexide significantly improved all objective and subjective symptoms (p\u00a0&lt;\u00a00.0001). Overall, patients reported a significant improvement in all QoL scores (p\u00a0&lt;\u00a00.0001). Adverse events were spontaneously reported by two patients (one case of epigastric pain and one of gastric pain with vomiting). CONCLUSION Oral sulodexide significantly improves both objective and subjective symptoms, as well as functional and psychological aspects of QoL in patients with CVD. FUNDING No funding or sponsorship was received for this study. Sponsorship for article processing charges and open access fees was provided by Alfa Wassermann.", "author" : [ { "dropping-particle" : "", "family" : "Elleuch", "given" : "Nizar", "non-dropping-particle" : "", "parse-names" : false, "suffix" : "" }, { "dropping-particle" : "", "family" : "Zidi", "given" : "Hichem", "non-dropping-particle" : "", "parse-names" : false, "suffix" : "" }, { "dropping-particle" : "", "family" : "Bellamine", "given" : "Zied", "non-dropping-particle" : "", "parse-names" : false, "suffix" : "" }, { "dropping-particle" : "", "family" : "Hamdane", "given" : "Abdelaziz", "non-dropping-particle" : "", "parse-names" : false, "suffix" : "" }, { "dropping-particle" : "", "family" : "Guerchi", "given" : "Mondher", "non-dropping-particle" : "", "parse-names" : false, "suffix" : "" }, { "dropping-particle" : "", "family" : "Jellazi", "given" : "Nabil", "non-dropping-particle" : "", "parse-names" : false, "suffix" : "" }, { "dropping-particle" : "", "family" : "CVD study investigators", "given" : "", "non-dropping-particle" : "", "parse-names" : false, "suffix" : "" } ], "container-title" : "Adv Ther. ", "id" : "ITEM-1", "issue" : "9", "issued" : { "date-parts" : [ [ "2016", "9", "11" ] ] }, "page" : "1536-1549", "title" : "Sulodexide in Patients with Chronic Venous Disease of the Lower Limbs: Clinical Efficacy and Impact on Quality of Life", "type" : "article-journal", "volume" : "33" }, "uris" : [ "http://www.mendeley.com/documents/?uuid=1e6bb590-80f5-3f0f-9e01-0a3db37135b4" ] } ], "mendeley" : { "formattedCitation" : "[65]", "plainTextFormattedCitation" : "[65]", "previouslyFormattedCitation" : "[65]" }, "properties" : { "noteIndex" : 0 }, "schema" : "https://github.com/citation-style-language/schema/raw/master/csl-citation.json" }</w:instrText>
      </w:r>
      <w:r w:rsidR="00DA732F" w:rsidRPr="00DA732F">
        <w:rPr>
          <w:rFonts w:ascii="Times New Roman" w:eastAsia="Times New Roman,Calibri" w:hAnsi="Times New Roman" w:cs="Times New Roman"/>
          <w:lang w:eastAsia="en-US"/>
        </w:rPr>
        <w:fldChar w:fldCharType="separate"/>
      </w:r>
      <w:r w:rsidR="00AE3638" w:rsidRPr="00AE3638">
        <w:rPr>
          <w:rFonts w:ascii="Times New Roman" w:eastAsia="Times New Roman,Calibri" w:hAnsi="Times New Roman" w:cs="Times New Roman"/>
          <w:noProof/>
          <w:lang w:eastAsia="en-US"/>
        </w:rPr>
        <w:t>[65]</w:t>
      </w:r>
      <w:r w:rsidR="00DA732F" w:rsidRPr="00DA732F">
        <w:rPr>
          <w:rFonts w:ascii="Times New Roman" w:eastAsia="Times New Roman,Calibri" w:hAnsi="Times New Roman" w:cs="Times New Roman"/>
          <w:lang w:eastAsia="en-US"/>
        </w:rPr>
        <w:fldChar w:fldCharType="end"/>
      </w:r>
      <w:r w:rsidR="0093183A" w:rsidRPr="00167147">
        <w:rPr>
          <w:rFonts w:ascii="Times New Roman" w:eastAsia="Times New Roman,Calibri" w:hAnsi="Times New Roman" w:cs="Times New Roman"/>
          <w:lang w:eastAsia="en-US"/>
        </w:rPr>
        <w:t>.</w:t>
      </w:r>
      <w:bookmarkEnd w:id="118"/>
    </w:p>
    <w:p w14:paraId="6717DA21" w14:textId="016754B6" w:rsidR="00BD7D4A" w:rsidRDefault="31D989B8" w:rsidP="00BD7D4A">
      <w:pPr>
        <w:pStyle w:val="a0"/>
        <w:rPr>
          <w:rFonts w:eastAsia="Times New Roman,Calibri"/>
          <w:lang w:eastAsia="en-US"/>
        </w:rPr>
      </w:pPr>
      <w:r w:rsidRPr="00167147">
        <w:rPr>
          <w:rFonts w:eastAsia="Times New Roman,Calibri"/>
          <w:lang w:eastAsia="en-US"/>
        </w:rPr>
        <w:lastRenderedPageBreak/>
        <w:t>МОФФ рекомендуется для применения в периоперационном периоде хирургии поверхностных вен для снижения интенсивности послеоперационной боли, скорейшего регресса отека и послеоперационных экхимозов</w:t>
      </w:r>
      <w:r w:rsidR="00BD7D4A">
        <w:rPr>
          <w:rFonts w:eastAsia="Times New Roman,Calibri"/>
          <w:lang w:eastAsia="en-US"/>
        </w:rPr>
        <w:t>.</w:t>
      </w:r>
    </w:p>
    <w:p w14:paraId="3619ED1C" w14:textId="5314155A" w:rsidR="0093183A" w:rsidRPr="00167147" w:rsidRDefault="00F3545C" w:rsidP="00BD7D4A">
      <w:pPr>
        <w:spacing w:after="160" w:line="256" w:lineRule="auto"/>
        <w:ind w:left="360"/>
        <w:contextualSpacing/>
        <w:jc w:val="both"/>
        <w:rPr>
          <w:rFonts w:ascii="Times New Roman" w:eastAsia="Times New Roman,Calibri" w:hAnsi="Times New Roman" w:cs="Times New Roman"/>
          <w:lang w:eastAsia="en-US"/>
        </w:rPr>
      </w:pPr>
      <w:r w:rsidRPr="00DA732F">
        <w:rPr>
          <w:rStyle w:val="aff6"/>
        </w:rPr>
        <w:t xml:space="preserve">Уровень убедительности рекомендации и достоверности доказательств </w:t>
      </w:r>
      <w:r w:rsidR="31D989B8" w:rsidRPr="00DA732F">
        <w:rPr>
          <w:rStyle w:val="aff6"/>
        </w:rPr>
        <w:t xml:space="preserve"> 2С</w:t>
      </w:r>
      <w:r w:rsidR="00DA732F">
        <w:rPr>
          <w:rFonts w:ascii="Times New Roman" w:eastAsia="Times New Roman,Calibri" w:hAnsi="Times New Roman" w:cs="Times New Roman"/>
          <w:lang w:eastAsia="en-US"/>
        </w:rPr>
        <w:t xml:space="preserve"> </w:t>
      </w:r>
      <w:r w:rsidR="00DA732F">
        <w:rPr>
          <w:rFonts w:ascii="Times New Roman" w:eastAsia="Times New Roman,Calibri" w:hAnsi="Times New Roman" w:cs="Times New Roman"/>
          <w:lang w:val="en-US" w:eastAsia="en-US"/>
        </w:rPr>
        <w:fldChar w:fldCharType="begin" w:fldLock="1"/>
      </w:r>
      <w:r w:rsidR="002B4E7A">
        <w:rPr>
          <w:rFonts w:ascii="Times New Roman" w:eastAsia="Times New Roman,Calibri" w:hAnsi="Times New Roman" w:cs="Times New Roman"/>
          <w:lang w:val="en-US" w:eastAsia="en-US"/>
        </w:rPr>
        <w:instrText>ADDIN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CSL</w:instrText>
      </w:r>
      <w:r w:rsidR="002B4E7A" w:rsidRPr="002B4E7A">
        <w:rPr>
          <w:rFonts w:ascii="Times New Roman" w:eastAsia="Times New Roman,Calibri" w:hAnsi="Times New Roman" w:cs="Times New Roman"/>
          <w:lang w:eastAsia="en-US"/>
        </w:rPr>
        <w:instrText>_</w:instrText>
      </w:r>
      <w:r w:rsidR="002B4E7A">
        <w:rPr>
          <w:rFonts w:ascii="Times New Roman" w:eastAsia="Times New Roman,Calibri" w:hAnsi="Times New Roman" w:cs="Times New Roman"/>
          <w:lang w:val="en-US" w:eastAsia="en-US"/>
        </w:rPr>
        <w:instrText>CITATION</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citationItems</w:instrText>
      </w:r>
      <w:r w:rsidR="002B4E7A" w:rsidRPr="002B4E7A">
        <w:rPr>
          <w:rFonts w:ascii="Times New Roman" w:eastAsia="Times New Roman,Calibri" w:hAnsi="Times New Roman" w:cs="Times New Roman"/>
          <w:lang w:eastAsia="en-US"/>
        </w:rPr>
        <w:instrText>" : [ { "</w:instrText>
      </w:r>
      <w:r w:rsidR="002B4E7A">
        <w:rPr>
          <w:rFonts w:ascii="Times New Roman" w:eastAsia="Times New Roman,Calibri" w:hAnsi="Times New Roman" w:cs="Times New Roman"/>
          <w:lang w:val="en-US" w:eastAsia="en-US"/>
        </w:rPr>
        <w:instrText>id</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ITEM</w:instrText>
      </w:r>
      <w:r w:rsidR="002B4E7A" w:rsidRPr="002B4E7A">
        <w:rPr>
          <w:rFonts w:ascii="Times New Roman" w:eastAsia="Times New Roman,Calibri" w:hAnsi="Times New Roman" w:cs="Times New Roman"/>
          <w:lang w:eastAsia="en-US"/>
        </w:rPr>
        <w:instrText>-1", "</w:instrText>
      </w:r>
      <w:r w:rsidR="002B4E7A">
        <w:rPr>
          <w:rFonts w:ascii="Times New Roman" w:eastAsia="Times New Roman,Calibri" w:hAnsi="Times New Roman" w:cs="Times New Roman"/>
          <w:lang w:val="en-US" w:eastAsia="en-US"/>
        </w:rPr>
        <w:instrText>itemData</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PMID</w:instrText>
      </w:r>
      <w:r w:rsidR="002B4E7A" w:rsidRPr="002B4E7A">
        <w:rPr>
          <w:rFonts w:ascii="Times New Roman" w:eastAsia="Times New Roman,Calibri" w:hAnsi="Times New Roman" w:cs="Times New Roman"/>
          <w:lang w:eastAsia="en-US"/>
        </w:rPr>
        <w:instrText>" : "18004259", "</w:instrText>
      </w:r>
      <w:r w:rsidR="002B4E7A">
        <w:rPr>
          <w:rFonts w:ascii="Times New Roman" w:eastAsia="Times New Roman,Calibri" w:hAnsi="Times New Roman" w:cs="Times New Roman"/>
          <w:lang w:val="en-US" w:eastAsia="en-US"/>
        </w:rPr>
        <w:instrText>abstract</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paper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presents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results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DEFANS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trial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Detralex</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assessment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efficacy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safety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for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combined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phlebectomy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study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enrolled</w:instrText>
      </w:r>
      <w:r w:rsidR="002B4E7A" w:rsidRPr="002B4E7A">
        <w:rPr>
          <w:rFonts w:ascii="Times New Roman" w:eastAsia="Times New Roman,Calibri" w:hAnsi="Times New Roman" w:cs="Times New Roman"/>
          <w:lang w:eastAsia="en-US"/>
        </w:rPr>
        <w:instrText xml:space="preserve"> 245 </w:instrText>
      </w:r>
      <w:r w:rsidR="002B4E7A">
        <w:rPr>
          <w:rFonts w:ascii="Times New Roman" w:eastAsia="Times New Roman,Calibri" w:hAnsi="Times New Roman" w:cs="Times New Roman"/>
          <w:lang w:val="en-US" w:eastAsia="en-US"/>
        </w:rPr>
        <w:instrText>patients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with</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varicose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vein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disease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who</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underwent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unilateral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combined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phlebectomy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group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n</w:instrText>
      </w:r>
      <w:r w:rsidR="002B4E7A" w:rsidRPr="002B4E7A">
        <w:rPr>
          <w:rFonts w:ascii="Times New Roman" w:eastAsia="Times New Roman,Calibri" w:hAnsi="Times New Roman" w:cs="Times New Roman"/>
          <w:lang w:eastAsia="en-US"/>
        </w:rPr>
        <w:instrText xml:space="preserve">=200) </w:instrText>
      </w:r>
      <w:r w:rsidR="002B4E7A">
        <w:rPr>
          <w:rFonts w:ascii="Times New Roman" w:eastAsia="Times New Roman,Calibri" w:hAnsi="Times New Roman" w:cs="Times New Roman"/>
          <w:lang w:val="en-US" w:eastAsia="en-US"/>
        </w:rPr>
        <w:instrText>received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micronized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diosmin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Detralex</w:instrText>
      </w:r>
      <w:r w:rsidR="002B4E7A" w:rsidRPr="002B4E7A">
        <w:rPr>
          <w:rFonts w:ascii="Times New Roman" w:eastAsia="Times New Roman,Calibri" w:hAnsi="Times New Roman" w:cs="Times New Roman"/>
          <w:lang w:eastAsia="en-US"/>
        </w:rPr>
        <w:instrText xml:space="preserve">, 1000 </w:instrText>
      </w:r>
      <w:r w:rsidR="002B4E7A">
        <w:rPr>
          <w:rFonts w:ascii="Times New Roman" w:eastAsia="Times New Roman,Calibri" w:hAnsi="Times New Roman" w:cs="Times New Roman"/>
          <w:lang w:val="en-US" w:eastAsia="en-US"/>
        </w:rPr>
        <w:instrText>mg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day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for</w:instrText>
      </w:r>
      <w:r w:rsidR="002B4E7A" w:rsidRPr="002B4E7A">
        <w:rPr>
          <w:rFonts w:ascii="Times New Roman" w:eastAsia="Times New Roman,Calibri" w:hAnsi="Times New Roman" w:cs="Times New Roman"/>
          <w:lang w:eastAsia="en-US"/>
        </w:rPr>
        <w:instrText xml:space="preserve"> 2 </w:instrText>
      </w:r>
      <w:r w:rsidR="002B4E7A">
        <w:rPr>
          <w:rFonts w:ascii="Times New Roman" w:eastAsia="Times New Roman,Calibri" w:hAnsi="Times New Roman" w:cs="Times New Roman"/>
          <w:lang w:val="en-US" w:eastAsia="en-US"/>
        </w:rPr>
        <w:instrText>weeks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before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30 </w:instrText>
      </w:r>
      <w:r w:rsidR="002B4E7A">
        <w:rPr>
          <w:rFonts w:ascii="Times New Roman" w:eastAsia="Times New Roman,Calibri" w:hAnsi="Times New Roman" w:cs="Times New Roman"/>
          <w:lang w:val="en-US" w:eastAsia="en-US"/>
        </w:rPr>
        <w:instrText>days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after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procedure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control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group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n</w:instrText>
      </w:r>
      <w:r w:rsidR="002B4E7A" w:rsidRPr="002B4E7A">
        <w:rPr>
          <w:rFonts w:ascii="Times New Roman" w:eastAsia="Times New Roman,Calibri" w:hAnsi="Times New Roman" w:cs="Times New Roman"/>
          <w:lang w:eastAsia="en-US"/>
        </w:rPr>
        <w:instrText xml:space="preserve">=45) </w:instrText>
      </w:r>
      <w:r w:rsidR="002B4E7A">
        <w:rPr>
          <w:rFonts w:ascii="Times New Roman" w:eastAsia="Times New Roman,Calibri" w:hAnsi="Times New Roman" w:cs="Times New Roman"/>
          <w:lang w:val="en-US" w:eastAsia="en-US"/>
        </w:rPr>
        <w:instrText>did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not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receive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Detralex</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period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severity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by</w:instrText>
      </w:r>
      <w:r w:rsidR="002B4E7A" w:rsidRPr="002B4E7A">
        <w:rPr>
          <w:rFonts w:ascii="Times New Roman" w:eastAsia="Times New Roman,Calibri" w:hAnsi="Times New Roman" w:cs="Times New Roman"/>
          <w:lang w:eastAsia="en-US"/>
        </w:rPr>
        <w:instrText xml:space="preserve"> 10-</w:instrText>
      </w:r>
      <w:r w:rsidR="002B4E7A">
        <w:rPr>
          <w:rFonts w:ascii="Times New Roman" w:eastAsia="Times New Roman,Calibri" w:hAnsi="Times New Roman" w:cs="Times New Roman"/>
          <w:lang w:val="en-US" w:eastAsia="en-US"/>
        </w:rPr>
        <w:instrText>point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visual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analog</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scale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VAS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area</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subcutaneous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hemorrhage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zone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femoral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great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saphenous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vein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resection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original</w:instrText>
      </w:r>
      <w:r w:rsidR="002B4E7A" w:rsidRPr="002B4E7A">
        <w:rPr>
          <w:rFonts w:ascii="Times New Roman" w:eastAsia="Times New Roman,Calibri" w:hAnsi="Times New Roman" w:cs="Times New Roman"/>
          <w:lang w:eastAsia="en-US"/>
        </w:rPr>
        <w:instrText xml:space="preserve"> 12-</w:instrText>
      </w:r>
      <w:r w:rsidR="002B4E7A">
        <w:rPr>
          <w:rFonts w:ascii="Times New Roman" w:eastAsia="Times New Roman,Calibri" w:hAnsi="Times New Roman" w:cs="Times New Roman"/>
          <w:lang w:val="en-US" w:eastAsia="en-US"/>
        </w:rPr>
        <w:instrText>point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scale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subjective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feelings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limb</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heaviness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fatigability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were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evaluated</w:instrText>
      </w:r>
      <w:r w:rsidR="002B4E7A" w:rsidRPr="002B4E7A">
        <w:rPr>
          <w:rFonts w:ascii="Times New Roman" w:eastAsia="Times New Roman,Calibri" w:hAnsi="Times New Roman" w:cs="Times New Roman"/>
          <w:lang w:eastAsia="en-US"/>
        </w:rPr>
        <w:instrText xml:space="preserve"> 7, 14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30 </w:instrText>
      </w:r>
      <w:r w:rsidR="002B4E7A">
        <w:rPr>
          <w:rFonts w:ascii="Times New Roman" w:eastAsia="Times New Roman,Calibri" w:hAnsi="Times New Roman" w:cs="Times New Roman"/>
          <w:lang w:val="en-US" w:eastAsia="en-US"/>
        </w:rPr>
        <w:instrText>days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after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procedure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Subjective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symptoms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area</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subcutaneous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hemorrhage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were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significantly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lower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group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control</w:instrText>
      </w:r>
      <w:r w:rsidR="002B4E7A" w:rsidRPr="002B4E7A">
        <w:rPr>
          <w:rFonts w:ascii="Times New Roman" w:eastAsia="Times New Roman,Calibri" w:hAnsi="Times New Roman" w:cs="Times New Roman"/>
          <w:lang w:eastAsia="en-US"/>
        </w:rPr>
        <w:instrText xml:space="preserve">: 7 </w:instrText>
      </w:r>
      <w:r w:rsidR="002B4E7A">
        <w:rPr>
          <w:rFonts w:ascii="Times New Roman" w:eastAsia="Times New Roman,Calibri" w:hAnsi="Times New Roman" w:cs="Times New Roman"/>
          <w:lang w:val="en-US" w:eastAsia="en-US"/>
        </w:rPr>
        <w:instrText>days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after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procedure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VAS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score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was</w:instrText>
      </w:r>
      <w:r w:rsidR="002B4E7A" w:rsidRPr="002B4E7A">
        <w:rPr>
          <w:rFonts w:ascii="Times New Roman" w:eastAsia="Times New Roman,Calibri" w:hAnsi="Times New Roman" w:cs="Times New Roman"/>
          <w:lang w:eastAsia="en-US"/>
        </w:rPr>
        <w:instrText xml:space="preserve"> 2.9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3.5, </w:instrText>
      </w:r>
      <w:r w:rsidR="002B4E7A">
        <w:rPr>
          <w:rFonts w:ascii="Times New Roman" w:eastAsia="Times New Roman,Calibri" w:hAnsi="Times New Roman" w:cs="Times New Roman"/>
          <w:lang w:val="en-US" w:eastAsia="en-US"/>
        </w:rPr>
        <w:instrText>respectively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hemorrhage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area</w:instrText>
      </w:r>
      <w:r w:rsidR="002B4E7A" w:rsidRPr="002B4E7A">
        <w:rPr>
          <w:rFonts w:ascii="Times New Roman" w:eastAsia="Times New Roman,Calibri" w:hAnsi="Times New Roman" w:cs="Times New Roman"/>
          <w:lang w:eastAsia="en-US"/>
        </w:rPr>
        <w:instrText xml:space="preserve"> - 3.4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4.6 </w:instrText>
      </w:r>
      <w:r w:rsidR="002B4E7A">
        <w:rPr>
          <w:rFonts w:ascii="Times New Roman" w:eastAsia="Times New Roman,Calibri" w:hAnsi="Times New Roman" w:cs="Times New Roman"/>
          <w:lang w:val="en-US" w:eastAsia="en-US"/>
        </w:rPr>
        <w:instrText>points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respectively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same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trend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was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observed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for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limb</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heaviness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fatigability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evidencing</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better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exercise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orthostatic</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tolerance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among</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patients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group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early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period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Quality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of</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life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assessment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CIVIQ</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failed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reveal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statistically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significant</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difference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between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control</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groups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4-</w:instrText>
      </w:r>
      <w:r w:rsidR="002B4E7A">
        <w:rPr>
          <w:rFonts w:ascii="Times New Roman" w:eastAsia="Times New Roman,Calibri" w:hAnsi="Times New Roman" w:cs="Times New Roman"/>
          <w:lang w:val="en-US" w:eastAsia="en-US"/>
        </w:rPr>
        <w:instrText>weeks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follow</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up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Micronized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diosmin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pre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period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after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plebectomy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helps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attenuate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pain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syndrome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decrease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haematomas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and</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accelerate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their</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resorption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increase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exercise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tolerance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in</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early</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postoperative</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period</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author</w:instrText>
      </w:r>
      <w:r w:rsidR="002B4E7A" w:rsidRPr="002B4E7A">
        <w:rPr>
          <w:rFonts w:ascii="Times New Roman" w:eastAsia="Times New Roman,Calibri" w:hAnsi="Times New Roman" w:cs="Times New Roman"/>
          <w:lang w:eastAsia="en-US"/>
        </w:rPr>
        <w:instrText>"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V</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Pokrovsky</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A</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Saveljev</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V</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S</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Kirienko</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A</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Bogachev</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V</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Yu</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Zolotukhin</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I</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A</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V</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Sapelkin</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S</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Shvalb</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P</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G</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Zhukov</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B</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N</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family</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Vozlubleny</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given</w:instrText>
      </w:r>
      <w:r w:rsidR="002B4E7A" w:rsidRPr="002B4E7A">
        <w:rPr>
          <w:rFonts w:ascii="Times New Roman" w:eastAsia="Times New Roman,Calibri" w:hAnsi="Times New Roman" w:cs="Times New Roman"/>
          <w:lang w:eastAsia="en-US"/>
        </w:rPr>
        <w:instrText>" : "</w:instrText>
      </w:r>
      <w:r w:rsidR="002B4E7A">
        <w:rPr>
          <w:rFonts w:ascii="Times New Roman" w:eastAsia="Times New Roman,Calibri" w:hAnsi="Times New Roman" w:cs="Times New Roman"/>
          <w:lang w:val="en-US" w:eastAsia="en-US"/>
        </w:rPr>
        <w:instrText>S</w:instrText>
      </w:r>
      <w:r w:rsidR="002B4E7A" w:rsidRPr="002B4E7A">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I</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non</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 "", "</w:instrText>
      </w:r>
      <w:r w:rsidR="002B4E7A">
        <w:rPr>
          <w:rFonts w:ascii="Times New Roman" w:eastAsia="Times New Roman,Calibri" w:hAnsi="Times New Roman" w:cs="Times New Roman"/>
          <w:lang w:val="en-US" w:eastAsia="en-US"/>
        </w:rPr>
        <w:instrText>parse</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names</w:instrText>
      </w:r>
      <w:r w:rsidR="002B4E7A" w:rsidRPr="002B4E7A">
        <w:rPr>
          <w:rFonts w:ascii="Times New Roman" w:eastAsia="Times New Roman,Calibri" w:hAnsi="Times New Roman" w:cs="Times New Roman"/>
          <w:lang w:eastAsia="en-US"/>
        </w:rPr>
        <w:instrText xml:space="preserve">" : </w:instrText>
      </w:r>
      <w:r w:rsidR="002B4E7A">
        <w:rPr>
          <w:rFonts w:ascii="Times New Roman" w:eastAsia="Times New Roman,Calibri" w:hAnsi="Times New Roman" w:cs="Times New Roman"/>
          <w:lang w:val="en-US" w:eastAsia="en-US"/>
        </w:rPr>
        <w:instrText>false</w:instrText>
      </w:r>
      <w:r w:rsidR="002B4E7A" w:rsidRPr="002B4E7A">
        <w:rPr>
          <w:rFonts w:ascii="Times New Roman" w:eastAsia="Times New Roman,Calibri" w:hAnsi="Times New Roman" w:cs="Times New Roman"/>
          <w:lang w:eastAsia="en-US"/>
        </w:rPr>
        <w:instrText>, "</w:instrText>
      </w:r>
      <w:r w:rsidR="002B4E7A">
        <w:rPr>
          <w:rFonts w:ascii="Times New Roman" w:eastAsia="Times New Roman,Calibri" w:hAnsi="Times New Roman" w:cs="Times New Roman"/>
          <w:lang w:val="en-US" w:eastAsia="en-US"/>
        </w:rPr>
        <w:instrText>suffix</w:instrText>
      </w:r>
      <w:r w:rsidR="002B4E7A" w:rsidRPr="002B4E7A">
        <w:rPr>
          <w:rFonts w:ascii="Times New Roman" w:eastAsia="Times New Roman,Calibri" w:hAnsi="Times New Roman" w:cs="Times New Roman"/>
          <w:lang w:eastAsia="en-US"/>
        </w:rPr>
        <w:instrText>" : "" }, { "</w:instrText>
      </w:r>
      <w:r w:rsidR="002B4E7A">
        <w:rPr>
          <w:rFonts w:ascii="Times New Roman" w:eastAsia="Times New Roman,Calibri" w:hAnsi="Times New Roman" w:cs="Times New Roman"/>
          <w:lang w:val="en-US" w:eastAsia="en-US"/>
        </w:rPr>
        <w:instrText>dropping</w:instrText>
      </w:r>
      <w:r w:rsidR="002B4E7A" w:rsidRPr="002B4E7A">
        <w:rPr>
          <w:rFonts w:ascii="Times New Roman" w:eastAsia="Times New Roman,Calibri" w:hAnsi="Times New Roman" w:cs="Times New Roman"/>
          <w:lang w:eastAsia="en-US"/>
        </w:rPr>
        <w:instrText>-</w:instrText>
      </w:r>
      <w:r w:rsidR="002B4E7A">
        <w:rPr>
          <w:rFonts w:ascii="Times New Roman" w:eastAsia="Times New Roman,Calibri" w:hAnsi="Times New Roman" w:cs="Times New Roman"/>
          <w:lang w:val="en-US" w:eastAsia="en-US"/>
        </w:rPr>
        <w:instrText>particle</w:instrText>
      </w:r>
      <w:r w:rsidR="002B4E7A" w:rsidRPr="002B4E7A">
        <w:rPr>
          <w:rFonts w:ascii="Times New Roman" w:eastAsia="Times New Roman,Calibri" w:hAnsi="Times New Roman" w:cs="Times New Roman"/>
          <w:lang w:eastAsia="en-US"/>
        </w:rPr>
        <w:instrText>" :</w:instrText>
      </w:r>
      <w:r w:rsidR="002B4E7A" w:rsidRPr="00FF293B">
        <w:rPr>
          <w:rFonts w:ascii="Times New Roman" w:eastAsia="Times New Roman,Calibri" w:hAnsi="Times New Roman" w:cs="Times New Roman"/>
          <w:lang w:eastAsia="en-US"/>
        </w:rPr>
        <w:instrText xml:space="preserve"> </w:instrText>
      </w:r>
      <w:r w:rsidR="002B4E7A">
        <w:rPr>
          <w:rFonts w:ascii="Times New Roman" w:eastAsia="Times New Roman,Calibri" w:hAnsi="Times New Roman" w:cs="Times New Roman"/>
          <w:lang w:val="en-US" w:eastAsia="en-US"/>
        </w:rPr>
        <w:instrText>"V", "family" : "Sabelnikov", "given" : "V", "non-dropping-particle" : "", "parse-names" : false, "suffix" : "" }, { "dropping-particle" : "", "family" : "Voskanian", "given" : "Yu E", "non-dropping-particle" : "", "parse-names" : false, "suffix" : "" }, { "dropping-particle" : "", "family" : "Katelnitsky", "given" : "I I", "non-dropping-particle" : "", "parse-names" : false, "suffix" : "" }, { "dropping-particle" : "", "family" : "Burleva", "given" : "E P", "non-dropping-particle" : "", "parse-names" : false, "suffix" : "" }, { "dropping-particle" : "", "family" : "Tolstikhin", "given" : "V Yu", "non-dropping-particle" : "", "parse-names" : false, "suffix" : "" } ], "container-title" : "Angiol Sosud Khir.", "id" : "ITEM-1", "issue" : "2", "issued" : { "date-parts" : [ [ "2007" ] ] }, "page" : "47-55", "title" : "Surgical correction of varicose vein disease under micronized diosmin protection (results of the Russian multicenter controlled trial DEFANS).", "type" : "article-journal", "volume" : "13" }, "uris" : [ "http://www.mendeley.com/documents/?uuid=f413ac72-1a9c-38b4-b47e-d7d6642662f5" ] }, { "id" : "ITEM-2", "itemData" : { "PMID" : "22929677", "abstract" : "Presented in the article are the results of the DECISION multicenter study dedicated io assessment of efficacy and feasibility of using the phlebotropbic drug detralex in the perioperative period in patients undergoing endovascular treatment of lower limb varicose discase. The study comprised a total of 230 patients presenting with chronic venous disease. (CVD) C2-4s according the CEAP classification, each of these had not less than three CVD- related symptoms. All patients were randomly assigned to the Study Group (126 people) and the Control Group (104 subjects). The Study Group patients 2 weeks prior to endovascular treatment and during 4 weeks thereafter took the phlebotrophic drug detralex at a standard daily dose of 1,000 mg. The Control Group patients received conventional compression thernpy using compression bandages or medicinal knitted fabric. The findings of the statistically processed results in the both groups demonstrated a significant decrease in the CVD severity score according to the VCSS scale and an increase in the quality of life parameters according to the disease-specilic questionnaire CIVIQ-14. While so doing, more pronounced dynamics was observed in patients taking detralex during the perioperative period. Besides, there was synergism between the results of the endovascular intervention and therapeutic effects from detralex. Based on the findings obtained in the present study, the authors made a conclusion on feasibility of using the drug detralex as an agent for nonspecific pharmacological protection in endovascular treatment of varicose disease.", "author" : [ { "dropping-particle" : "", "family" : "Bogachev", "given" : "V Iu", "non-dropping-particle" : "", "parse-names" : false, "suffix" : "" }, { "dropping-particle" : "V", "family" : "Golovanova", "given" : "O", "non-dropping-particle" : "", "parse-names" : false, "suffix" : "" }, { "dropping-particle" : "", "family" : "Kuzhetsov", "given" : "A N", "non-dropping-particle" : "", "parse-names" : false, "suffix" : "" }, { "dropping-particle" : "", "family" : "Shekoian", "given" : "A O", "non-dropping-particle" : "", "parse-names" : false, "suffix" : "" } ], "container-title" : "Angiol Sosud Khir. ", "id" : "ITEM-2", "issue" : "2", "issued" : { "date-parts" : [ [ "2012" ] ] }, "page" : "90-5", "title" : "[On advisability of perioperative phleboprotection in endovascular treatment of lower in varicose disease: first initial results of the decision study].", "type" : "article-journal", "volume" : "18" }, "uris" : [ "http://www.mendeley.com/documents/?uuid=37da3c2f-4d6e-35c1-a2d5-7ebde3ced709" ] } ], "mendeley" : { "formattedCitation" : "[77,78]", "plainTextFormattedCitation" : "[77,78]", "previouslyFormattedCitation" : "[77,78]" }, "properties" : { "noteIndex" : 0 }, "schema" : "https://github.com/citation-style-language/schema/raw/master/csl-citation.json" }</w:instrText>
      </w:r>
      <w:r w:rsidR="00DA732F">
        <w:rPr>
          <w:rFonts w:ascii="Times New Roman" w:eastAsia="Times New Roman,Calibri" w:hAnsi="Times New Roman" w:cs="Times New Roman"/>
          <w:lang w:val="en-US" w:eastAsia="en-US"/>
        </w:rPr>
        <w:fldChar w:fldCharType="separate"/>
      </w:r>
      <w:r w:rsidR="00AE3638" w:rsidRPr="00AE3638">
        <w:rPr>
          <w:rFonts w:ascii="Times New Roman" w:eastAsia="Times New Roman,Calibri" w:hAnsi="Times New Roman" w:cs="Times New Roman"/>
          <w:noProof/>
          <w:lang w:val="en-US" w:eastAsia="en-US"/>
        </w:rPr>
        <w:t>[77,78]</w:t>
      </w:r>
      <w:r w:rsidR="00DA732F">
        <w:rPr>
          <w:rFonts w:ascii="Times New Roman" w:eastAsia="Times New Roman,Calibri" w:hAnsi="Times New Roman" w:cs="Times New Roman"/>
          <w:lang w:val="en-US" w:eastAsia="en-US"/>
        </w:rPr>
        <w:fldChar w:fldCharType="end"/>
      </w:r>
      <w:r w:rsidR="31D989B8" w:rsidRPr="00BD7D4A">
        <w:rPr>
          <w:rFonts w:ascii="Times New Roman" w:eastAsia="Times New Roman,Calibri" w:hAnsi="Times New Roman" w:cs="Times New Roman"/>
          <w:lang w:eastAsia="en-US"/>
        </w:rPr>
        <w:t>.</w:t>
      </w:r>
    </w:p>
    <w:p w14:paraId="681024A2" w14:textId="77777777" w:rsidR="0093183A" w:rsidRPr="00167147" w:rsidRDefault="31D989B8" w:rsidP="007D636F">
      <w:pPr>
        <w:pStyle w:val="1111"/>
        <w:rPr>
          <w:lang w:eastAsia="en-US"/>
        </w:rPr>
      </w:pPr>
      <w:bookmarkStart w:id="119" w:name="_Hlk469178110"/>
      <w:bookmarkStart w:id="120" w:name="_Hlk469186140"/>
      <w:bookmarkStart w:id="121" w:name="_Toc471858619"/>
      <w:bookmarkEnd w:id="111"/>
      <w:bookmarkEnd w:id="119"/>
      <w:bookmarkEnd w:id="120"/>
      <w:r w:rsidRPr="00167147">
        <w:rPr>
          <w:lang w:eastAsia="en-US"/>
        </w:rPr>
        <w:t>Применение флеботропных лекарственных препаратов у беременных</w:t>
      </w:r>
      <w:bookmarkEnd w:id="121"/>
    </w:p>
    <w:p w14:paraId="7C36D2B9" w14:textId="24FD730F" w:rsidR="007D636F" w:rsidRDefault="0093183A" w:rsidP="00AD0A31">
      <w:pPr>
        <w:pStyle w:val="a0"/>
        <w:rPr>
          <w:rFonts w:eastAsia="Times New Roman,Calibri"/>
          <w:lang w:eastAsia="en-US"/>
        </w:rPr>
      </w:pPr>
      <w:bookmarkStart w:id="122" w:name="_Hlk470043976"/>
      <w:r w:rsidRPr="00167147">
        <w:rPr>
          <w:rFonts w:eastAsia="Times New Roman,Calibri"/>
          <w:lang w:eastAsia="en-US"/>
        </w:rPr>
        <w:t xml:space="preserve">Применение веноактивных препаратов во время </w:t>
      </w:r>
      <w:bookmarkEnd w:id="122"/>
      <w:r w:rsidRPr="00167147">
        <w:rPr>
          <w:rFonts w:eastAsia="Times New Roman,Calibri"/>
          <w:lang w:eastAsia="en-US"/>
        </w:rPr>
        <w:t>беременности не рекомендуется</w:t>
      </w:r>
      <w:bookmarkStart w:id="123" w:name="_Hlk470044013"/>
      <w:r w:rsidR="007D636F">
        <w:rPr>
          <w:rFonts w:eastAsia="Times New Roman,Calibri"/>
          <w:lang w:eastAsia="en-US"/>
        </w:rPr>
        <w:t>.</w:t>
      </w:r>
    </w:p>
    <w:p w14:paraId="4E5A41CD" w14:textId="1394FB91" w:rsidR="0093183A" w:rsidRPr="00B30018" w:rsidRDefault="00F3545C" w:rsidP="00B30018">
      <w:pPr>
        <w:pStyle w:val="aff5"/>
      </w:pPr>
      <w:r w:rsidRPr="00B30018">
        <w:rPr>
          <w:rStyle w:val="aff6"/>
          <w:b/>
        </w:rPr>
        <w:t xml:space="preserve">Уровень убедительности рекомендации и достоверности доказательств </w:t>
      </w:r>
      <w:r w:rsidR="0093183A" w:rsidRPr="00B30018">
        <w:rPr>
          <w:rStyle w:val="aff6"/>
          <w:b/>
        </w:rPr>
        <w:t xml:space="preserve"> 1С</w:t>
      </w:r>
      <w:r w:rsidR="007D636F" w:rsidRPr="00B30018">
        <w:t xml:space="preserve"> </w:t>
      </w:r>
      <w:bookmarkStart w:id="124" w:name="_Hlk470044799"/>
      <w:r w:rsidR="007D636F" w:rsidRPr="00B30018">
        <w:rPr>
          <w:b w:val="0"/>
        </w:rPr>
        <w:fldChar w:fldCharType="begin" w:fldLock="1"/>
      </w:r>
      <w:r w:rsidR="002B4E7A">
        <w:rPr>
          <w:b w:val="0"/>
        </w:rPr>
        <w:instrText>ADDIN CSL_CITATION { "citationItems" : [ { "id" : "ITEM-1", "itemData" : { "DOI" : "10.1002/14651858.CD001066.pub3", "ISBN" : "1469-493X (Electronic)\\r1361-6137 (Linking)", "ISSN" : "1469493X", "PMID" : "17253454", "abstract" : "Pregnancy is presumed to be a major contributory factor in the increased incidence of varicose veins in women, which can in turn lead to venous insufficiency and leg oedema. The most common symptom of varicose veins and oedema is the substantial pain experienced, as well as night cramps, numbness, tingling, the legs may feel heavy, achy, and possibly be unsightly. Treatment of varicose veins are usually divided into three main groups: surgery, pharmacological and non-pharmacological treatments. Treatments of leg oedema comprise mostly of symptom reduction rather than cure and use pharmacological and non-pharmacological approaches.", "author" : [ { "dropping-particle" : "", "family" : "Smyth", "given" : "Rebecca M D", "non-dropping-particle" : "", "parse-names" : false, "suffix" : "" }, { "dropping-particle" : "", "family" : "Aflaifel", "given" : "Nasreen", "non-dropping-particle" : "", "parse-names" : false, "suffix" : "" }, { "dropping-particle" : "", "family" : "Bamigboye", "given" : "Anthony A.", "non-dropping-particle" : "", "parse-names" : false, "suffix" : "" } ], "container-title" : "The Cochrane database of systematic reviews", "id" : "ITEM-1", "issue" : "1", "issued" : { "date-parts" : [ [ "2015" ] ] }, "page" : "CD001066", "title" : "Interventions for varicose veins and leg oedema in pregnancy", "type" : "article-journal", "volume" : "10" }, "uris" : [ "http://www.mendeley.com/documents/?uuid=64a450c8-3862-4910-8564-c26656ec76b9" ] } ], "mendeley" : { "formattedCitation" : "[79]", "plainTextFormattedCitation" : "[79]", "previouslyFormattedCitation" : "[79]" }, "properties" : { "noteIndex" : 0 }, "schema" : "https://github.com/citation-style-language/schema/raw/master/csl-citation.json" }</w:instrText>
      </w:r>
      <w:r w:rsidR="007D636F" w:rsidRPr="00B30018">
        <w:rPr>
          <w:b w:val="0"/>
        </w:rPr>
        <w:fldChar w:fldCharType="separate"/>
      </w:r>
      <w:r w:rsidR="00AE3638" w:rsidRPr="00AE3638">
        <w:rPr>
          <w:b w:val="0"/>
          <w:noProof/>
        </w:rPr>
        <w:t>[79]</w:t>
      </w:r>
      <w:r w:rsidR="007D636F" w:rsidRPr="00B30018">
        <w:rPr>
          <w:b w:val="0"/>
        </w:rPr>
        <w:fldChar w:fldCharType="end"/>
      </w:r>
      <w:bookmarkEnd w:id="124"/>
      <w:r w:rsidR="0093183A" w:rsidRPr="00B30018">
        <w:t xml:space="preserve">. </w:t>
      </w:r>
    </w:p>
    <w:p w14:paraId="779B4556" w14:textId="58BE2A52" w:rsidR="0093183A" w:rsidRPr="00167147" w:rsidRDefault="00AD0A31" w:rsidP="005803C7">
      <w:pPr>
        <w:pStyle w:val="1a"/>
        <w:rPr>
          <w:rFonts w:eastAsia="Times New Roman,Calibri"/>
          <w:lang w:eastAsia="en-US"/>
        </w:rPr>
      </w:pPr>
      <w:r w:rsidRPr="004F1A2E">
        <w:rPr>
          <w:b/>
          <w:i w:val="0"/>
        </w:rPr>
        <w:t>Комментарий.</w:t>
      </w:r>
      <w:r>
        <w:rPr>
          <w:rFonts w:eastAsia="Times New Roman,Calibri"/>
          <w:lang w:eastAsia="en-US"/>
        </w:rPr>
        <w:t xml:space="preserve"> </w:t>
      </w:r>
      <w:r w:rsidR="0093183A" w:rsidRPr="00167147">
        <w:rPr>
          <w:rFonts w:eastAsia="Times New Roman,Calibri"/>
          <w:lang w:eastAsia="en-US"/>
        </w:rPr>
        <w:t xml:space="preserve">В обновлении Кохрейновского обзора методов лечения беременных с варикозными венами и отеками нижних конечностей от 2015 г. подчеркивается, что оценка безопасности флеботропных средств на основании имеющихся данных невозможна </w:t>
      </w:r>
      <w:r w:rsidR="0093183A" w:rsidRPr="00167147">
        <w:fldChar w:fldCharType="begin" w:fldLock="1"/>
      </w:r>
      <w:r w:rsidR="002B4E7A">
        <w:rPr>
          <w:rFonts w:eastAsia="Calibri"/>
          <w:lang w:eastAsia="en-US"/>
        </w:rPr>
        <w:instrText>ADDIN CSL_CITATION { "citationItems" : [ { "id" : "ITEM-1", "itemData" : { "DOI" : "10.1002/14651858.CD001066.pub3", "ISBN" : "1469-493X (Electronic)\\r1361-6137 (Linking)", "ISSN" : "1469493X", "PMID" : "17253454", "abstract" : "Pregnancy is presumed to be a major contributory factor in the increased incidence of varicose veins in women, which can in turn lead to venous insufficiency and leg oedema. The most common symptom of varicose veins and oedema is the substantial pain experienced, as well as night cramps, numbness, tingling, the legs may feel heavy, achy, and possibly be unsightly. Treatment of varicose veins are usually divided into three main groups: surgery, pharmacological and non-pharmacological treatments. Treatments of leg oedema comprise mostly of symptom reduction rather than cure and use pharmacological and non-pharmacological approaches.", "author" : [ { "dropping-particle" : "", "family" : "Smyth", "given" : "Rebecca M D", "non-dropping-particle" : "", "parse-names" : false, "suffix" : "" }, { "dropping-particle" : "", "family" : "Aflaifel", "given" : "Nasreen", "non-dropping-particle" : "", "parse-names" : false, "suffix" : "" }, { "dropping-particle" : "", "family" : "Bamigboye", "given" : "Anthony A.", "non-dropping-particle" : "", "parse-names" : false, "suffix" : "" } ], "container-title" : "The Cochrane database of systematic reviews", "id" : "ITEM-1", "issue" : "1", "issued" : { "date-parts" : [ [ "2015" ] ] }, "page" : "CD001066", "title" : "Interventions for varicose veins and leg oedema in pregnancy", "type" : "article-journal", "volume" : "10" }, "uris" : [ "http://www.mendeley.com/documents/?uuid=64a450c8-3862-4910-8564-c26656ec76b9" ] } ], "mendeley" : { "formattedCitation" : "[79]", "plainTextFormattedCitation" : "[79]", "previouslyFormattedCitation" : "[79]" }, "properties" : { "noteIndex" : 0 }, "schema" : "https://github.com/citation-style-language/schema/raw/master/csl-citation.json" }</w:instrText>
      </w:r>
      <w:r w:rsidR="0093183A" w:rsidRPr="00167147">
        <w:rPr>
          <w:rFonts w:eastAsia="Calibri"/>
          <w:lang w:eastAsia="en-US"/>
        </w:rPr>
        <w:fldChar w:fldCharType="separate"/>
      </w:r>
      <w:r w:rsidR="00AE3638" w:rsidRPr="00AE3638">
        <w:rPr>
          <w:rFonts w:eastAsia="Times New Roman,Calibri"/>
          <w:i w:val="0"/>
          <w:noProof/>
          <w:lang w:eastAsia="en-US"/>
        </w:rPr>
        <w:t>[79]</w:t>
      </w:r>
      <w:r w:rsidR="0093183A" w:rsidRPr="00167147">
        <w:fldChar w:fldCharType="end"/>
      </w:r>
      <w:r w:rsidR="0093183A" w:rsidRPr="00167147">
        <w:rPr>
          <w:rFonts w:eastAsia="Times New Roman,Calibri"/>
          <w:lang w:eastAsia="en-US"/>
        </w:rPr>
        <w:t>.</w:t>
      </w:r>
    </w:p>
    <w:p w14:paraId="5338BCED" w14:textId="63257180" w:rsidR="00AD0A31" w:rsidRDefault="0093183A" w:rsidP="00B30018">
      <w:pPr>
        <w:pStyle w:val="a0"/>
        <w:rPr>
          <w:rFonts w:eastAsia="Times New Roman,Calibri"/>
          <w:lang w:eastAsia="en-US"/>
        </w:rPr>
      </w:pPr>
      <w:bookmarkStart w:id="125" w:name="_Hlk470046635"/>
      <w:bookmarkEnd w:id="123"/>
      <w:r w:rsidRPr="00167147">
        <w:rPr>
          <w:rFonts w:eastAsia="Times New Roman,Calibri"/>
          <w:lang w:eastAsia="en-US"/>
        </w:rPr>
        <w:t>Применение веноактивных препаратов во время грудного вскармливания не рекомендуется</w:t>
      </w:r>
      <w:r w:rsidR="00AD0A31">
        <w:rPr>
          <w:rFonts w:eastAsia="Times New Roman,Calibri"/>
          <w:lang w:eastAsia="en-US"/>
        </w:rPr>
        <w:t>.</w:t>
      </w:r>
    </w:p>
    <w:p w14:paraId="71BFC3C6" w14:textId="44104203" w:rsidR="0093183A" w:rsidRPr="005803C7" w:rsidRDefault="00F3545C" w:rsidP="008C33EA">
      <w:pPr>
        <w:spacing w:line="360" w:lineRule="auto"/>
        <w:ind w:left="357"/>
        <w:contextualSpacing/>
        <w:jc w:val="both"/>
        <w:rPr>
          <w:rFonts w:ascii="Times New Roman" w:eastAsia="Times New Roman,Calibri" w:hAnsi="Times New Roman" w:cs="Times New Roman"/>
          <w:lang w:eastAsia="en-US"/>
        </w:rPr>
      </w:pPr>
      <w:r w:rsidRPr="00B30018">
        <w:rPr>
          <w:rStyle w:val="aff6"/>
        </w:rPr>
        <w:t xml:space="preserve">Уровень убедительности рекомендации и достоверности доказательств </w:t>
      </w:r>
      <w:r w:rsidR="0093183A" w:rsidRPr="00B30018">
        <w:rPr>
          <w:rStyle w:val="aff6"/>
        </w:rPr>
        <w:t xml:space="preserve"> 1С</w:t>
      </w:r>
      <w:r w:rsidR="00B30018" w:rsidRPr="00B30018">
        <w:rPr>
          <w:rStyle w:val="aff6"/>
        </w:rPr>
        <w:t xml:space="preserve"> </w:t>
      </w:r>
      <w:r w:rsidR="00B30018" w:rsidRPr="00B30018">
        <w:rPr>
          <w:rFonts w:ascii="Times New Roman" w:eastAsia="Times New Roman,Calibri" w:hAnsi="Times New Roman" w:cs="Times New Roman"/>
          <w:lang w:eastAsia="en-US"/>
        </w:rPr>
        <w:fldChar w:fldCharType="begin" w:fldLock="1"/>
      </w:r>
      <w:r w:rsidR="002B4E7A">
        <w:rPr>
          <w:rFonts w:ascii="Times New Roman" w:eastAsia="Times New Roman,Calibri" w:hAnsi="Times New Roman" w:cs="Times New Roman"/>
          <w:lang w:eastAsia="en-US"/>
        </w:rPr>
        <w:instrText>ADDIN CSL_CITATION { "citationItems" : [ { "id" : "ITEM-1", "itemData" : { "DOI" : "10.1002/14651858.CD001066.pub3", "ISBN" : "1469-493X (Electronic)\\r1361-6137 (Linking)", "ISSN" : "1469493X", "PMID" : "17253454", "abstract" : "Pregnancy is presumed to be a major contributory factor in the increased incidence of varicose veins in women, which can in turn lead to venous insufficiency and leg oedema. The most common symptom of varicose veins and oedema is the substantial pain experienced, as well as night cramps, numbness, tingling, the legs may feel heavy, achy, and possibly be unsightly. Treatment of varicose veins are usually divided into three main groups: surgery, pharmacological and non-pharmacological treatments. Treatments of leg oedema comprise mostly of symptom reduction rather than cure and use pharmacological and non-pharmacological approaches.", "author" : [ { "dropping-particle" : "", "family" : "Smyth", "given" : "Rebecca M D", "non-dropping-particle" : "", "parse-names" : false, "suffix" : "" }, { "dropping-particle" : "", "family" : "Aflaifel", "given" : "Nasreen", "non-dropping-particle" : "", "parse-names" : false, "suffix" : "" }, { "dropping-particle" : "", "family" : "Bamigboye", "given" : "Anthony A.", "non-dropping-particle" : "", "parse-names" : false, "suffix" : "" } ], "container-title" : "The Cochrane database of systematic reviews", "id" : "ITEM-1", "issue" : "1", "issued" : { "date-parts" : [ [ "2015" ] ] }, "page" : "CD001066", "title" : "Interventions for varicose veins and leg oedema in pregnancy", "type" : "article-journal", "volume" : "10" }, "uris" : [ "http://www.mendeley.com/documents/?uuid=64a450c8-3862-4910-8564-c26656ec76b9" ] } ], "mendeley" : { "formattedCitation" : "[79]", "plainTextFormattedCitation" : "[79]", "previouslyFormattedCitation" : "[79]" }, "properties" : { "noteIndex" : 0 }, "schema" : "https://github.com/citation-style-language/schema/raw/master/csl-citation.json" }</w:instrText>
      </w:r>
      <w:r w:rsidR="00B30018" w:rsidRPr="00B30018">
        <w:rPr>
          <w:rFonts w:ascii="Times New Roman" w:eastAsia="Times New Roman,Calibri" w:hAnsi="Times New Roman" w:cs="Times New Roman"/>
          <w:lang w:eastAsia="en-US"/>
        </w:rPr>
        <w:fldChar w:fldCharType="separate"/>
      </w:r>
      <w:r w:rsidR="00AE3638" w:rsidRPr="00AE3638">
        <w:rPr>
          <w:rFonts w:ascii="Times New Roman" w:eastAsia="Times New Roman,Calibri" w:hAnsi="Times New Roman" w:cs="Times New Roman"/>
          <w:noProof/>
          <w:lang w:eastAsia="en-US"/>
        </w:rPr>
        <w:t>[79]</w:t>
      </w:r>
      <w:r w:rsidR="00B30018" w:rsidRPr="00B30018">
        <w:rPr>
          <w:rFonts w:ascii="Times New Roman" w:eastAsia="Times New Roman,Calibri" w:hAnsi="Times New Roman" w:cs="Times New Roman"/>
          <w:lang w:eastAsia="en-US"/>
        </w:rPr>
        <w:fldChar w:fldCharType="end"/>
      </w:r>
      <w:r w:rsidR="0093183A" w:rsidRPr="00167147">
        <w:rPr>
          <w:rFonts w:ascii="Times New Roman" w:eastAsia="Times New Roman,Calibri" w:hAnsi="Times New Roman" w:cs="Times New Roman"/>
          <w:lang w:eastAsia="en-US"/>
        </w:rPr>
        <w:t xml:space="preserve">. </w:t>
      </w:r>
      <w:bookmarkEnd w:id="125"/>
    </w:p>
    <w:p w14:paraId="2C9658A3" w14:textId="59D0363E" w:rsidR="0093183A" w:rsidRPr="008C33EA" w:rsidRDefault="31D989B8" w:rsidP="008C33EA">
      <w:pPr>
        <w:pStyle w:val="1111"/>
        <w:rPr>
          <w:lang w:eastAsia="en-US"/>
        </w:rPr>
      </w:pPr>
      <w:bookmarkStart w:id="126" w:name="_Toc471858620"/>
      <w:r w:rsidRPr="00167147">
        <w:rPr>
          <w:lang w:eastAsia="en-US"/>
        </w:rPr>
        <w:t>Режим приема и дозирования флеботропных лекарственных препаратов</w:t>
      </w:r>
      <w:bookmarkEnd w:id="126"/>
      <w:r w:rsidRPr="00167147">
        <w:rPr>
          <w:lang w:eastAsia="en-US"/>
        </w:rPr>
        <w:t xml:space="preserve"> </w:t>
      </w:r>
    </w:p>
    <w:p w14:paraId="1ED33457" w14:textId="7CCFCD9F" w:rsidR="0093183A" w:rsidRPr="00167147" w:rsidRDefault="00985BCB" w:rsidP="00C85C5D">
      <w:pPr>
        <w:pStyle w:val="a0"/>
        <w:rPr>
          <w:rFonts w:eastAsia="Times New Roman,Calibri"/>
          <w:lang w:eastAsia="en-US"/>
        </w:rPr>
      </w:pPr>
      <w:r w:rsidRPr="00C85C5D">
        <w:rPr>
          <w:rStyle w:val="aff0"/>
        </w:rPr>
        <w:t>Рекомендуется</w:t>
      </w:r>
      <w:r w:rsidR="0093183A" w:rsidRPr="00C85C5D">
        <w:rPr>
          <w:rStyle w:val="aff0"/>
        </w:rPr>
        <w:t xml:space="preserve"> назначать указанные </w:t>
      </w:r>
      <w:bookmarkStart w:id="127" w:name="_Hlk470045734"/>
      <w:r w:rsidR="0093183A" w:rsidRPr="00C85C5D">
        <w:rPr>
          <w:rStyle w:val="aff0"/>
        </w:rPr>
        <w:t xml:space="preserve">производителем </w:t>
      </w:r>
      <w:bookmarkEnd w:id="127"/>
      <w:r w:rsidR="0093183A" w:rsidRPr="00C85C5D">
        <w:rPr>
          <w:rStyle w:val="aff0"/>
        </w:rPr>
        <w:t>дозы флеботропных лекарственных препаратов и придерживаться рекомендуемой производителем продолжительности лечения</w:t>
      </w:r>
      <w:r w:rsidR="0093183A" w:rsidRPr="00167147">
        <w:rPr>
          <w:rFonts w:eastAsia="Times New Roman,Calibri"/>
          <w:lang w:eastAsia="en-US"/>
        </w:rPr>
        <w:t xml:space="preserve">. </w:t>
      </w:r>
    </w:p>
    <w:p w14:paraId="278BC041" w14:textId="29C1BB55" w:rsidR="0093183A" w:rsidRPr="00C85C5D" w:rsidRDefault="00F3545C" w:rsidP="00C85C5D">
      <w:pPr>
        <w:pStyle w:val="aff5"/>
        <w:rPr>
          <w:b w:val="0"/>
        </w:rPr>
      </w:pPr>
      <w:r>
        <w:t xml:space="preserve">Уровень убедительности рекомендации и достоверности доказательств </w:t>
      </w:r>
      <w:r w:rsidR="31D989B8" w:rsidRPr="00167147">
        <w:t xml:space="preserve"> 2В</w:t>
      </w:r>
      <w:r w:rsidR="008C33EA">
        <w:t xml:space="preserve"> </w:t>
      </w:r>
      <w:r w:rsidR="008C33EA" w:rsidRPr="00C85C5D">
        <w:rPr>
          <w:b w:val="0"/>
        </w:rPr>
        <w:fldChar w:fldCharType="begin" w:fldLock="1"/>
      </w:r>
      <w:r w:rsidR="002B4E7A">
        <w:rPr>
          <w:b w:val="0"/>
        </w:rPr>
        <w:instrText>ADDIN CSL_CITATION { "citationItems" : [ { "id" : "ITEM-1", "itemData" : { "container-title" : "\u0424\u043b\u0435\u0431\u043e\u043b\u043e\u0433\u0438\u044f", "id" : "ITEM-1", "issue" : "2", "issued" : { "date-parts" : [ [ "2013" ] ] }, "page" : "1-49", "title" : "\u0420\u043e\u0441\u0441\u0438\u0439\u0441\u043a\u0438\u0435 \u043a\u043b\u0438\u043d\u0438\u0447\u0435\u0441\u043a\u0438\u0435 \u0440\u0435\u043a\u043e\u043c\u0435\u043d\u0434\u0430\u0446\u0438\u0438 \u043f\u043e \u0434\u0438\u0430\u0433\u043d\u043e\u0441\u0442\u0438\u043a\u0435 \u0438 \u043b\u0435\u0447\u0435\u043d\u0438\u044e \u0445\u0440\u043e\u043d\u0438\u0447\u0435\u0441\u043a\u0438\u0445 \u0437\u0430\u0431\u043e\u043b\u0435\u0432\u0430\u043d\u0438\u0439 \u0432\u0435\u043d", "type" : "article-journal", "volume" : "2" }, "uris" : [ "http://www.mendeley.com/documents/?uuid=763211bc-5ed9-48e2-b6af-784f1d20bb03" ] } ], "mendeley" : { "formattedCitation" : "[80]", "plainTextFormattedCitation" : "[80]", "previouslyFormattedCitation" : "[80]" }, "properties" : { "noteIndex" : 0 }, "schema" : "https://github.com/citation-style-language/schema/raw/master/csl-citation.json" }</w:instrText>
      </w:r>
      <w:r w:rsidR="008C33EA" w:rsidRPr="00C85C5D">
        <w:rPr>
          <w:b w:val="0"/>
        </w:rPr>
        <w:fldChar w:fldCharType="separate"/>
      </w:r>
      <w:r w:rsidR="00AE3638" w:rsidRPr="00AE3638">
        <w:rPr>
          <w:b w:val="0"/>
          <w:noProof/>
        </w:rPr>
        <w:t>[80]</w:t>
      </w:r>
      <w:r w:rsidR="008C33EA" w:rsidRPr="00C85C5D">
        <w:rPr>
          <w:b w:val="0"/>
        </w:rPr>
        <w:fldChar w:fldCharType="end"/>
      </w:r>
      <w:r w:rsidR="31D989B8" w:rsidRPr="00C85C5D">
        <w:rPr>
          <w:b w:val="0"/>
        </w:rPr>
        <w:t>.</w:t>
      </w:r>
      <w:r w:rsidR="00D8693A" w:rsidRPr="00C85C5D">
        <w:rPr>
          <w:b w:val="0"/>
        </w:rPr>
        <w:t xml:space="preserve"> </w:t>
      </w:r>
    </w:p>
    <w:p w14:paraId="375B3E81" w14:textId="77777777" w:rsidR="0093183A" w:rsidRPr="00167147" w:rsidRDefault="31D989B8" w:rsidP="00BA2224">
      <w:pPr>
        <w:pStyle w:val="1a"/>
        <w:rPr>
          <w:rFonts w:eastAsia="Times New Roman,Calibri"/>
          <w:lang w:eastAsia="en-US"/>
        </w:rPr>
      </w:pPr>
      <w:r w:rsidRPr="004F1A2E">
        <w:rPr>
          <w:b/>
          <w:i w:val="0"/>
        </w:rPr>
        <w:t>Комментарий.</w:t>
      </w:r>
      <w:r w:rsidRPr="00167147">
        <w:rPr>
          <w:rFonts w:eastAsia="Times New Roman,Calibri"/>
          <w:lang w:eastAsia="en-US"/>
        </w:rPr>
        <w:t xml:space="preserve"> Превышение стандартных суточных доз не всегда повышает клинический эффект, но увеличивает частоту нежелательных побочных реакций. Вместе с тем, ряд исследований свидетельствует, что в отдельных клинических ситуациях увеличение дозы флеботропного лекарственного препарата может повышать его терапевтическую эффективность. Доза и режим назначения веноактивного препарата могут быть изменены после документального обоснования и получения информированного согласия у пациента.</w:t>
      </w:r>
    </w:p>
    <w:p w14:paraId="427999E1" w14:textId="1FD01034" w:rsidR="0093183A" w:rsidRPr="00167147" w:rsidRDefault="31D989B8" w:rsidP="00C85C5D">
      <w:pPr>
        <w:pStyle w:val="a0"/>
        <w:rPr>
          <w:rFonts w:eastAsia="Times New Roman,Calibri"/>
          <w:lang w:eastAsia="en-US"/>
        </w:rPr>
      </w:pPr>
      <w:r w:rsidRPr="00167147">
        <w:rPr>
          <w:rFonts w:eastAsia="Times New Roman,Calibri"/>
          <w:lang w:eastAsia="en-US"/>
        </w:rPr>
        <w:t>Рекомендуется назначать веноактивные препараты в виде монотерапии, поскольку одновременный прием двух и более лекарственных препаратов, не усиливает терапевтический эффект, но увеличивает вероятность развития нежелательных побочных реакций.</w:t>
      </w:r>
    </w:p>
    <w:p w14:paraId="4E111D5C" w14:textId="3BDEBD0B" w:rsidR="0093183A" w:rsidRPr="00167147" w:rsidRDefault="00F3545C" w:rsidP="00C85C5D">
      <w:pPr>
        <w:pStyle w:val="aff5"/>
      </w:pPr>
      <w:r>
        <w:t xml:space="preserve">Уровень убедительности рекомендации и достоверности доказательств </w:t>
      </w:r>
      <w:r w:rsidR="31D989B8" w:rsidRPr="00167147">
        <w:t xml:space="preserve"> 2С</w:t>
      </w:r>
      <w:r w:rsidR="008C33EA">
        <w:t xml:space="preserve"> </w:t>
      </w:r>
      <w:r w:rsidR="008C33EA" w:rsidRPr="00BA2224">
        <w:rPr>
          <w:b w:val="0"/>
        </w:rPr>
        <w:fldChar w:fldCharType="begin" w:fldLock="1"/>
      </w:r>
      <w:r w:rsidR="002B4E7A">
        <w:rPr>
          <w:b w:val="0"/>
        </w:rPr>
        <w:instrText>ADDIN CSL_CITATION { "citationItems" : [ { "id" : "ITEM-1", "itemData" : { "container-title" : "\u0424\u043b\u0435\u0431\u043e\u043b\u043e\u0433\u0438\u044f", "id" : "ITEM-1", "issue" : "2", "issued" : { "date-parts" : [ [ "2013" ] ] }, "page" : "1-49", "title" : "\u0420\u043e\u0441\u0441\u0438\u0439\u0441\u043a\u0438\u0435 \u043a\u043b\u0438\u043d\u0438\u0447\u0435\u0441\u043a\u0438\u0435 \u0440\u0435\u043a\u043e\u043c\u0435\u043d\u0434\u0430\u0446\u0438\u0438 \u043f\u043e \u0434\u0438\u0430\u0433\u043d\u043e\u0441\u0442\u0438\u043a\u0435 \u0438 \u043b\u0435\u0447\u0435\u043d\u0438\u044e \u0445\u0440\u043e\u043d\u0438\u0447\u0435\u0441\u043a\u0438\u0445 \u0437\u0430\u0431\u043e\u043b\u0435\u0432\u0430\u043d\u0438\u0439 \u0432\u0435\u043d", "type" : "article-journal", "volume" : "2" }, "uris" : [ "http://www.mendeley.com/documents/?uuid=763211bc-5ed9-48e2-b6af-784f1d20bb03" ] } ], "mendeley" : { "formattedCitation" : "[80]", "plainTextFormattedCitation" : "[80]", "previouslyFormattedCitation" : "[80]" }, "properties" : { "noteIndex" : 0 }, "schema" : "https://github.com/citation-style-language/schema/raw/master/csl-citation.json" }</w:instrText>
      </w:r>
      <w:r w:rsidR="008C33EA" w:rsidRPr="00BA2224">
        <w:rPr>
          <w:b w:val="0"/>
        </w:rPr>
        <w:fldChar w:fldCharType="separate"/>
      </w:r>
      <w:r w:rsidR="00AE3638" w:rsidRPr="00AE3638">
        <w:rPr>
          <w:b w:val="0"/>
          <w:noProof/>
        </w:rPr>
        <w:t>[80]</w:t>
      </w:r>
      <w:r w:rsidR="008C33EA" w:rsidRPr="00BA2224">
        <w:rPr>
          <w:b w:val="0"/>
        </w:rPr>
        <w:fldChar w:fldCharType="end"/>
      </w:r>
      <w:r w:rsidR="31D989B8" w:rsidRPr="00BA2224">
        <w:rPr>
          <w:b w:val="0"/>
        </w:rPr>
        <w:t>.</w:t>
      </w:r>
    </w:p>
    <w:p w14:paraId="01A03D59" w14:textId="29897890" w:rsidR="0093183A" w:rsidRPr="00167147" w:rsidRDefault="31D989B8" w:rsidP="00C85C5D">
      <w:pPr>
        <w:pStyle w:val="a0"/>
        <w:rPr>
          <w:rFonts w:eastAsia="Times New Roman,Calibri"/>
          <w:lang w:eastAsia="en-US"/>
        </w:rPr>
      </w:pPr>
      <w:r w:rsidRPr="00167147">
        <w:rPr>
          <w:rFonts w:eastAsia="Times New Roman,Calibri"/>
          <w:lang w:eastAsia="en-US"/>
        </w:rPr>
        <w:lastRenderedPageBreak/>
        <w:t>Для препаратов с четко не указанной производителем длительностью лечения рекомендуется применение в виде курса продолжительностью до 3 месяцев.</w:t>
      </w:r>
    </w:p>
    <w:p w14:paraId="004F9097" w14:textId="3E394091" w:rsidR="00006FA1" w:rsidRPr="00F737C1" w:rsidRDefault="00F3545C" w:rsidP="00F737C1">
      <w:pPr>
        <w:pStyle w:val="aff5"/>
      </w:pPr>
      <w:r>
        <w:t xml:space="preserve">Уровень убедительности рекомендации и достоверности доказательств </w:t>
      </w:r>
      <w:r w:rsidR="31D989B8" w:rsidRPr="00167147">
        <w:t xml:space="preserve"> 2С</w:t>
      </w:r>
      <w:r w:rsidR="008C33EA">
        <w:t xml:space="preserve"> </w:t>
      </w:r>
      <w:r w:rsidR="008C33EA" w:rsidRPr="00BA2224">
        <w:rPr>
          <w:b w:val="0"/>
        </w:rPr>
        <w:fldChar w:fldCharType="begin" w:fldLock="1"/>
      </w:r>
      <w:r w:rsidR="002B4E7A">
        <w:rPr>
          <w:b w:val="0"/>
        </w:rPr>
        <w:instrText>ADDIN CSL_CITATION { "citationItems" : [ { "id" : "ITEM-1", "itemData" : { "container-title" : "\u0424\u043b\u0435\u0431\u043e\u043b\u043e\u0433\u0438\u044f", "id" : "ITEM-1", "issue" : "2", "issued" : { "date-parts" : [ [ "2013" ] ] }, "page" : "1-49", "title" : "\u0420\u043e\u0441\u0441\u0438\u0439\u0441\u043a\u0438\u0435 \u043a\u043b\u0438\u043d\u0438\u0447\u0435\u0441\u043a\u0438\u0435 \u0440\u0435\u043a\u043e\u043c\u0435\u043d\u0434\u0430\u0446\u0438\u0438 \u043f\u043e \u0434\u0438\u0430\u0433\u043d\u043e\u0441\u0442\u0438\u043a\u0435 \u0438 \u043b\u0435\u0447\u0435\u043d\u0438\u044e \u0445\u0440\u043e\u043d\u0438\u0447\u0435\u0441\u043a\u0438\u0445 \u0437\u0430\u0431\u043e\u043b\u0435\u0432\u0430\u043d\u0438\u0439 \u0432\u0435\u043d", "type" : "article-journal", "volume" : "2" }, "uris" : [ "http://www.mendeley.com/documents/?uuid=763211bc-5ed9-48e2-b6af-784f1d20bb03" ] } ], "mendeley" : { "formattedCitation" : "[80]", "plainTextFormattedCitation" : "[80]", "previouslyFormattedCitation" : "[80]" }, "properties" : { "noteIndex" : 0 }, "schema" : "https://github.com/citation-style-language/schema/raw/master/csl-citation.json" }</w:instrText>
      </w:r>
      <w:r w:rsidR="008C33EA" w:rsidRPr="00BA2224">
        <w:rPr>
          <w:b w:val="0"/>
        </w:rPr>
        <w:fldChar w:fldCharType="separate"/>
      </w:r>
      <w:r w:rsidR="00AE3638" w:rsidRPr="00AE3638">
        <w:rPr>
          <w:b w:val="0"/>
          <w:noProof/>
        </w:rPr>
        <w:t>[80]</w:t>
      </w:r>
      <w:r w:rsidR="008C33EA" w:rsidRPr="00BA2224">
        <w:rPr>
          <w:b w:val="0"/>
        </w:rPr>
        <w:fldChar w:fldCharType="end"/>
      </w:r>
      <w:r w:rsidR="31D989B8" w:rsidRPr="00BA2224">
        <w:rPr>
          <w:b w:val="0"/>
        </w:rPr>
        <w:t>.</w:t>
      </w:r>
    </w:p>
    <w:p w14:paraId="1012EAC2" w14:textId="77777777" w:rsidR="0093183A" w:rsidRPr="00167147" w:rsidRDefault="31D989B8" w:rsidP="00265AD9">
      <w:pPr>
        <w:pStyle w:val="1111"/>
        <w:rPr>
          <w:lang w:eastAsia="en-US"/>
        </w:rPr>
      </w:pPr>
      <w:r w:rsidRPr="00167147">
        <w:rPr>
          <w:lang w:eastAsia="en-US"/>
        </w:rPr>
        <w:t>Местные лекарственные формы для лечения хронических заболеваний вен</w:t>
      </w:r>
    </w:p>
    <w:p w14:paraId="40C4C27C" w14:textId="54C709A1" w:rsidR="0093183A" w:rsidRPr="00167147" w:rsidRDefault="0093183A" w:rsidP="006F43C3">
      <w:pPr>
        <w:pStyle w:val="a0"/>
        <w:rPr>
          <w:rFonts w:eastAsia="Times New Roman,Calibri"/>
          <w:lang w:eastAsia="en-US"/>
        </w:rPr>
      </w:pPr>
      <w:r w:rsidRPr="00167147">
        <w:rPr>
          <w:rFonts w:eastAsia="Times New Roman,Calibri"/>
          <w:lang w:eastAsia="en-US"/>
        </w:rPr>
        <w:t xml:space="preserve">Применение </w:t>
      </w:r>
      <w:bookmarkStart w:id="128" w:name="_Hlk470046836"/>
      <w:r w:rsidRPr="00167147">
        <w:rPr>
          <w:rFonts w:eastAsia="Times New Roman,Calibri"/>
          <w:lang w:eastAsia="en-US"/>
        </w:rPr>
        <w:t>местных лекарственных форм веноа</w:t>
      </w:r>
      <w:r w:rsidR="00116876" w:rsidRPr="00167147">
        <w:rPr>
          <w:rFonts w:eastAsia="Times New Roman,Calibri"/>
          <w:lang w:eastAsia="en-US"/>
        </w:rPr>
        <w:t>ктивных препаратов у пациентов без субъективных симптомов</w:t>
      </w:r>
      <w:r w:rsidR="00A7514A">
        <w:rPr>
          <w:rFonts w:eastAsia="Times New Roman,Calibri"/>
          <w:lang w:eastAsia="en-US"/>
        </w:rPr>
        <w:t xml:space="preserve"> ХЗВ (класс С2А по </w:t>
      </w:r>
      <w:r w:rsidR="00A7514A">
        <w:rPr>
          <w:rFonts w:eastAsia="Times New Roman,Calibri"/>
          <w:lang w:val="en-US" w:eastAsia="en-US"/>
        </w:rPr>
        <w:t>CEAP</w:t>
      </w:r>
      <w:bookmarkEnd w:id="128"/>
      <w:r w:rsidR="00A7514A">
        <w:rPr>
          <w:rFonts w:eastAsia="Times New Roman,Calibri"/>
          <w:lang w:eastAsia="en-US"/>
        </w:rPr>
        <w:t xml:space="preserve">) </w:t>
      </w:r>
      <w:r w:rsidR="006F43C3">
        <w:rPr>
          <w:rFonts w:eastAsia="Times New Roman,Calibri"/>
          <w:lang w:eastAsia="en-US"/>
        </w:rPr>
        <w:t>не рекомендуется</w:t>
      </w:r>
      <w:r w:rsidRPr="00167147">
        <w:rPr>
          <w:rFonts w:eastAsia="Times New Roman,Calibri"/>
          <w:lang w:eastAsia="en-US"/>
        </w:rPr>
        <w:t xml:space="preserve">. </w:t>
      </w:r>
    </w:p>
    <w:p w14:paraId="5765D6C1" w14:textId="187B4540" w:rsidR="0093183A" w:rsidRPr="00915002" w:rsidRDefault="00F3545C" w:rsidP="00915002">
      <w:pPr>
        <w:pStyle w:val="aff5"/>
        <w:rPr>
          <w:b w:val="0"/>
        </w:rPr>
      </w:pPr>
      <w:r>
        <w:t xml:space="preserve">Уровень убедительности рекомендации и достоверности доказательств </w:t>
      </w:r>
      <w:r w:rsidR="31D989B8" w:rsidRPr="00167147">
        <w:t xml:space="preserve"> 1С</w:t>
      </w:r>
      <w:r w:rsidR="006F43C3">
        <w:t xml:space="preserve"> </w:t>
      </w:r>
      <w:bookmarkStart w:id="129" w:name="_Hlk471936323"/>
      <w:r w:rsidR="006F43C3" w:rsidRPr="00915002">
        <w:rPr>
          <w:b w:val="0"/>
        </w:rPr>
        <w:fldChar w:fldCharType="begin" w:fldLock="1"/>
      </w:r>
      <w:r w:rsidR="002B4E7A">
        <w:rPr>
          <w:b w:val="0"/>
        </w:rPr>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"[62]", "plainTextFormattedCitation" : "[62]", "previouslyFormattedCitation" : "[62]" }, "properties" : { "noteIndex" : 0 }, "schema" : "https://github.com/citation-style-language/schema/raw/master/csl-citation.json" }</w:instrText>
      </w:r>
      <w:r w:rsidR="006F43C3" w:rsidRPr="00915002">
        <w:rPr>
          <w:b w:val="0"/>
        </w:rPr>
        <w:fldChar w:fldCharType="separate"/>
      </w:r>
      <w:r w:rsidR="00AE3638" w:rsidRPr="00AE3638">
        <w:rPr>
          <w:b w:val="0"/>
          <w:noProof/>
        </w:rPr>
        <w:t>[62]</w:t>
      </w:r>
      <w:r w:rsidR="006F43C3" w:rsidRPr="00915002">
        <w:rPr>
          <w:b w:val="0"/>
        </w:rPr>
        <w:fldChar w:fldCharType="end"/>
      </w:r>
      <w:bookmarkEnd w:id="129"/>
      <w:r w:rsidR="31D989B8" w:rsidRPr="00915002">
        <w:rPr>
          <w:b w:val="0"/>
        </w:rPr>
        <w:t xml:space="preserve">. </w:t>
      </w:r>
    </w:p>
    <w:p w14:paraId="78EC7D6E" w14:textId="0D45BB1A" w:rsidR="0093183A" w:rsidRPr="00167147" w:rsidRDefault="31D989B8" w:rsidP="00915002">
      <w:pPr>
        <w:pStyle w:val="a0"/>
        <w:rPr>
          <w:rFonts w:eastAsia="Times New Roman,Calibri"/>
          <w:lang w:eastAsia="en-US"/>
        </w:rPr>
      </w:pPr>
      <w:r w:rsidRPr="00167147">
        <w:rPr>
          <w:rFonts w:eastAsia="Times New Roman,Calibri"/>
          <w:lang w:eastAsia="en-US"/>
        </w:rPr>
        <w:t xml:space="preserve">Рекомендуется применение местных лекарственных форм веноактивных препаратов у пациентов с </w:t>
      </w:r>
      <w:r w:rsidR="00116876" w:rsidRPr="00167147">
        <w:rPr>
          <w:rFonts w:eastAsia="Times New Roman,Calibri"/>
          <w:lang w:eastAsia="en-US"/>
        </w:rPr>
        <w:t>субъективными симптомами</w:t>
      </w:r>
      <w:r w:rsidRPr="00167147">
        <w:rPr>
          <w:rFonts w:eastAsia="Times New Roman,Calibri"/>
          <w:lang w:eastAsia="en-US"/>
        </w:rPr>
        <w:t xml:space="preserve"> ХЗВ (С2</w:t>
      </w:r>
      <w:r w:rsidRPr="00167147">
        <w:rPr>
          <w:rFonts w:eastAsia="Times New Roman,Calibri"/>
          <w:lang w:val="en-US" w:eastAsia="en-US"/>
        </w:rPr>
        <w:t>S</w:t>
      </w:r>
      <w:r w:rsidRPr="00167147">
        <w:rPr>
          <w:rFonts w:eastAsia="Times New Roman,Calibri"/>
          <w:lang w:eastAsia="en-US"/>
        </w:rPr>
        <w:t>) для быстрого и краткосрочного купирования вено-специфичных симптомов.</w:t>
      </w:r>
    </w:p>
    <w:p w14:paraId="0D120D99" w14:textId="171425A9" w:rsidR="0093183A" w:rsidRPr="00167147" w:rsidRDefault="00F3545C" w:rsidP="00B20970">
      <w:pPr>
        <w:pStyle w:val="aff5"/>
      </w:pPr>
      <w:r>
        <w:t xml:space="preserve">Уровень убедительности рекомендации и достоверности доказательств </w:t>
      </w:r>
      <w:r w:rsidR="31D989B8" w:rsidRPr="00167147">
        <w:t xml:space="preserve"> 2С</w:t>
      </w:r>
      <w:r w:rsidR="00915002">
        <w:t xml:space="preserve"> </w:t>
      </w:r>
      <w:r w:rsidR="006F43C3" w:rsidRPr="00915002">
        <w:rPr>
          <w:b w:val="0"/>
        </w:rPr>
        <w:fldChar w:fldCharType="begin" w:fldLock="1"/>
      </w:r>
      <w:r w:rsidR="002B4E7A">
        <w:rPr>
          <w:b w:val="0"/>
        </w:rPr>
        <w:instrText>ADDIN CSL_CITATION { "citationItems" : [ { "id" : "ITEM-1", "itemData" : { "DOI" : "10.1002/14651858.CD003229.pub3", "PMID" : "27048768", "abstract" : "BACKGROUND Chronic venous insufficiency (CVI) is a common condition caused by valvular dysfunction with or without associated obstruction, usually in the lower limbs. It might result in considerable discomfort with symptoms such as pain, itchiness and tiredness in the legs. Patients with CVI may also experience swelling and ulcers. Phlebotonics are a class of drugs often used to treat CVI. This is an update of a review first published in 2005. OBJECTIVES To assess the efficacy and safety of phlebotonics administered both orally and topically for treatment of signs and symptoms of lower extremity CVI. SEARCH METHODS For this update, the Cochrane Vascular Trials Search Co-ordinator (TSC) searched the Specialised Register (August 2015), as well as the Cochrane Central Register of Controlled Trials (CENTRAL; 2015, Issue 7). The reference lists of the articles retrieved by electronic searches were searched for additional citations. We also contacted pharmaceutical companies and searched the World Health Organization (WHO) International Clinical Trials Registry Platform Search Portal for ongoing studies (last searched in August 2015). SELECTION CRITERIA Randomised, double-blind, placebo-controlled trials (RCTs) assessing the efficacy of rutosides, hidrosmine, diosmine, calcium dobesilate, chromocarbe, Centella asiatica, disodium flavodate, french maritime pine bark extract, grape seed extract and aminaftone in patients with CVI at any stage of the disease. DATA COLLECTION AND ANALYSIS Two review authors independently extracted data and assessed the quality of included RCTs. We estimated the effects of treatment by using risk ratios (RRs), mean differences (MDs) and standardised mean differences (SMDs), according to the outcome assessed. We calculated 95% confidence interval (CIs) and percentage of heterogeneity (I(2)). Additionally, we performed sensitivity analyses. MAIN RESULTS We included 66 RCTs of oral phlebotonics, but only 53 trials provided quantifiable data (involving 6013 participants; mean age 50 years) for the efficacy analysis: 28 for rutosides, 10 hidrosmine and diosmine, nine calcium dobesilate, two Centella asiatica, two aminaftone, two french maritime pine bark extract and one grape seed extract. No studies evaluating topical phlebotonics, chromocarbe, naftazone or disodium flavodate fulfilled the inclusion criteria.Moderate-quality evidence suggests that phlebotonics reduced oedema in the lower legs compared with placebo. Phlebotonics showed\u2026", "author" : [ { "dropping-particle" : "", "family" : "Martinez-Zapata", "given" : "Maria Jos\u00e9", "non-dropping-particle" : "", "parse-names" : false, "suffix" : "" }, { "dropping-particle" : "", "family" : "Vernooij", "given" : "Robin WM", "non-dropping-particle" : "", "parse-names" : false, "suffix" : "" }, { "dropping-particle" : "", "family" : "Uriona Tuma", "given" : "Sonia Maria", "non-dropping-particle" : "", "parse-names" : false, "suffix" : "" }, { "dropping-particle" : "", "family" : "Stein", "given" : "Airton T", "non-dropping-particle" : "", "parse-names" : false, "suffix" : "" }, { "dropping-particle" : "", "family" : "Moreno", "given" : "Rosa M", "non-dropping-particle" : "", "parse-names" : false, "suffix" : "" }, { "dropping-particle" : "", "family" : "Vargas", "given" : "Emilio", "non-dropping-particle" : "", "parse-names" : false, "suffix" : "" }, { "dropping-particle" : "", "family" : "Capell\u00e0", "given" : "Dolors", "non-dropping-particle" : "", "parse-names" : false, "suffix" : "" }, { "dropping-particle" : "", "family" : "Bonfill Cosp", "given" : "Xavier", "non-dropping-particle" : "", "parse-names" : false, "suffix" : "" } ], "container-title" : "Cochrane Database of Systematic Reviews", "editor" : [ { "dropping-particle" : "", "family" : "Martinez-Zapata", "given" : "Maria Jos\u00e9", "non-dropping-particle" : "", "parse-names" : false, "suffix" : "" } ], "id" : "ITEM-1", "issued" : { "date-parts" : [ [ "2016", "4", "6" ] ] }, "page" : "269", "publisher" : "John Wiley &amp; Sons, Ltd", "publisher-place" : "Chichester, UK", "title" : "Phlebotonics for venous insufficiency", "type" : "article-journal", "volume" : "4" }, "uris" : [ "http://www.mendeley.com/documents/?uuid=6e8d1cbf-929f-3cd0-b443-954c40bfd3a3" ] } ], "mendeley" : { "formattedCitation" : "[62]", "plainTextFormattedCitation" : "[62]", "previouslyFormattedCitation" : "[62]" }, "properties" : { "noteIndex" : 0 }, "schema" : "https://github.com/citation-style-language/schema/raw/master/csl-citation.json" }</w:instrText>
      </w:r>
      <w:r w:rsidR="006F43C3" w:rsidRPr="00915002">
        <w:rPr>
          <w:b w:val="0"/>
        </w:rPr>
        <w:fldChar w:fldCharType="separate"/>
      </w:r>
      <w:r w:rsidR="00AE3638" w:rsidRPr="00AE3638">
        <w:rPr>
          <w:b w:val="0"/>
          <w:noProof/>
        </w:rPr>
        <w:t>[62]</w:t>
      </w:r>
      <w:r w:rsidR="006F43C3" w:rsidRPr="00915002">
        <w:rPr>
          <w:b w:val="0"/>
        </w:rPr>
        <w:fldChar w:fldCharType="end"/>
      </w:r>
      <w:r w:rsidR="31D989B8" w:rsidRPr="00915002">
        <w:rPr>
          <w:b w:val="0"/>
        </w:rPr>
        <w:t>.</w:t>
      </w:r>
      <w:r w:rsidR="00116876" w:rsidRPr="00167147">
        <w:t xml:space="preserve"> </w:t>
      </w:r>
    </w:p>
    <w:p w14:paraId="08A06DB1" w14:textId="77777777" w:rsidR="0093183A" w:rsidRPr="00167147" w:rsidRDefault="31D989B8" w:rsidP="00B20970">
      <w:pPr>
        <w:pStyle w:val="1111"/>
        <w:rPr>
          <w:lang w:eastAsia="en-US"/>
        </w:rPr>
      </w:pPr>
      <w:r w:rsidRPr="00167147">
        <w:rPr>
          <w:lang w:eastAsia="en-US"/>
        </w:rPr>
        <w:t>Оригинальные флеботропные лекарственные препараты и их дженерики</w:t>
      </w:r>
    </w:p>
    <w:p w14:paraId="0D9CE13E" w14:textId="4C972CCC" w:rsidR="0093183A" w:rsidRPr="00167147" w:rsidRDefault="0093183A" w:rsidP="00B20970">
      <w:pPr>
        <w:pStyle w:val="a0"/>
        <w:rPr>
          <w:rFonts w:eastAsia="Times New Roman,Calibri"/>
          <w:lang w:eastAsia="en-US"/>
        </w:rPr>
      </w:pPr>
      <w:r w:rsidRPr="00167147">
        <w:rPr>
          <w:rFonts w:eastAsia="Times New Roman,Calibri"/>
          <w:lang w:eastAsia="en-US"/>
        </w:rPr>
        <w:t xml:space="preserve">Не рекомендуется применять </w:t>
      </w:r>
      <w:bookmarkStart w:id="130" w:name="_Hlk470047121"/>
      <w:r w:rsidRPr="00167147">
        <w:rPr>
          <w:rFonts w:eastAsia="Times New Roman,Calibri"/>
          <w:lang w:eastAsia="en-US"/>
        </w:rPr>
        <w:t>дженерики или аналоги веноактивных препаратов</w:t>
      </w:r>
      <w:bookmarkEnd w:id="130"/>
      <w:r w:rsidR="00C64A38" w:rsidRPr="00167147">
        <w:rPr>
          <w:rFonts w:eastAsia="Times New Roman,Calibri"/>
          <w:lang w:eastAsia="en-US"/>
        </w:rPr>
        <w:t>, не прошедшие оценку</w:t>
      </w:r>
      <w:r w:rsidRPr="00167147">
        <w:rPr>
          <w:rFonts w:eastAsia="Times New Roman,Calibri"/>
          <w:lang w:eastAsia="en-US"/>
        </w:rPr>
        <w:t xml:space="preserve"> эффективности и безопасности в самостоятельных клинических исследованиях.</w:t>
      </w:r>
    </w:p>
    <w:p w14:paraId="3FA7B208" w14:textId="10F1F810" w:rsidR="00462548" w:rsidRPr="00167147" w:rsidRDefault="00F3545C" w:rsidP="00B20970">
      <w:pPr>
        <w:pStyle w:val="aff5"/>
      </w:pPr>
      <w:r>
        <w:t xml:space="preserve">Уровень убедительности рекомендации и достоверности доказательств </w:t>
      </w:r>
      <w:r w:rsidR="31D989B8" w:rsidRPr="00167147">
        <w:t xml:space="preserve"> 1В.</w:t>
      </w:r>
    </w:p>
    <w:p w14:paraId="416B9E65" w14:textId="25A13E8F" w:rsidR="004671D5" w:rsidRPr="00167147" w:rsidRDefault="004671D5" w:rsidP="00E44E58">
      <w:pPr>
        <w:pStyle w:val="11"/>
      </w:pPr>
      <w:bookmarkStart w:id="131" w:name="_Toc471858621"/>
      <w:r w:rsidRPr="00167147">
        <w:t>Флебосклерозирующее лечение</w:t>
      </w:r>
      <w:bookmarkEnd w:id="131"/>
    </w:p>
    <w:p w14:paraId="082CE82D" w14:textId="4D35E011" w:rsidR="003F010D" w:rsidRPr="00167147" w:rsidRDefault="003F15A0" w:rsidP="00E44E58">
      <w:pPr>
        <w:pStyle w:val="aff1"/>
      </w:pPr>
      <w:r w:rsidRPr="00167147">
        <w:t>Задачей склеротерапии является значительное повреждение эндотелия и субэндотелиальных структур, что приводит к образованию в просвете вены специфического сгустка крови, прекращению кровотока по ней и, в последующем, превращению вены в фиброзный тяж. Целью склеротерапии является не достижение тромбоза вены, который может реканализоваться, а фиброз (склероз) вены. В таком случае результат склеротерапии эквивалентен хирургическому лечению.</w:t>
      </w:r>
    </w:p>
    <w:p w14:paraId="0FCECB20" w14:textId="3FBACE2D" w:rsidR="001306EA" w:rsidRPr="003E33D1" w:rsidRDefault="001306EA" w:rsidP="003E33D1">
      <w:pPr>
        <w:pStyle w:val="111"/>
      </w:pPr>
      <w:bookmarkStart w:id="132" w:name="_Toc471858622"/>
      <w:r w:rsidRPr="003E33D1">
        <w:t>Показания к склеротерапии</w:t>
      </w:r>
      <w:bookmarkEnd w:id="132"/>
      <w:r w:rsidRPr="003E33D1">
        <w:t xml:space="preserve"> </w:t>
      </w:r>
    </w:p>
    <w:p w14:paraId="3AFF3089" w14:textId="77777777" w:rsidR="00703CD3" w:rsidRDefault="001306EA" w:rsidP="00235C59">
      <w:pPr>
        <w:pStyle w:val="a0"/>
        <w:rPr>
          <w:rFonts w:eastAsia="Times New Roman"/>
          <w:b/>
          <w:bCs/>
        </w:rPr>
      </w:pPr>
      <w:r w:rsidRPr="00167147">
        <w:rPr>
          <w:rFonts w:eastAsia="Times New Roman"/>
        </w:rPr>
        <w:t>Выполнение склеротерапии рекомендуется для устранения стволового рефлюкса по БПВ.</w:t>
      </w:r>
      <w:r w:rsidRPr="00167147">
        <w:rPr>
          <w:rFonts w:eastAsia="Times New Roman"/>
          <w:b/>
          <w:bCs/>
        </w:rPr>
        <w:t xml:space="preserve"> </w:t>
      </w:r>
    </w:p>
    <w:p w14:paraId="0B534393" w14:textId="6421F610" w:rsidR="001306EA" w:rsidRPr="00167147" w:rsidRDefault="00235C59" w:rsidP="00235C59">
      <w:pPr>
        <w:pStyle w:val="aff5"/>
      </w:pPr>
      <w:r w:rsidRPr="00235C59">
        <w:t xml:space="preserve">Уровень убедительности рекомендации и достоверности доказательств </w:t>
      </w:r>
      <w:r w:rsidR="001306EA" w:rsidRPr="00167147">
        <w:t>1В</w:t>
      </w:r>
      <w:r w:rsidR="00850778">
        <w:t xml:space="preserve"> </w:t>
      </w:r>
      <w:r w:rsidR="00B42EF6" w:rsidRPr="00906CE6">
        <w:rPr>
          <w:b w:val="0"/>
          <w:i/>
          <w:lang w:val="en-US"/>
        </w:rPr>
        <w:fldChar w:fldCharType="begin" w:fldLock="1"/>
      </w:r>
      <w:r w:rsidR="002B4E7A">
        <w:rPr>
          <w:b w:val="0"/>
          <w:i/>
          <w:lang w:val="en-US"/>
        </w:rPr>
        <w:instrText>ADDIN</w:instrText>
      </w:r>
      <w:r w:rsidR="002B4E7A" w:rsidRPr="00FF293B">
        <w:rPr>
          <w:b w:val="0"/>
          <w:i/>
        </w:rPr>
        <w:instrText xml:space="preserve"> </w:instrText>
      </w:r>
      <w:r w:rsidR="002B4E7A">
        <w:rPr>
          <w:b w:val="0"/>
          <w:i/>
          <w:lang w:val="en-US"/>
        </w:rPr>
        <w:instrText>CSL</w:instrText>
      </w:r>
      <w:r w:rsidR="002B4E7A" w:rsidRPr="00FF293B">
        <w:rPr>
          <w:b w:val="0"/>
          <w:i/>
        </w:rPr>
        <w:instrText>_</w:instrText>
      </w:r>
      <w:r w:rsidR="002B4E7A">
        <w:rPr>
          <w:b w:val="0"/>
          <w:i/>
          <w:lang w:val="en-US"/>
        </w:rPr>
        <w:instrText>CITATION</w:instrText>
      </w:r>
      <w:r w:rsidR="002B4E7A" w:rsidRPr="00FF293B">
        <w:rPr>
          <w:b w:val="0"/>
          <w:i/>
        </w:rPr>
        <w:instrText xml:space="preserve"> { "</w:instrText>
      </w:r>
      <w:r w:rsidR="002B4E7A">
        <w:rPr>
          <w:b w:val="0"/>
          <w:i/>
          <w:lang w:val="en-US"/>
        </w:rPr>
        <w:instrText>citationItems</w:instrText>
      </w:r>
      <w:r w:rsidR="002B4E7A" w:rsidRPr="00FF293B">
        <w:rPr>
          <w:b w:val="0"/>
          <w:i/>
        </w:rPr>
        <w:instrText>" : [ { "</w:instrText>
      </w:r>
      <w:r w:rsidR="002B4E7A">
        <w:rPr>
          <w:b w:val="0"/>
          <w:i/>
          <w:lang w:val="en-US"/>
        </w:rPr>
        <w:instrText>id</w:instrText>
      </w:r>
      <w:r w:rsidR="002B4E7A" w:rsidRPr="00FF293B">
        <w:rPr>
          <w:b w:val="0"/>
          <w:i/>
        </w:rPr>
        <w:instrText>" : "</w:instrText>
      </w:r>
      <w:r w:rsidR="002B4E7A">
        <w:rPr>
          <w:b w:val="0"/>
          <w:i/>
          <w:lang w:val="en-US"/>
        </w:rPr>
        <w:instrText>ITEM</w:instrText>
      </w:r>
      <w:r w:rsidR="002B4E7A" w:rsidRPr="00FF293B">
        <w:rPr>
          <w:b w:val="0"/>
          <w:i/>
        </w:rPr>
        <w:instrText>-1", "</w:instrText>
      </w:r>
      <w:r w:rsidR="002B4E7A">
        <w:rPr>
          <w:b w:val="0"/>
          <w:i/>
          <w:lang w:val="en-US"/>
        </w:rPr>
        <w:instrText>itemData</w:instrText>
      </w:r>
      <w:r w:rsidR="002B4E7A" w:rsidRPr="00FF293B">
        <w:rPr>
          <w:b w:val="0"/>
          <w:i/>
        </w:rPr>
        <w:instrText>" : { "</w:instrText>
      </w:r>
      <w:r w:rsidR="002B4E7A">
        <w:rPr>
          <w:b w:val="0"/>
          <w:i/>
          <w:lang w:val="en-US"/>
        </w:rPr>
        <w:instrText>author</w:instrText>
      </w:r>
      <w:r w:rsidR="002B4E7A" w:rsidRPr="00FF293B">
        <w:rPr>
          <w:b w:val="0"/>
          <w:i/>
        </w:rPr>
        <w:instrText>" : [ { "</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family</w:instrText>
      </w:r>
      <w:r w:rsidR="002B4E7A" w:rsidRPr="00FF293B">
        <w:rPr>
          <w:b w:val="0"/>
          <w:i/>
        </w:rPr>
        <w:instrText>" : "</w:instrText>
      </w:r>
      <w:r w:rsidR="002B4E7A">
        <w:rPr>
          <w:b w:val="0"/>
          <w:i/>
          <w:lang w:val="en-US"/>
        </w:rPr>
        <w:instrText>Nesbitt</w:instrText>
      </w:r>
      <w:r w:rsidR="002B4E7A" w:rsidRPr="00FF293B">
        <w:rPr>
          <w:b w:val="0"/>
          <w:i/>
        </w:rPr>
        <w:instrText>", "</w:instrText>
      </w:r>
      <w:r w:rsidR="002B4E7A">
        <w:rPr>
          <w:b w:val="0"/>
          <w:i/>
          <w:lang w:val="en-US"/>
        </w:rPr>
        <w:instrText>given</w:instrText>
      </w:r>
      <w:r w:rsidR="002B4E7A" w:rsidRPr="00FF293B">
        <w:rPr>
          <w:b w:val="0"/>
          <w:i/>
        </w:rPr>
        <w:instrText>" : "</w:instrText>
      </w:r>
      <w:r w:rsidR="002B4E7A">
        <w:rPr>
          <w:b w:val="0"/>
          <w:i/>
          <w:lang w:val="en-US"/>
        </w:rPr>
        <w:instrText>C</w:instrText>
      </w:r>
      <w:r w:rsidR="002B4E7A" w:rsidRPr="00FF293B">
        <w:rPr>
          <w:b w:val="0"/>
          <w:i/>
        </w:rPr>
        <w:instrText>", "</w:instrText>
      </w:r>
      <w:r w:rsidR="002B4E7A">
        <w:rPr>
          <w:b w:val="0"/>
          <w:i/>
          <w:lang w:val="en-US"/>
        </w:rPr>
        <w:instrText>non</w:instrText>
      </w:r>
      <w:r w:rsidR="002B4E7A" w:rsidRPr="00FF293B">
        <w:rPr>
          <w:b w:val="0"/>
          <w:i/>
        </w:rPr>
        <w:instrText>-</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parse</w:instrText>
      </w:r>
      <w:r w:rsidR="002B4E7A" w:rsidRPr="00FF293B">
        <w:rPr>
          <w:b w:val="0"/>
          <w:i/>
        </w:rPr>
        <w:instrText>-</w:instrText>
      </w:r>
      <w:r w:rsidR="002B4E7A">
        <w:rPr>
          <w:b w:val="0"/>
          <w:i/>
          <w:lang w:val="en-US"/>
        </w:rPr>
        <w:instrText>names</w:instrText>
      </w:r>
      <w:r w:rsidR="002B4E7A" w:rsidRPr="00FF293B">
        <w:rPr>
          <w:b w:val="0"/>
          <w:i/>
        </w:rPr>
        <w:instrText xml:space="preserve">" : </w:instrText>
      </w:r>
      <w:r w:rsidR="002B4E7A">
        <w:rPr>
          <w:b w:val="0"/>
          <w:i/>
          <w:lang w:val="en-US"/>
        </w:rPr>
        <w:instrText>false</w:instrText>
      </w:r>
      <w:r w:rsidR="002B4E7A" w:rsidRPr="00FF293B">
        <w:rPr>
          <w:b w:val="0"/>
          <w:i/>
        </w:rPr>
        <w:instrText>, "</w:instrText>
      </w:r>
      <w:r w:rsidR="002B4E7A">
        <w:rPr>
          <w:b w:val="0"/>
          <w:i/>
          <w:lang w:val="en-US"/>
        </w:rPr>
        <w:instrText>suffix</w:instrText>
      </w:r>
      <w:r w:rsidR="002B4E7A" w:rsidRPr="00FF293B">
        <w:rPr>
          <w:b w:val="0"/>
          <w:i/>
        </w:rPr>
        <w:instrText>" : "" }, { "</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family</w:instrText>
      </w:r>
      <w:r w:rsidR="002B4E7A" w:rsidRPr="00FF293B">
        <w:rPr>
          <w:b w:val="0"/>
          <w:i/>
        </w:rPr>
        <w:instrText>" : "</w:instrText>
      </w:r>
      <w:r w:rsidR="002B4E7A">
        <w:rPr>
          <w:b w:val="0"/>
          <w:i/>
          <w:lang w:val="en-US"/>
        </w:rPr>
        <w:instrText>Bedenis</w:instrText>
      </w:r>
      <w:r w:rsidR="002B4E7A" w:rsidRPr="00FF293B">
        <w:rPr>
          <w:b w:val="0"/>
          <w:i/>
        </w:rPr>
        <w:instrText>", "</w:instrText>
      </w:r>
      <w:r w:rsidR="002B4E7A">
        <w:rPr>
          <w:b w:val="0"/>
          <w:i/>
          <w:lang w:val="en-US"/>
        </w:rPr>
        <w:instrText>given</w:instrText>
      </w:r>
      <w:r w:rsidR="002B4E7A" w:rsidRPr="00FF293B">
        <w:rPr>
          <w:b w:val="0"/>
          <w:i/>
        </w:rPr>
        <w:instrText>" : "</w:instrText>
      </w:r>
      <w:r w:rsidR="002B4E7A">
        <w:rPr>
          <w:b w:val="0"/>
          <w:i/>
          <w:lang w:val="en-US"/>
        </w:rPr>
        <w:instrText>R</w:instrText>
      </w:r>
      <w:r w:rsidR="002B4E7A" w:rsidRPr="00FF293B">
        <w:rPr>
          <w:b w:val="0"/>
          <w:i/>
        </w:rPr>
        <w:instrText>", "</w:instrText>
      </w:r>
      <w:r w:rsidR="002B4E7A">
        <w:rPr>
          <w:b w:val="0"/>
          <w:i/>
          <w:lang w:val="en-US"/>
        </w:rPr>
        <w:instrText>non</w:instrText>
      </w:r>
      <w:r w:rsidR="002B4E7A" w:rsidRPr="00FF293B">
        <w:rPr>
          <w:b w:val="0"/>
          <w:i/>
        </w:rPr>
        <w:instrText>-</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parse</w:instrText>
      </w:r>
      <w:r w:rsidR="002B4E7A" w:rsidRPr="00FF293B">
        <w:rPr>
          <w:b w:val="0"/>
          <w:i/>
        </w:rPr>
        <w:instrText>-</w:instrText>
      </w:r>
      <w:r w:rsidR="002B4E7A">
        <w:rPr>
          <w:b w:val="0"/>
          <w:i/>
          <w:lang w:val="en-US"/>
        </w:rPr>
        <w:instrText>names</w:instrText>
      </w:r>
      <w:r w:rsidR="002B4E7A" w:rsidRPr="00FF293B">
        <w:rPr>
          <w:b w:val="0"/>
          <w:i/>
        </w:rPr>
        <w:instrText xml:space="preserve">" : </w:instrText>
      </w:r>
      <w:r w:rsidR="002B4E7A">
        <w:rPr>
          <w:b w:val="0"/>
          <w:i/>
          <w:lang w:val="en-US"/>
        </w:rPr>
        <w:instrText>false</w:instrText>
      </w:r>
      <w:r w:rsidR="002B4E7A" w:rsidRPr="00FF293B">
        <w:rPr>
          <w:b w:val="0"/>
          <w:i/>
        </w:rPr>
        <w:instrText>, "</w:instrText>
      </w:r>
      <w:r w:rsidR="002B4E7A">
        <w:rPr>
          <w:b w:val="0"/>
          <w:i/>
          <w:lang w:val="en-US"/>
        </w:rPr>
        <w:instrText>suffix</w:instrText>
      </w:r>
      <w:r w:rsidR="002B4E7A" w:rsidRPr="00FF293B">
        <w:rPr>
          <w:b w:val="0"/>
          <w:i/>
        </w:rPr>
        <w:instrText>" : "" }, { "</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family</w:instrText>
      </w:r>
      <w:r w:rsidR="002B4E7A" w:rsidRPr="00FF293B">
        <w:rPr>
          <w:b w:val="0"/>
          <w:i/>
        </w:rPr>
        <w:instrText>" : "</w:instrText>
      </w:r>
      <w:r w:rsidR="002B4E7A">
        <w:rPr>
          <w:b w:val="0"/>
          <w:i/>
          <w:lang w:val="en-US"/>
        </w:rPr>
        <w:instrText>Bhattacharya</w:instrText>
      </w:r>
      <w:r w:rsidR="002B4E7A" w:rsidRPr="00FF293B">
        <w:rPr>
          <w:b w:val="0"/>
          <w:i/>
        </w:rPr>
        <w:instrText>", "</w:instrText>
      </w:r>
      <w:r w:rsidR="002B4E7A">
        <w:rPr>
          <w:b w:val="0"/>
          <w:i/>
          <w:lang w:val="en-US"/>
        </w:rPr>
        <w:instrText>given</w:instrText>
      </w:r>
      <w:r w:rsidR="002B4E7A" w:rsidRPr="00FF293B">
        <w:rPr>
          <w:b w:val="0"/>
          <w:i/>
        </w:rPr>
        <w:instrText>" : "</w:instrText>
      </w:r>
      <w:r w:rsidR="002B4E7A">
        <w:rPr>
          <w:b w:val="0"/>
          <w:i/>
          <w:lang w:val="en-US"/>
        </w:rPr>
        <w:instrText>V</w:instrText>
      </w:r>
      <w:r w:rsidR="002B4E7A" w:rsidRPr="00FF293B">
        <w:rPr>
          <w:b w:val="0"/>
          <w:i/>
        </w:rPr>
        <w:instrText>", "</w:instrText>
      </w:r>
      <w:r w:rsidR="002B4E7A">
        <w:rPr>
          <w:b w:val="0"/>
          <w:i/>
          <w:lang w:val="en-US"/>
        </w:rPr>
        <w:instrText>non</w:instrText>
      </w:r>
      <w:r w:rsidR="002B4E7A" w:rsidRPr="00FF293B">
        <w:rPr>
          <w:b w:val="0"/>
          <w:i/>
        </w:rPr>
        <w:instrText>-</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parse</w:instrText>
      </w:r>
      <w:r w:rsidR="002B4E7A" w:rsidRPr="00FF293B">
        <w:rPr>
          <w:b w:val="0"/>
          <w:i/>
        </w:rPr>
        <w:instrText>-</w:instrText>
      </w:r>
      <w:r w:rsidR="002B4E7A">
        <w:rPr>
          <w:b w:val="0"/>
          <w:i/>
          <w:lang w:val="en-US"/>
        </w:rPr>
        <w:instrText>names</w:instrText>
      </w:r>
      <w:r w:rsidR="002B4E7A" w:rsidRPr="00FF293B">
        <w:rPr>
          <w:b w:val="0"/>
          <w:i/>
        </w:rPr>
        <w:instrText xml:space="preserve">" : </w:instrText>
      </w:r>
      <w:r w:rsidR="002B4E7A">
        <w:rPr>
          <w:b w:val="0"/>
          <w:i/>
          <w:lang w:val="en-US"/>
        </w:rPr>
        <w:instrText>false</w:instrText>
      </w:r>
      <w:r w:rsidR="002B4E7A" w:rsidRPr="00FF293B">
        <w:rPr>
          <w:b w:val="0"/>
          <w:i/>
        </w:rPr>
        <w:instrText>, "</w:instrText>
      </w:r>
      <w:r w:rsidR="002B4E7A">
        <w:rPr>
          <w:b w:val="0"/>
          <w:i/>
          <w:lang w:val="en-US"/>
        </w:rPr>
        <w:instrText>suffix</w:instrText>
      </w:r>
      <w:r w:rsidR="002B4E7A" w:rsidRPr="00FF293B">
        <w:rPr>
          <w:b w:val="0"/>
          <w:i/>
        </w:rPr>
        <w:instrText>" : "" }, { "</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family</w:instrText>
      </w:r>
      <w:r w:rsidR="002B4E7A" w:rsidRPr="00FF293B">
        <w:rPr>
          <w:b w:val="0"/>
          <w:i/>
        </w:rPr>
        <w:instrText>" : "</w:instrText>
      </w:r>
      <w:r w:rsidR="002B4E7A">
        <w:rPr>
          <w:b w:val="0"/>
          <w:i/>
          <w:lang w:val="en-US"/>
        </w:rPr>
        <w:instrText>Stansby</w:instrText>
      </w:r>
      <w:r w:rsidR="002B4E7A" w:rsidRPr="00FF293B">
        <w:rPr>
          <w:b w:val="0"/>
          <w:i/>
        </w:rPr>
        <w:instrText>", "</w:instrText>
      </w:r>
      <w:r w:rsidR="002B4E7A">
        <w:rPr>
          <w:b w:val="0"/>
          <w:i/>
          <w:lang w:val="en-US"/>
        </w:rPr>
        <w:instrText>given</w:instrText>
      </w:r>
      <w:r w:rsidR="002B4E7A" w:rsidRPr="00FF293B">
        <w:rPr>
          <w:b w:val="0"/>
          <w:i/>
        </w:rPr>
        <w:instrText>" : "</w:instrText>
      </w:r>
      <w:r w:rsidR="002B4E7A">
        <w:rPr>
          <w:b w:val="0"/>
          <w:i/>
          <w:lang w:val="en-US"/>
        </w:rPr>
        <w:instrText>G</w:instrText>
      </w:r>
      <w:r w:rsidR="002B4E7A" w:rsidRPr="00FF293B">
        <w:rPr>
          <w:b w:val="0"/>
          <w:i/>
        </w:rPr>
        <w:instrText>", "</w:instrText>
      </w:r>
      <w:r w:rsidR="002B4E7A">
        <w:rPr>
          <w:b w:val="0"/>
          <w:i/>
          <w:lang w:val="en-US"/>
        </w:rPr>
        <w:instrText>non</w:instrText>
      </w:r>
      <w:r w:rsidR="002B4E7A" w:rsidRPr="00FF293B">
        <w:rPr>
          <w:b w:val="0"/>
          <w:i/>
        </w:rPr>
        <w:instrText>-</w:instrText>
      </w:r>
      <w:r w:rsidR="002B4E7A">
        <w:rPr>
          <w:b w:val="0"/>
          <w:i/>
          <w:lang w:val="en-US"/>
        </w:rPr>
        <w:instrText>dropping</w:instrText>
      </w:r>
      <w:r w:rsidR="002B4E7A" w:rsidRPr="00FF293B">
        <w:rPr>
          <w:b w:val="0"/>
          <w:i/>
        </w:rPr>
        <w:instrText>-</w:instrText>
      </w:r>
      <w:r w:rsidR="002B4E7A">
        <w:rPr>
          <w:b w:val="0"/>
          <w:i/>
          <w:lang w:val="en-US"/>
        </w:rPr>
        <w:instrText>particle</w:instrText>
      </w:r>
      <w:r w:rsidR="002B4E7A" w:rsidRPr="00FF293B">
        <w:rPr>
          <w:b w:val="0"/>
          <w:i/>
        </w:rPr>
        <w:instrText>" : "", "</w:instrText>
      </w:r>
      <w:r w:rsidR="002B4E7A">
        <w:rPr>
          <w:b w:val="0"/>
          <w:i/>
          <w:lang w:val="en-US"/>
        </w:rPr>
        <w:instrText>parse</w:instrText>
      </w:r>
      <w:r w:rsidR="002B4E7A" w:rsidRPr="00FF293B">
        <w:rPr>
          <w:b w:val="0"/>
          <w:i/>
        </w:rPr>
        <w:instrText>-</w:instrText>
      </w:r>
      <w:r w:rsidR="002B4E7A">
        <w:rPr>
          <w:b w:val="0"/>
          <w:i/>
          <w:lang w:val="en-US"/>
        </w:rPr>
        <w:instrText>names</w:instrText>
      </w:r>
      <w:r w:rsidR="002B4E7A" w:rsidRPr="00FF293B">
        <w:rPr>
          <w:b w:val="0"/>
          <w:i/>
        </w:rPr>
        <w:instrText xml:space="preserve">" : </w:instrText>
      </w:r>
      <w:r w:rsidR="002B4E7A">
        <w:rPr>
          <w:b w:val="0"/>
          <w:i/>
          <w:lang w:val="en-US"/>
        </w:rPr>
        <w:instrText>false</w:instrText>
      </w:r>
      <w:r w:rsidR="002B4E7A" w:rsidRPr="00FF293B">
        <w:rPr>
          <w:b w:val="0"/>
          <w:i/>
        </w:rPr>
        <w:instrText>, "</w:instrText>
      </w:r>
      <w:r w:rsidR="002B4E7A">
        <w:rPr>
          <w:b w:val="0"/>
          <w:i/>
          <w:lang w:val="en-US"/>
        </w:rPr>
        <w:instrText>suffix</w:instrText>
      </w:r>
      <w:r w:rsidR="002B4E7A" w:rsidRPr="00FF293B">
        <w:rPr>
          <w:b w:val="0"/>
          <w:i/>
        </w:rPr>
        <w:instrText>" : "" } ], "</w:instrText>
      </w:r>
      <w:r w:rsidR="002B4E7A">
        <w:rPr>
          <w:b w:val="0"/>
          <w:i/>
          <w:lang w:val="en-US"/>
        </w:rPr>
        <w:instrText>container</w:instrText>
      </w:r>
      <w:r w:rsidR="002B4E7A" w:rsidRPr="00FF293B">
        <w:rPr>
          <w:b w:val="0"/>
          <w:i/>
        </w:rPr>
        <w:instrText>-</w:instrText>
      </w:r>
      <w:r w:rsidR="002B4E7A">
        <w:rPr>
          <w:b w:val="0"/>
          <w:i/>
          <w:lang w:val="en-US"/>
        </w:rPr>
        <w:instrText>title</w:instrText>
      </w:r>
      <w:r w:rsidR="002B4E7A" w:rsidRPr="00FF293B">
        <w:rPr>
          <w:b w:val="0"/>
          <w:i/>
        </w:rPr>
        <w:instrText>" : "</w:instrText>
      </w:r>
      <w:r w:rsidR="002B4E7A">
        <w:rPr>
          <w:b w:val="0"/>
          <w:i/>
          <w:lang w:val="en-US"/>
        </w:rPr>
        <w:instrText>Cochrane</w:instrText>
      </w:r>
      <w:r w:rsidR="002B4E7A" w:rsidRPr="00FF293B">
        <w:rPr>
          <w:b w:val="0"/>
          <w:i/>
        </w:rPr>
        <w:instrText xml:space="preserve"> </w:instrText>
      </w:r>
      <w:r w:rsidR="002B4E7A">
        <w:rPr>
          <w:b w:val="0"/>
          <w:i/>
          <w:lang w:val="en-US"/>
        </w:rPr>
        <w:instrText>Database</w:instrText>
      </w:r>
      <w:r w:rsidR="002B4E7A" w:rsidRPr="00FF293B">
        <w:rPr>
          <w:b w:val="0"/>
          <w:i/>
        </w:rPr>
        <w:instrText xml:space="preserve"> </w:instrText>
      </w:r>
      <w:r w:rsidR="002B4E7A">
        <w:rPr>
          <w:b w:val="0"/>
          <w:i/>
          <w:lang w:val="en-US"/>
        </w:rPr>
        <w:instrText>Syst</w:instrText>
      </w:r>
      <w:r w:rsidR="002B4E7A" w:rsidRPr="00FF293B">
        <w:rPr>
          <w:b w:val="0"/>
          <w:i/>
        </w:rPr>
        <w:instrText xml:space="preserve"> </w:instrText>
      </w:r>
      <w:r w:rsidR="002B4E7A">
        <w:rPr>
          <w:b w:val="0"/>
          <w:i/>
          <w:lang w:val="en-US"/>
        </w:rPr>
        <w:instrText>Rev</w:instrText>
      </w:r>
      <w:r w:rsidR="002B4E7A" w:rsidRPr="00FF293B">
        <w:rPr>
          <w:b w:val="0"/>
          <w:i/>
        </w:rPr>
        <w:instrText>", "</w:instrText>
      </w:r>
      <w:r w:rsidR="002B4E7A">
        <w:rPr>
          <w:b w:val="0"/>
          <w:i/>
          <w:lang w:val="en-US"/>
        </w:rPr>
        <w:instrText>id</w:instrText>
      </w:r>
      <w:r w:rsidR="002B4E7A" w:rsidRPr="00FF293B">
        <w:rPr>
          <w:b w:val="0"/>
          <w:i/>
        </w:rPr>
        <w:instrText>" : "</w:instrText>
      </w:r>
      <w:r w:rsidR="002B4E7A">
        <w:rPr>
          <w:b w:val="0"/>
          <w:i/>
          <w:lang w:val="en-US"/>
        </w:rPr>
        <w:instrText>ITEM</w:instrText>
      </w:r>
      <w:r w:rsidR="002B4E7A" w:rsidRPr="00FF293B">
        <w:rPr>
          <w:b w:val="0"/>
          <w:i/>
        </w:rPr>
        <w:instrText>-1", "</w:instrText>
      </w:r>
      <w:r w:rsidR="002B4E7A">
        <w:rPr>
          <w:b w:val="0"/>
          <w:i/>
          <w:lang w:val="en-US"/>
        </w:rPr>
        <w:instrText>issue</w:instrText>
      </w:r>
      <w:r w:rsidR="002B4E7A" w:rsidRPr="00FF293B">
        <w:rPr>
          <w:b w:val="0"/>
          <w:i/>
        </w:rPr>
        <w:instrText>" : "7", "</w:instrText>
      </w:r>
      <w:r w:rsidR="002B4E7A">
        <w:rPr>
          <w:b w:val="0"/>
          <w:i/>
          <w:lang w:val="en-US"/>
        </w:rPr>
        <w:instrText>issued</w:instrText>
      </w:r>
      <w:r w:rsidR="002B4E7A" w:rsidRPr="00FF293B">
        <w:rPr>
          <w:b w:val="0"/>
          <w:i/>
        </w:rPr>
        <w:instrText>" : { "</w:instrText>
      </w:r>
      <w:r w:rsidR="002B4E7A">
        <w:rPr>
          <w:b w:val="0"/>
          <w:i/>
          <w:lang w:val="en-US"/>
        </w:rPr>
        <w:instrText>date</w:instrText>
      </w:r>
      <w:r w:rsidR="002B4E7A" w:rsidRPr="00FF293B">
        <w:rPr>
          <w:b w:val="0"/>
          <w:i/>
        </w:rPr>
        <w:instrText>-</w:instrText>
      </w:r>
      <w:r w:rsidR="002B4E7A">
        <w:rPr>
          <w:b w:val="0"/>
          <w:i/>
          <w:lang w:val="en-US"/>
        </w:rPr>
        <w:instrText>parts</w:instrText>
      </w:r>
      <w:r w:rsidR="002B4E7A" w:rsidRPr="00FF293B">
        <w:rPr>
          <w:b w:val="0"/>
          <w:i/>
        </w:rPr>
        <w:instrText>" : [ [ "2014" ] ] }, "</w:instrText>
      </w:r>
      <w:r w:rsidR="002B4E7A">
        <w:rPr>
          <w:b w:val="0"/>
          <w:i/>
          <w:lang w:val="en-US"/>
        </w:rPr>
        <w:instrText>title</w:instrText>
      </w:r>
      <w:r w:rsidR="002B4E7A" w:rsidRPr="00FF293B">
        <w:rPr>
          <w:b w:val="0"/>
          <w:i/>
        </w:rPr>
        <w:instrText>" : "</w:instrText>
      </w:r>
      <w:r w:rsidR="002B4E7A">
        <w:rPr>
          <w:b w:val="0"/>
          <w:i/>
          <w:lang w:val="en-US"/>
        </w:rPr>
        <w:instrText>Endovenous</w:instrText>
      </w:r>
      <w:r w:rsidR="002B4E7A" w:rsidRPr="00FF293B">
        <w:rPr>
          <w:b w:val="0"/>
          <w:i/>
        </w:rPr>
        <w:instrText xml:space="preserve"> </w:instrText>
      </w:r>
      <w:r w:rsidR="002B4E7A">
        <w:rPr>
          <w:b w:val="0"/>
          <w:i/>
          <w:lang w:val="en-US"/>
        </w:rPr>
        <w:instrText>ablation</w:instrText>
      </w:r>
      <w:r w:rsidR="002B4E7A" w:rsidRPr="00FF293B">
        <w:rPr>
          <w:b w:val="0"/>
          <w:i/>
        </w:rPr>
        <w:instrText xml:space="preserve"> ( </w:instrText>
      </w:r>
      <w:r w:rsidR="002B4E7A">
        <w:rPr>
          <w:b w:val="0"/>
          <w:i/>
          <w:lang w:val="en-US"/>
        </w:rPr>
        <w:instrText>radiofrequency</w:instrText>
      </w:r>
      <w:r w:rsidR="002B4E7A" w:rsidRPr="00FF293B">
        <w:rPr>
          <w:b w:val="0"/>
          <w:i/>
        </w:rPr>
        <w:instrText xml:space="preserve"> </w:instrText>
      </w:r>
      <w:r w:rsidR="002B4E7A">
        <w:rPr>
          <w:b w:val="0"/>
          <w:i/>
          <w:lang w:val="en-US"/>
        </w:rPr>
        <w:instrText>and</w:instrText>
      </w:r>
      <w:r w:rsidR="002B4E7A" w:rsidRPr="00FF293B">
        <w:rPr>
          <w:b w:val="0"/>
          <w:i/>
        </w:rPr>
        <w:instrText xml:space="preserve"> </w:instrText>
      </w:r>
      <w:r w:rsidR="002B4E7A">
        <w:rPr>
          <w:b w:val="0"/>
          <w:i/>
          <w:lang w:val="en-US"/>
        </w:rPr>
        <w:instrText>laser</w:instrText>
      </w:r>
      <w:r w:rsidR="002B4E7A" w:rsidRPr="00FF293B">
        <w:rPr>
          <w:b w:val="0"/>
          <w:i/>
        </w:rPr>
        <w:instrText xml:space="preserve"> ) </w:instrText>
      </w:r>
      <w:r w:rsidR="002B4E7A">
        <w:rPr>
          <w:b w:val="0"/>
          <w:i/>
          <w:lang w:val="en-US"/>
        </w:rPr>
        <w:instrText>and</w:instrText>
      </w:r>
      <w:r w:rsidR="002B4E7A" w:rsidRPr="00FF293B">
        <w:rPr>
          <w:b w:val="0"/>
          <w:i/>
        </w:rPr>
        <w:instrText xml:space="preserve"> </w:instrText>
      </w:r>
      <w:r w:rsidR="002B4E7A">
        <w:rPr>
          <w:b w:val="0"/>
          <w:i/>
          <w:lang w:val="en-US"/>
        </w:rPr>
        <w:instrText>foam</w:instrText>
      </w:r>
      <w:r w:rsidR="002B4E7A" w:rsidRPr="00FF293B">
        <w:rPr>
          <w:b w:val="0"/>
          <w:i/>
        </w:rPr>
        <w:instrText xml:space="preserve"> </w:instrText>
      </w:r>
      <w:r w:rsidR="002B4E7A">
        <w:rPr>
          <w:b w:val="0"/>
          <w:i/>
          <w:lang w:val="en-US"/>
        </w:rPr>
        <w:instrText>sclerotherapy</w:instrText>
      </w:r>
      <w:r w:rsidR="002B4E7A" w:rsidRPr="00FF293B">
        <w:rPr>
          <w:b w:val="0"/>
          <w:i/>
        </w:rPr>
        <w:instrText xml:space="preserve"> </w:instrText>
      </w:r>
      <w:r w:rsidR="002B4E7A">
        <w:rPr>
          <w:b w:val="0"/>
          <w:i/>
          <w:lang w:val="en-US"/>
        </w:rPr>
        <w:instrText>versus</w:instrText>
      </w:r>
      <w:r w:rsidR="002B4E7A" w:rsidRPr="00FF293B">
        <w:rPr>
          <w:b w:val="0"/>
          <w:i/>
        </w:rPr>
        <w:instrText xml:space="preserve"> </w:instrText>
      </w:r>
      <w:r w:rsidR="002B4E7A">
        <w:rPr>
          <w:b w:val="0"/>
          <w:i/>
          <w:lang w:val="en-US"/>
        </w:rPr>
        <w:instrText>open</w:instrText>
      </w:r>
      <w:r w:rsidR="002B4E7A" w:rsidRPr="00FF293B">
        <w:rPr>
          <w:b w:val="0"/>
          <w:i/>
        </w:rPr>
        <w:instrText xml:space="preserve"> </w:instrText>
      </w:r>
      <w:r w:rsidR="002B4E7A">
        <w:rPr>
          <w:b w:val="0"/>
          <w:i/>
          <w:lang w:val="en-US"/>
        </w:rPr>
        <w:instrText>surgery</w:instrText>
      </w:r>
      <w:r w:rsidR="002B4E7A" w:rsidRPr="00FF293B">
        <w:rPr>
          <w:b w:val="0"/>
          <w:i/>
        </w:rPr>
        <w:instrText xml:space="preserve"> </w:instrText>
      </w:r>
      <w:r w:rsidR="002B4E7A">
        <w:rPr>
          <w:b w:val="0"/>
          <w:i/>
          <w:lang w:val="en-US"/>
        </w:rPr>
        <w:instrText>for</w:instrText>
      </w:r>
      <w:r w:rsidR="002B4E7A" w:rsidRPr="00FF293B">
        <w:rPr>
          <w:b w:val="0"/>
          <w:i/>
        </w:rPr>
        <w:instrText xml:space="preserve"> </w:instrText>
      </w:r>
      <w:r w:rsidR="002B4E7A">
        <w:rPr>
          <w:b w:val="0"/>
          <w:i/>
          <w:lang w:val="en-US"/>
        </w:rPr>
        <w:instrText>great</w:instrText>
      </w:r>
      <w:r w:rsidR="002B4E7A" w:rsidRPr="00FF293B">
        <w:rPr>
          <w:b w:val="0"/>
          <w:i/>
        </w:rPr>
        <w:instrText xml:space="preserve"> </w:instrText>
      </w:r>
      <w:r w:rsidR="002B4E7A">
        <w:rPr>
          <w:b w:val="0"/>
          <w:i/>
          <w:lang w:val="en-US"/>
        </w:rPr>
        <w:instrText>saphenous</w:instrText>
      </w:r>
      <w:r w:rsidR="002B4E7A" w:rsidRPr="00FF293B">
        <w:rPr>
          <w:b w:val="0"/>
          <w:i/>
        </w:rPr>
        <w:instrText xml:space="preserve"> </w:instrText>
      </w:r>
      <w:r w:rsidR="002B4E7A">
        <w:rPr>
          <w:b w:val="0"/>
          <w:i/>
          <w:lang w:val="en-US"/>
        </w:rPr>
        <w:instrText>vein</w:instrText>
      </w:r>
      <w:r w:rsidR="002B4E7A" w:rsidRPr="00FF293B">
        <w:rPr>
          <w:b w:val="0"/>
          <w:i/>
        </w:rPr>
        <w:instrText xml:space="preserve"> </w:instrText>
      </w:r>
      <w:r w:rsidR="002B4E7A">
        <w:rPr>
          <w:b w:val="0"/>
          <w:i/>
          <w:lang w:val="en-US"/>
        </w:rPr>
        <w:instrText>varices</w:instrText>
      </w:r>
      <w:r w:rsidR="002B4E7A" w:rsidRPr="00FF293B">
        <w:rPr>
          <w:b w:val="0"/>
          <w:i/>
        </w:rPr>
        <w:instrText>", "</w:instrText>
      </w:r>
      <w:r w:rsidR="002B4E7A">
        <w:rPr>
          <w:b w:val="0"/>
          <w:i/>
          <w:lang w:val="en-US"/>
        </w:rPr>
        <w:instrText>type</w:instrText>
      </w:r>
      <w:r w:rsidR="002B4E7A" w:rsidRPr="00FF293B">
        <w:rPr>
          <w:b w:val="0"/>
          <w:i/>
        </w:rPr>
        <w:instrText>" : "</w:instrText>
      </w:r>
      <w:r w:rsidR="002B4E7A">
        <w:rPr>
          <w:b w:val="0"/>
          <w:i/>
          <w:lang w:val="en-US"/>
        </w:rPr>
        <w:instrText>article</w:instrText>
      </w:r>
      <w:r w:rsidR="002B4E7A" w:rsidRPr="00FF293B">
        <w:rPr>
          <w:b w:val="0"/>
          <w:i/>
        </w:rPr>
        <w:instrText>-</w:instrText>
      </w:r>
      <w:r w:rsidR="002B4E7A">
        <w:rPr>
          <w:b w:val="0"/>
          <w:i/>
          <w:lang w:val="en-US"/>
        </w:rPr>
        <w:instrText>journal</w:instrText>
      </w:r>
      <w:r w:rsidR="002B4E7A" w:rsidRPr="00FF293B">
        <w:rPr>
          <w:b w:val="0"/>
          <w:i/>
        </w:rPr>
        <w:instrText>" }, "</w:instrText>
      </w:r>
      <w:r w:rsidR="002B4E7A">
        <w:rPr>
          <w:b w:val="0"/>
          <w:i/>
          <w:lang w:val="en-US"/>
        </w:rPr>
        <w:instrText>uris</w:instrText>
      </w:r>
      <w:r w:rsidR="002B4E7A" w:rsidRPr="00FF293B">
        <w:rPr>
          <w:b w:val="0"/>
          <w:i/>
        </w:rPr>
        <w:instrText>" : [ "</w:instrText>
      </w:r>
      <w:r w:rsidR="002B4E7A">
        <w:rPr>
          <w:b w:val="0"/>
          <w:i/>
          <w:lang w:val="en-US"/>
        </w:rPr>
        <w:instrText>http</w:instrText>
      </w:r>
      <w:r w:rsidR="002B4E7A" w:rsidRPr="00FF293B">
        <w:rPr>
          <w:b w:val="0"/>
          <w:i/>
        </w:rPr>
        <w:instrText>://</w:instrText>
      </w:r>
      <w:r w:rsidR="002B4E7A">
        <w:rPr>
          <w:b w:val="0"/>
          <w:i/>
          <w:lang w:val="en-US"/>
        </w:rPr>
        <w:instrText>www</w:instrText>
      </w:r>
      <w:r w:rsidR="002B4E7A" w:rsidRPr="00FF293B">
        <w:rPr>
          <w:b w:val="0"/>
          <w:i/>
        </w:rPr>
        <w:instrText>.</w:instrText>
      </w:r>
      <w:r w:rsidR="002B4E7A">
        <w:rPr>
          <w:b w:val="0"/>
          <w:i/>
          <w:lang w:val="en-US"/>
        </w:rPr>
        <w:instrText>mendeley</w:instrText>
      </w:r>
      <w:r w:rsidR="002B4E7A" w:rsidRPr="00FF293B">
        <w:rPr>
          <w:b w:val="0"/>
          <w:i/>
        </w:rPr>
        <w:instrText>.</w:instrText>
      </w:r>
      <w:r w:rsidR="002B4E7A">
        <w:rPr>
          <w:b w:val="0"/>
          <w:i/>
          <w:lang w:val="en-US"/>
        </w:rPr>
        <w:instrText>com</w:instrText>
      </w:r>
      <w:r w:rsidR="002B4E7A" w:rsidRPr="00FF293B">
        <w:rPr>
          <w:b w:val="0"/>
          <w:i/>
        </w:rPr>
        <w:instrText>/</w:instrText>
      </w:r>
      <w:r w:rsidR="002B4E7A">
        <w:rPr>
          <w:b w:val="0"/>
          <w:i/>
          <w:lang w:val="en-US"/>
        </w:rPr>
        <w:instrText>documents</w:instrText>
      </w:r>
      <w:r w:rsidR="002B4E7A" w:rsidRPr="00FF293B">
        <w:rPr>
          <w:b w:val="0"/>
          <w:i/>
        </w:rPr>
        <w:instrText>/?</w:instrText>
      </w:r>
      <w:r w:rsidR="002B4E7A">
        <w:rPr>
          <w:b w:val="0"/>
          <w:i/>
          <w:lang w:val="en-US"/>
        </w:rPr>
        <w:instrText>uuid</w:instrText>
      </w:r>
      <w:r w:rsidR="002B4E7A" w:rsidRPr="00FF293B">
        <w:rPr>
          <w:b w:val="0"/>
          <w:i/>
        </w:rPr>
        <w:instrText>=46</w:instrText>
      </w:r>
      <w:r w:rsidR="002B4E7A">
        <w:rPr>
          <w:b w:val="0"/>
          <w:i/>
          <w:lang w:val="en-US"/>
        </w:rPr>
        <w:instrText>efa</w:instrText>
      </w:r>
      <w:r w:rsidR="002B4E7A" w:rsidRPr="00FF293B">
        <w:rPr>
          <w:b w:val="0"/>
          <w:i/>
        </w:rPr>
        <w:instrText>41</w:instrText>
      </w:r>
      <w:r w:rsidR="002B4E7A">
        <w:rPr>
          <w:b w:val="0"/>
          <w:i/>
          <w:lang w:val="en-US"/>
        </w:rPr>
        <w:instrText>e</w:instrText>
      </w:r>
      <w:r w:rsidR="002B4E7A" w:rsidRPr="00FF293B">
        <w:rPr>
          <w:b w:val="0"/>
          <w:i/>
        </w:rPr>
        <w:instrText>-175</w:instrText>
      </w:r>
      <w:r w:rsidR="002B4E7A">
        <w:rPr>
          <w:b w:val="0"/>
          <w:i/>
          <w:lang w:val="en-US"/>
        </w:rPr>
        <w:instrText>a</w:instrText>
      </w:r>
      <w:r w:rsidR="002B4E7A" w:rsidRPr="00FF293B">
        <w:rPr>
          <w:b w:val="0"/>
          <w:i/>
        </w:rPr>
        <w:instrText>-415</w:instrText>
      </w:r>
      <w:r w:rsidR="002B4E7A">
        <w:rPr>
          <w:b w:val="0"/>
          <w:i/>
          <w:lang w:val="en-US"/>
        </w:rPr>
        <w:instrText>e</w:instrText>
      </w:r>
      <w:r w:rsidR="002B4E7A" w:rsidRPr="00FF293B">
        <w:rPr>
          <w:b w:val="0"/>
          <w:i/>
        </w:rPr>
        <w:instrText>-9581-</w:instrText>
      </w:r>
      <w:r w:rsidR="002B4E7A">
        <w:rPr>
          <w:b w:val="0"/>
          <w:i/>
          <w:lang w:val="en-US"/>
        </w:rPr>
        <w:instrText>ed</w:instrText>
      </w:r>
      <w:r w:rsidR="002B4E7A" w:rsidRPr="00FF293B">
        <w:rPr>
          <w:b w:val="0"/>
          <w:i/>
        </w:rPr>
        <w:instrText>2</w:instrText>
      </w:r>
      <w:r w:rsidR="002B4E7A">
        <w:rPr>
          <w:b w:val="0"/>
          <w:i/>
          <w:lang w:val="en-US"/>
        </w:rPr>
        <w:instrText>f</w:instrText>
      </w:r>
      <w:r w:rsidR="002B4E7A" w:rsidRPr="00FF293B">
        <w:rPr>
          <w:b w:val="0"/>
          <w:i/>
        </w:rPr>
        <w:instrText>95</w:instrText>
      </w:r>
      <w:r w:rsidR="002B4E7A">
        <w:rPr>
          <w:b w:val="0"/>
          <w:i/>
          <w:lang w:val="en-US"/>
        </w:rPr>
        <w:instrText>c</w:instrText>
      </w:r>
      <w:r w:rsidR="002B4E7A" w:rsidRPr="00FF293B">
        <w:rPr>
          <w:b w:val="0"/>
          <w:i/>
        </w:rPr>
        <w:instrText>0924</w:instrText>
      </w:r>
      <w:r w:rsidR="002B4E7A">
        <w:rPr>
          <w:b w:val="0"/>
          <w:i/>
          <w:lang w:val="en-US"/>
        </w:rPr>
        <w:instrText>e</w:instrText>
      </w:r>
      <w:r w:rsidR="002B4E7A" w:rsidRPr="00FF293B">
        <w:rPr>
          <w:b w:val="0"/>
          <w:i/>
        </w:rPr>
        <w:instrText>" ] } ], "</w:instrText>
      </w:r>
      <w:r w:rsidR="002B4E7A">
        <w:rPr>
          <w:b w:val="0"/>
          <w:i/>
          <w:lang w:val="en-US"/>
        </w:rPr>
        <w:instrText>mendeley</w:instrText>
      </w:r>
      <w:r w:rsidR="002B4E7A" w:rsidRPr="00FF293B">
        <w:rPr>
          <w:b w:val="0"/>
          <w:i/>
        </w:rPr>
        <w:instrText>" : { "</w:instrText>
      </w:r>
      <w:r w:rsidR="002B4E7A">
        <w:rPr>
          <w:b w:val="0"/>
          <w:i/>
          <w:lang w:val="en-US"/>
        </w:rPr>
        <w:instrText>formattedCitation</w:instrText>
      </w:r>
      <w:r w:rsidR="002B4E7A" w:rsidRPr="00FF293B">
        <w:rPr>
          <w:b w:val="0"/>
          <w:i/>
        </w:rPr>
        <w:instrText>" : "[81]", "</w:instrText>
      </w:r>
      <w:r w:rsidR="002B4E7A">
        <w:rPr>
          <w:b w:val="0"/>
          <w:i/>
          <w:lang w:val="en-US"/>
        </w:rPr>
        <w:instrText>plainTextFormattedCitation</w:instrText>
      </w:r>
      <w:r w:rsidR="002B4E7A" w:rsidRPr="00FF293B">
        <w:rPr>
          <w:b w:val="0"/>
          <w:i/>
        </w:rPr>
        <w:instrText>" : "[81]", "</w:instrText>
      </w:r>
      <w:r w:rsidR="002B4E7A">
        <w:rPr>
          <w:b w:val="0"/>
          <w:i/>
          <w:lang w:val="en-US"/>
        </w:rPr>
        <w:instrText>previouslyFormattedCitation</w:instrText>
      </w:r>
      <w:r w:rsidR="002B4E7A" w:rsidRPr="00FF293B">
        <w:rPr>
          <w:b w:val="0"/>
          <w:i/>
        </w:rPr>
        <w:instrText>" : "[81]" }, "</w:instrText>
      </w:r>
      <w:r w:rsidR="002B4E7A">
        <w:rPr>
          <w:b w:val="0"/>
          <w:i/>
          <w:lang w:val="en-US"/>
        </w:rPr>
        <w:instrText>properties</w:instrText>
      </w:r>
      <w:r w:rsidR="002B4E7A" w:rsidRPr="00FF293B">
        <w:rPr>
          <w:b w:val="0"/>
          <w:i/>
        </w:rPr>
        <w:instrText>" : { "</w:instrText>
      </w:r>
      <w:r w:rsidR="002B4E7A">
        <w:rPr>
          <w:b w:val="0"/>
          <w:i/>
          <w:lang w:val="en-US"/>
        </w:rPr>
        <w:instrText>noteIndex</w:instrText>
      </w:r>
      <w:r w:rsidR="002B4E7A" w:rsidRPr="00FF293B">
        <w:rPr>
          <w:b w:val="0"/>
          <w:i/>
        </w:rPr>
        <w:instrText>" : 0 }, "</w:instrText>
      </w:r>
      <w:r w:rsidR="002B4E7A">
        <w:rPr>
          <w:b w:val="0"/>
          <w:i/>
          <w:lang w:val="en-US"/>
        </w:rPr>
        <w:instrText>schema</w:instrText>
      </w:r>
      <w:r w:rsidR="002B4E7A" w:rsidRPr="00FF293B">
        <w:rPr>
          <w:b w:val="0"/>
          <w:i/>
        </w:rPr>
        <w:instrText>" : "</w:instrText>
      </w:r>
      <w:r w:rsidR="002B4E7A">
        <w:rPr>
          <w:b w:val="0"/>
          <w:i/>
          <w:lang w:val="en-US"/>
        </w:rPr>
        <w:instrText>https</w:instrText>
      </w:r>
      <w:r w:rsidR="002B4E7A" w:rsidRPr="00FF293B">
        <w:rPr>
          <w:b w:val="0"/>
          <w:i/>
        </w:rPr>
        <w:instrText>://</w:instrText>
      </w:r>
      <w:r w:rsidR="002B4E7A">
        <w:rPr>
          <w:b w:val="0"/>
          <w:i/>
          <w:lang w:val="en-US"/>
        </w:rPr>
        <w:instrText>github</w:instrText>
      </w:r>
      <w:r w:rsidR="002B4E7A" w:rsidRPr="00FF293B">
        <w:rPr>
          <w:b w:val="0"/>
          <w:i/>
        </w:rPr>
        <w:instrText>.</w:instrText>
      </w:r>
      <w:r w:rsidR="002B4E7A">
        <w:rPr>
          <w:b w:val="0"/>
          <w:i/>
          <w:lang w:val="en-US"/>
        </w:rPr>
        <w:instrText>com</w:instrText>
      </w:r>
      <w:r w:rsidR="002B4E7A" w:rsidRPr="00FF293B">
        <w:rPr>
          <w:b w:val="0"/>
          <w:i/>
        </w:rPr>
        <w:instrText>/</w:instrText>
      </w:r>
      <w:r w:rsidR="002B4E7A">
        <w:rPr>
          <w:b w:val="0"/>
          <w:i/>
          <w:lang w:val="en-US"/>
        </w:rPr>
        <w:instrText>citation</w:instrText>
      </w:r>
      <w:r w:rsidR="002B4E7A" w:rsidRPr="00FF293B">
        <w:rPr>
          <w:b w:val="0"/>
          <w:i/>
        </w:rPr>
        <w:instrText>-</w:instrText>
      </w:r>
      <w:r w:rsidR="002B4E7A">
        <w:rPr>
          <w:b w:val="0"/>
          <w:i/>
          <w:lang w:val="en-US"/>
        </w:rPr>
        <w:instrText>style</w:instrText>
      </w:r>
      <w:r w:rsidR="002B4E7A" w:rsidRPr="00FF293B">
        <w:rPr>
          <w:b w:val="0"/>
          <w:i/>
        </w:rPr>
        <w:instrText>-</w:instrText>
      </w:r>
      <w:r w:rsidR="002B4E7A">
        <w:rPr>
          <w:b w:val="0"/>
          <w:i/>
          <w:lang w:val="en-US"/>
        </w:rPr>
        <w:instrText>language</w:instrText>
      </w:r>
      <w:r w:rsidR="002B4E7A" w:rsidRPr="00FF293B">
        <w:rPr>
          <w:b w:val="0"/>
          <w:i/>
        </w:rPr>
        <w:instrText>/</w:instrText>
      </w:r>
      <w:r w:rsidR="002B4E7A">
        <w:rPr>
          <w:b w:val="0"/>
          <w:i/>
          <w:lang w:val="en-US"/>
        </w:rPr>
        <w:instrText>schema</w:instrText>
      </w:r>
      <w:r w:rsidR="002B4E7A" w:rsidRPr="00FF293B">
        <w:rPr>
          <w:b w:val="0"/>
          <w:i/>
        </w:rPr>
        <w:instrText>/</w:instrText>
      </w:r>
      <w:r w:rsidR="002B4E7A">
        <w:rPr>
          <w:b w:val="0"/>
          <w:i/>
          <w:lang w:val="en-US"/>
        </w:rPr>
        <w:instrText>raw</w:instrText>
      </w:r>
      <w:r w:rsidR="002B4E7A" w:rsidRPr="00FF293B">
        <w:rPr>
          <w:b w:val="0"/>
          <w:i/>
        </w:rPr>
        <w:instrText>/</w:instrText>
      </w:r>
      <w:r w:rsidR="002B4E7A">
        <w:rPr>
          <w:b w:val="0"/>
          <w:i/>
          <w:lang w:val="en-US"/>
        </w:rPr>
        <w:instrText>master</w:instrText>
      </w:r>
      <w:r w:rsidR="002B4E7A" w:rsidRPr="00FF293B">
        <w:rPr>
          <w:b w:val="0"/>
          <w:i/>
        </w:rPr>
        <w:instrText>/</w:instrText>
      </w:r>
      <w:r w:rsidR="002B4E7A">
        <w:rPr>
          <w:b w:val="0"/>
          <w:i/>
          <w:lang w:val="en-US"/>
        </w:rPr>
        <w:instrText>csl</w:instrText>
      </w:r>
      <w:r w:rsidR="002B4E7A" w:rsidRPr="00FF293B">
        <w:rPr>
          <w:b w:val="0"/>
          <w:i/>
        </w:rPr>
        <w:instrText>-</w:instrText>
      </w:r>
      <w:r w:rsidR="002B4E7A">
        <w:rPr>
          <w:b w:val="0"/>
          <w:i/>
          <w:lang w:val="en-US"/>
        </w:rPr>
        <w:instrText>citation</w:instrText>
      </w:r>
      <w:r w:rsidR="002B4E7A" w:rsidRPr="00FF293B">
        <w:rPr>
          <w:b w:val="0"/>
          <w:i/>
        </w:rPr>
        <w:instrText>.</w:instrText>
      </w:r>
      <w:r w:rsidR="002B4E7A">
        <w:rPr>
          <w:b w:val="0"/>
          <w:i/>
          <w:lang w:val="en-US"/>
        </w:rPr>
        <w:instrText>json</w:instrText>
      </w:r>
      <w:r w:rsidR="002B4E7A" w:rsidRPr="00FF293B">
        <w:rPr>
          <w:b w:val="0"/>
          <w:i/>
        </w:rPr>
        <w:instrText>" }</w:instrText>
      </w:r>
      <w:r w:rsidR="00B42EF6" w:rsidRPr="00906CE6">
        <w:rPr>
          <w:b w:val="0"/>
          <w:i/>
          <w:lang w:val="en-US"/>
        </w:rPr>
        <w:fldChar w:fldCharType="separate"/>
      </w:r>
      <w:r w:rsidR="00AE3638" w:rsidRPr="00AE3638">
        <w:rPr>
          <w:b w:val="0"/>
          <w:noProof/>
        </w:rPr>
        <w:t>[81]</w:t>
      </w:r>
      <w:r w:rsidR="00B42EF6" w:rsidRPr="00906CE6">
        <w:rPr>
          <w:b w:val="0"/>
        </w:rPr>
        <w:fldChar w:fldCharType="end"/>
      </w:r>
      <w:r w:rsidR="001306EA" w:rsidRPr="00906CE6">
        <w:rPr>
          <w:b w:val="0"/>
        </w:rPr>
        <w:t>.</w:t>
      </w:r>
    </w:p>
    <w:p w14:paraId="145413AE" w14:textId="0EA81406" w:rsidR="001306EA" w:rsidRPr="00167147" w:rsidRDefault="001306EA" w:rsidP="00235C59">
      <w:pPr>
        <w:pStyle w:val="1a"/>
        <w:rPr>
          <w:rFonts w:eastAsia="Times New Roman"/>
        </w:rPr>
      </w:pPr>
      <w:r w:rsidRPr="004F1A2E">
        <w:rPr>
          <w:b/>
          <w:i w:val="0"/>
        </w:rPr>
        <w:t>Комментарий:</w:t>
      </w:r>
      <w:r w:rsidRPr="00167147">
        <w:rPr>
          <w:rFonts w:eastAsia="Times New Roman"/>
          <w:b/>
          <w:bCs/>
        </w:rPr>
        <w:t xml:space="preserve"> </w:t>
      </w:r>
      <w:r w:rsidRPr="00167147">
        <w:rPr>
          <w:rFonts w:eastAsia="Times New Roman"/>
        </w:rPr>
        <w:t xml:space="preserve">выполненные мета-анализы демонстрируют, что пенная ЭХО-контролируемая склеротерапия ствола БПВ, не смотря на более частые возникновения реканализации в отдаленном периоде, оказывается не менее эффективной, чем открытое хирургическое вмешательство в аспекте частоты развития клинического рецидива </w:t>
      </w:r>
      <w:r w:rsidRPr="00167147">
        <w:rPr>
          <w:rFonts w:eastAsia="Times New Roman"/>
        </w:rPr>
        <w:lastRenderedPageBreak/>
        <w:t>заболевания, а также значительно улучшает качество жизни пациентов и купирует симптомы ХЗВ</w:t>
      </w:r>
      <w:r w:rsidR="00B42EF6" w:rsidRPr="00167147">
        <w:rPr>
          <w:rFonts w:eastAsia="Times New Roman"/>
        </w:rPr>
        <w:t xml:space="preserve"> </w:t>
      </w:r>
      <w:bookmarkStart w:id="133" w:name="_Hlk471936940"/>
      <w:r w:rsidR="00B42EF6" w:rsidRPr="00167147">
        <w:rPr>
          <w:rFonts w:eastAsia="Times New Roman"/>
          <w:lang w:val="en-US"/>
        </w:rPr>
        <w:fldChar w:fldCharType="begin" w:fldLock="1"/>
      </w:r>
      <w:r w:rsidR="002B4E7A">
        <w:rPr>
          <w:rFonts w:eastAsia="Times New Roman"/>
          <w:lang w:val="en-US"/>
        </w:rPr>
        <w:instrText>ADDIN</w:instrText>
      </w:r>
      <w:r w:rsidR="002B4E7A" w:rsidRPr="00FF293B">
        <w:rPr>
          <w:rFonts w:eastAsia="Times New Roman"/>
        </w:rPr>
        <w:instrText xml:space="preserve"> </w:instrText>
      </w:r>
      <w:r w:rsidR="002B4E7A">
        <w:rPr>
          <w:rFonts w:eastAsia="Times New Roman"/>
          <w:lang w:val="en-US"/>
        </w:rPr>
        <w:instrText>CSL</w:instrText>
      </w:r>
      <w:r w:rsidR="002B4E7A" w:rsidRPr="00FF293B">
        <w:rPr>
          <w:rFonts w:eastAsia="Times New Roman"/>
        </w:rPr>
        <w:instrText>_</w:instrText>
      </w:r>
      <w:r w:rsidR="002B4E7A">
        <w:rPr>
          <w:rFonts w:eastAsia="Times New Roman"/>
          <w:lang w:val="en-US"/>
        </w:rPr>
        <w:instrText>CITATION</w:instrText>
      </w:r>
      <w:r w:rsidR="002B4E7A" w:rsidRPr="00FF293B">
        <w:rPr>
          <w:rFonts w:eastAsia="Times New Roman"/>
        </w:rPr>
        <w:instrText xml:space="preserve"> { "</w:instrText>
      </w:r>
      <w:r w:rsidR="002B4E7A">
        <w:rPr>
          <w:rFonts w:eastAsia="Times New Roman"/>
          <w:lang w:val="en-US"/>
        </w:rPr>
        <w:instrText>citationItems</w:instrText>
      </w:r>
      <w:r w:rsidR="002B4E7A" w:rsidRPr="00FF293B">
        <w:rPr>
          <w:rFonts w:eastAsia="Times New Roman"/>
        </w:rPr>
        <w:instrText>" : [ { "</w:instrText>
      </w:r>
      <w:r w:rsidR="002B4E7A">
        <w:rPr>
          <w:rFonts w:eastAsia="Times New Roman"/>
          <w:lang w:val="en-US"/>
        </w:rPr>
        <w:instrText>id</w:instrText>
      </w:r>
      <w:r w:rsidR="002B4E7A" w:rsidRPr="00FF293B">
        <w:rPr>
          <w:rFonts w:eastAsia="Times New Roman"/>
        </w:rPr>
        <w:instrText>" : "</w:instrText>
      </w:r>
      <w:r w:rsidR="002B4E7A">
        <w:rPr>
          <w:rFonts w:eastAsia="Times New Roman"/>
          <w:lang w:val="en-US"/>
        </w:rPr>
        <w:instrText>ITEM</w:instrText>
      </w:r>
      <w:r w:rsidR="002B4E7A" w:rsidRPr="00FF293B">
        <w:rPr>
          <w:rFonts w:eastAsia="Times New Roman"/>
        </w:rPr>
        <w:instrText>-1", "</w:instrText>
      </w:r>
      <w:r w:rsidR="002B4E7A">
        <w:rPr>
          <w:rFonts w:eastAsia="Times New Roman"/>
          <w:lang w:val="en-US"/>
        </w:rPr>
        <w:instrText>itemData</w:instrText>
      </w:r>
      <w:r w:rsidR="002B4E7A" w:rsidRPr="00FF293B">
        <w:rPr>
          <w:rFonts w:eastAsia="Times New Roman"/>
        </w:rPr>
        <w:instrText>" : { "</w:instrText>
      </w:r>
      <w:r w:rsidR="002B4E7A">
        <w:rPr>
          <w:rFonts w:eastAsia="Times New Roman"/>
          <w:lang w:val="en-US"/>
        </w:rPr>
        <w:instrText>author</w:instrText>
      </w:r>
      <w:r w:rsidR="002B4E7A" w:rsidRPr="00FF293B">
        <w:rPr>
          <w:rFonts w:eastAsia="Times New Roman"/>
        </w:rPr>
        <w:instrText>"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Nesbitt</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C</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Bedenis</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R</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Bhattacharya</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V</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Stansby</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G</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container</w:instrText>
      </w:r>
      <w:r w:rsidR="002B4E7A" w:rsidRPr="00FF293B">
        <w:rPr>
          <w:rFonts w:eastAsia="Times New Roman"/>
        </w:rPr>
        <w:instrText>-</w:instrText>
      </w:r>
      <w:r w:rsidR="002B4E7A">
        <w:rPr>
          <w:rFonts w:eastAsia="Times New Roman"/>
          <w:lang w:val="en-US"/>
        </w:rPr>
        <w:instrText>title</w:instrText>
      </w:r>
      <w:r w:rsidR="002B4E7A" w:rsidRPr="00FF293B">
        <w:rPr>
          <w:rFonts w:eastAsia="Times New Roman"/>
        </w:rPr>
        <w:instrText>" : "</w:instrText>
      </w:r>
      <w:r w:rsidR="002B4E7A">
        <w:rPr>
          <w:rFonts w:eastAsia="Times New Roman"/>
          <w:lang w:val="en-US"/>
        </w:rPr>
        <w:instrText>Cochrane</w:instrText>
      </w:r>
      <w:r w:rsidR="002B4E7A" w:rsidRPr="00FF293B">
        <w:rPr>
          <w:rFonts w:eastAsia="Times New Roman"/>
        </w:rPr>
        <w:instrText xml:space="preserve"> </w:instrText>
      </w:r>
      <w:r w:rsidR="002B4E7A">
        <w:rPr>
          <w:rFonts w:eastAsia="Times New Roman"/>
          <w:lang w:val="en-US"/>
        </w:rPr>
        <w:instrText>Database</w:instrText>
      </w:r>
      <w:r w:rsidR="002B4E7A" w:rsidRPr="00FF293B">
        <w:rPr>
          <w:rFonts w:eastAsia="Times New Roman"/>
        </w:rPr>
        <w:instrText xml:space="preserve"> </w:instrText>
      </w:r>
      <w:r w:rsidR="002B4E7A">
        <w:rPr>
          <w:rFonts w:eastAsia="Times New Roman"/>
          <w:lang w:val="en-US"/>
        </w:rPr>
        <w:instrText>Syst</w:instrText>
      </w:r>
      <w:r w:rsidR="002B4E7A" w:rsidRPr="00FF293B">
        <w:rPr>
          <w:rFonts w:eastAsia="Times New Roman"/>
        </w:rPr>
        <w:instrText xml:space="preserve"> </w:instrText>
      </w:r>
      <w:r w:rsidR="002B4E7A">
        <w:rPr>
          <w:rFonts w:eastAsia="Times New Roman"/>
          <w:lang w:val="en-US"/>
        </w:rPr>
        <w:instrText>Rev</w:instrText>
      </w:r>
      <w:r w:rsidR="002B4E7A" w:rsidRPr="00FF293B">
        <w:rPr>
          <w:rFonts w:eastAsia="Times New Roman"/>
        </w:rPr>
        <w:instrText>", "</w:instrText>
      </w:r>
      <w:r w:rsidR="002B4E7A">
        <w:rPr>
          <w:rFonts w:eastAsia="Times New Roman"/>
          <w:lang w:val="en-US"/>
        </w:rPr>
        <w:instrText>id</w:instrText>
      </w:r>
      <w:r w:rsidR="002B4E7A" w:rsidRPr="00FF293B">
        <w:rPr>
          <w:rFonts w:eastAsia="Times New Roman"/>
        </w:rPr>
        <w:instrText>" : "</w:instrText>
      </w:r>
      <w:r w:rsidR="002B4E7A">
        <w:rPr>
          <w:rFonts w:eastAsia="Times New Roman"/>
          <w:lang w:val="en-US"/>
        </w:rPr>
        <w:instrText>ITEM</w:instrText>
      </w:r>
      <w:r w:rsidR="002B4E7A" w:rsidRPr="00FF293B">
        <w:rPr>
          <w:rFonts w:eastAsia="Times New Roman"/>
        </w:rPr>
        <w:instrText>-1", "</w:instrText>
      </w:r>
      <w:r w:rsidR="002B4E7A">
        <w:rPr>
          <w:rFonts w:eastAsia="Times New Roman"/>
          <w:lang w:val="en-US"/>
        </w:rPr>
        <w:instrText>issue</w:instrText>
      </w:r>
      <w:r w:rsidR="002B4E7A" w:rsidRPr="00FF293B">
        <w:rPr>
          <w:rFonts w:eastAsia="Times New Roman"/>
        </w:rPr>
        <w:instrText>" : "7", "</w:instrText>
      </w:r>
      <w:r w:rsidR="002B4E7A">
        <w:rPr>
          <w:rFonts w:eastAsia="Times New Roman"/>
          <w:lang w:val="en-US"/>
        </w:rPr>
        <w:instrText>issued</w:instrText>
      </w:r>
      <w:r w:rsidR="002B4E7A" w:rsidRPr="00FF293B">
        <w:rPr>
          <w:rFonts w:eastAsia="Times New Roman"/>
        </w:rPr>
        <w:instrText>" : { "</w:instrText>
      </w:r>
      <w:r w:rsidR="002B4E7A">
        <w:rPr>
          <w:rFonts w:eastAsia="Times New Roman"/>
          <w:lang w:val="en-US"/>
        </w:rPr>
        <w:instrText>date</w:instrText>
      </w:r>
      <w:r w:rsidR="002B4E7A" w:rsidRPr="00FF293B">
        <w:rPr>
          <w:rFonts w:eastAsia="Times New Roman"/>
        </w:rPr>
        <w:instrText>-</w:instrText>
      </w:r>
      <w:r w:rsidR="002B4E7A">
        <w:rPr>
          <w:rFonts w:eastAsia="Times New Roman"/>
          <w:lang w:val="en-US"/>
        </w:rPr>
        <w:instrText>parts</w:instrText>
      </w:r>
      <w:r w:rsidR="002B4E7A" w:rsidRPr="00FF293B">
        <w:rPr>
          <w:rFonts w:eastAsia="Times New Roman"/>
        </w:rPr>
        <w:instrText>" : [ [ "2014" ] ] }, "</w:instrText>
      </w:r>
      <w:r w:rsidR="002B4E7A">
        <w:rPr>
          <w:rFonts w:eastAsia="Times New Roman"/>
          <w:lang w:val="en-US"/>
        </w:rPr>
        <w:instrText>title</w:instrText>
      </w:r>
      <w:r w:rsidR="002B4E7A" w:rsidRPr="00FF293B">
        <w:rPr>
          <w:rFonts w:eastAsia="Times New Roman"/>
        </w:rPr>
        <w:instrText>" : "</w:instrText>
      </w:r>
      <w:r w:rsidR="002B4E7A">
        <w:rPr>
          <w:rFonts w:eastAsia="Times New Roman"/>
          <w:lang w:val="en-US"/>
        </w:rPr>
        <w:instrText>Endovenous</w:instrText>
      </w:r>
      <w:r w:rsidR="002B4E7A" w:rsidRPr="00FF293B">
        <w:rPr>
          <w:rFonts w:eastAsia="Times New Roman"/>
        </w:rPr>
        <w:instrText xml:space="preserve"> </w:instrText>
      </w:r>
      <w:r w:rsidR="002B4E7A">
        <w:rPr>
          <w:rFonts w:eastAsia="Times New Roman"/>
          <w:lang w:val="en-US"/>
        </w:rPr>
        <w:instrText>ablation</w:instrText>
      </w:r>
      <w:r w:rsidR="002B4E7A" w:rsidRPr="00FF293B">
        <w:rPr>
          <w:rFonts w:eastAsia="Times New Roman"/>
        </w:rPr>
        <w:instrText xml:space="preserve"> ( </w:instrText>
      </w:r>
      <w:r w:rsidR="002B4E7A">
        <w:rPr>
          <w:rFonts w:eastAsia="Times New Roman"/>
          <w:lang w:val="en-US"/>
        </w:rPr>
        <w:instrText>radiofrequency</w:instrText>
      </w:r>
      <w:r w:rsidR="002B4E7A" w:rsidRPr="00FF293B">
        <w:rPr>
          <w:rFonts w:eastAsia="Times New Roman"/>
        </w:rPr>
        <w:instrText xml:space="preserve"> </w:instrText>
      </w:r>
      <w:r w:rsidR="002B4E7A">
        <w:rPr>
          <w:rFonts w:eastAsia="Times New Roman"/>
          <w:lang w:val="en-US"/>
        </w:rPr>
        <w:instrText>and</w:instrText>
      </w:r>
      <w:r w:rsidR="002B4E7A" w:rsidRPr="00FF293B">
        <w:rPr>
          <w:rFonts w:eastAsia="Times New Roman"/>
        </w:rPr>
        <w:instrText xml:space="preserve"> </w:instrText>
      </w:r>
      <w:r w:rsidR="002B4E7A">
        <w:rPr>
          <w:rFonts w:eastAsia="Times New Roman"/>
          <w:lang w:val="en-US"/>
        </w:rPr>
        <w:instrText>laser</w:instrText>
      </w:r>
      <w:r w:rsidR="002B4E7A" w:rsidRPr="00FF293B">
        <w:rPr>
          <w:rFonts w:eastAsia="Times New Roman"/>
        </w:rPr>
        <w:instrText xml:space="preserve"> ) </w:instrText>
      </w:r>
      <w:r w:rsidR="002B4E7A">
        <w:rPr>
          <w:rFonts w:eastAsia="Times New Roman"/>
          <w:lang w:val="en-US"/>
        </w:rPr>
        <w:instrText>and</w:instrText>
      </w:r>
      <w:r w:rsidR="002B4E7A" w:rsidRPr="00FF293B">
        <w:rPr>
          <w:rFonts w:eastAsia="Times New Roman"/>
        </w:rPr>
        <w:instrText xml:space="preserve"> </w:instrText>
      </w:r>
      <w:r w:rsidR="002B4E7A">
        <w:rPr>
          <w:rFonts w:eastAsia="Times New Roman"/>
          <w:lang w:val="en-US"/>
        </w:rPr>
        <w:instrText>foam</w:instrText>
      </w:r>
      <w:r w:rsidR="002B4E7A" w:rsidRPr="00FF293B">
        <w:rPr>
          <w:rFonts w:eastAsia="Times New Roman"/>
        </w:rPr>
        <w:instrText xml:space="preserve"> </w:instrText>
      </w:r>
      <w:r w:rsidR="002B4E7A">
        <w:rPr>
          <w:rFonts w:eastAsia="Times New Roman"/>
          <w:lang w:val="en-US"/>
        </w:rPr>
        <w:instrText>sclerotherapy</w:instrText>
      </w:r>
      <w:r w:rsidR="002B4E7A" w:rsidRPr="00FF293B">
        <w:rPr>
          <w:rFonts w:eastAsia="Times New Roman"/>
        </w:rPr>
        <w:instrText xml:space="preserve"> </w:instrText>
      </w:r>
      <w:r w:rsidR="002B4E7A">
        <w:rPr>
          <w:rFonts w:eastAsia="Times New Roman"/>
          <w:lang w:val="en-US"/>
        </w:rPr>
        <w:instrText>versus</w:instrText>
      </w:r>
      <w:r w:rsidR="002B4E7A" w:rsidRPr="00FF293B">
        <w:rPr>
          <w:rFonts w:eastAsia="Times New Roman"/>
        </w:rPr>
        <w:instrText xml:space="preserve"> </w:instrText>
      </w:r>
      <w:r w:rsidR="002B4E7A">
        <w:rPr>
          <w:rFonts w:eastAsia="Times New Roman"/>
          <w:lang w:val="en-US"/>
        </w:rPr>
        <w:instrText>open</w:instrText>
      </w:r>
      <w:r w:rsidR="002B4E7A" w:rsidRPr="00FF293B">
        <w:rPr>
          <w:rFonts w:eastAsia="Times New Roman"/>
        </w:rPr>
        <w:instrText xml:space="preserve"> </w:instrText>
      </w:r>
      <w:r w:rsidR="002B4E7A">
        <w:rPr>
          <w:rFonts w:eastAsia="Times New Roman"/>
          <w:lang w:val="en-US"/>
        </w:rPr>
        <w:instrText>surgery</w:instrText>
      </w:r>
      <w:r w:rsidR="002B4E7A" w:rsidRPr="00FF293B">
        <w:rPr>
          <w:rFonts w:eastAsia="Times New Roman"/>
        </w:rPr>
        <w:instrText xml:space="preserve"> </w:instrText>
      </w:r>
      <w:r w:rsidR="002B4E7A">
        <w:rPr>
          <w:rFonts w:eastAsia="Times New Roman"/>
          <w:lang w:val="en-US"/>
        </w:rPr>
        <w:instrText>for</w:instrText>
      </w:r>
      <w:r w:rsidR="002B4E7A" w:rsidRPr="00FF293B">
        <w:rPr>
          <w:rFonts w:eastAsia="Times New Roman"/>
        </w:rPr>
        <w:instrText xml:space="preserve"> </w:instrText>
      </w:r>
      <w:r w:rsidR="002B4E7A">
        <w:rPr>
          <w:rFonts w:eastAsia="Times New Roman"/>
          <w:lang w:val="en-US"/>
        </w:rPr>
        <w:instrText>great</w:instrText>
      </w:r>
      <w:r w:rsidR="002B4E7A" w:rsidRPr="00FF293B">
        <w:rPr>
          <w:rFonts w:eastAsia="Times New Roman"/>
        </w:rPr>
        <w:instrText xml:space="preserve"> </w:instrText>
      </w:r>
      <w:r w:rsidR="002B4E7A">
        <w:rPr>
          <w:rFonts w:eastAsia="Times New Roman"/>
          <w:lang w:val="en-US"/>
        </w:rPr>
        <w:instrText>saphenous</w:instrText>
      </w:r>
      <w:r w:rsidR="002B4E7A" w:rsidRPr="00FF293B">
        <w:rPr>
          <w:rFonts w:eastAsia="Times New Roman"/>
        </w:rPr>
        <w:instrText xml:space="preserve"> </w:instrText>
      </w:r>
      <w:r w:rsidR="002B4E7A">
        <w:rPr>
          <w:rFonts w:eastAsia="Times New Roman"/>
          <w:lang w:val="en-US"/>
        </w:rPr>
        <w:instrText>vein</w:instrText>
      </w:r>
      <w:r w:rsidR="002B4E7A" w:rsidRPr="00FF293B">
        <w:rPr>
          <w:rFonts w:eastAsia="Times New Roman"/>
        </w:rPr>
        <w:instrText xml:space="preserve"> </w:instrText>
      </w:r>
      <w:r w:rsidR="002B4E7A">
        <w:rPr>
          <w:rFonts w:eastAsia="Times New Roman"/>
          <w:lang w:val="en-US"/>
        </w:rPr>
        <w:instrText>varices</w:instrText>
      </w:r>
      <w:r w:rsidR="002B4E7A" w:rsidRPr="00FF293B">
        <w:rPr>
          <w:rFonts w:eastAsia="Times New Roman"/>
        </w:rPr>
        <w:instrText>", "</w:instrText>
      </w:r>
      <w:r w:rsidR="002B4E7A">
        <w:rPr>
          <w:rFonts w:eastAsia="Times New Roman"/>
          <w:lang w:val="en-US"/>
        </w:rPr>
        <w:instrText>type</w:instrText>
      </w:r>
      <w:r w:rsidR="002B4E7A" w:rsidRPr="00FF293B">
        <w:rPr>
          <w:rFonts w:eastAsia="Times New Roman"/>
        </w:rPr>
        <w:instrText>" : "</w:instrText>
      </w:r>
      <w:r w:rsidR="002B4E7A">
        <w:rPr>
          <w:rFonts w:eastAsia="Times New Roman"/>
          <w:lang w:val="en-US"/>
        </w:rPr>
        <w:instrText>article</w:instrText>
      </w:r>
      <w:r w:rsidR="002B4E7A" w:rsidRPr="00FF293B">
        <w:rPr>
          <w:rFonts w:eastAsia="Times New Roman"/>
        </w:rPr>
        <w:instrText>-</w:instrText>
      </w:r>
      <w:r w:rsidR="002B4E7A">
        <w:rPr>
          <w:rFonts w:eastAsia="Times New Roman"/>
          <w:lang w:val="en-US"/>
        </w:rPr>
        <w:instrText>journal</w:instrText>
      </w:r>
      <w:r w:rsidR="002B4E7A" w:rsidRPr="00FF293B">
        <w:rPr>
          <w:rFonts w:eastAsia="Times New Roman"/>
        </w:rPr>
        <w:instrText>" }, "</w:instrText>
      </w:r>
      <w:r w:rsidR="002B4E7A">
        <w:rPr>
          <w:rFonts w:eastAsia="Times New Roman"/>
          <w:lang w:val="en-US"/>
        </w:rPr>
        <w:instrText>uris</w:instrText>
      </w:r>
      <w:r w:rsidR="002B4E7A" w:rsidRPr="00FF293B">
        <w:rPr>
          <w:rFonts w:eastAsia="Times New Roman"/>
        </w:rPr>
        <w:instrText>" : [ "</w:instrText>
      </w:r>
      <w:r w:rsidR="002B4E7A">
        <w:rPr>
          <w:rFonts w:eastAsia="Times New Roman"/>
          <w:lang w:val="en-US"/>
        </w:rPr>
        <w:instrText>http</w:instrText>
      </w:r>
      <w:r w:rsidR="002B4E7A" w:rsidRPr="00FF293B">
        <w:rPr>
          <w:rFonts w:eastAsia="Times New Roman"/>
        </w:rPr>
        <w:instrText>://</w:instrText>
      </w:r>
      <w:r w:rsidR="002B4E7A">
        <w:rPr>
          <w:rFonts w:eastAsia="Times New Roman"/>
          <w:lang w:val="en-US"/>
        </w:rPr>
        <w:instrText>www</w:instrText>
      </w:r>
      <w:r w:rsidR="002B4E7A" w:rsidRPr="00FF293B">
        <w:rPr>
          <w:rFonts w:eastAsia="Times New Roman"/>
        </w:rPr>
        <w:instrText>.</w:instrText>
      </w:r>
      <w:r w:rsidR="002B4E7A">
        <w:rPr>
          <w:rFonts w:eastAsia="Times New Roman"/>
          <w:lang w:val="en-US"/>
        </w:rPr>
        <w:instrText>mendeley</w:instrText>
      </w:r>
      <w:r w:rsidR="002B4E7A" w:rsidRPr="00FF293B">
        <w:rPr>
          <w:rFonts w:eastAsia="Times New Roman"/>
        </w:rPr>
        <w:instrText>.</w:instrText>
      </w:r>
      <w:r w:rsidR="002B4E7A">
        <w:rPr>
          <w:rFonts w:eastAsia="Times New Roman"/>
          <w:lang w:val="en-US"/>
        </w:rPr>
        <w:instrText>com</w:instrText>
      </w:r>
      <w:r w:rsidR="002B4E7A" w:rsidRPr="00FF293B">
        <w:rPr>
          <w:rFonts w:eastAsia="Times New Roman"/>
        </w:rPr>
        <w:instrText>/</w:instrText>
      </w:r>
      <w:r w:rsidR="002B4E7A">
        <w:rPr>
          <w:rFonts w:eastAsia="Times New Roman"/>
          <w:lang w:val="en-US"/>
        </w:rPr>
        <w:instrText>documents</w:instrText>
      </w:r>
      <w:r w:rsidR="002B4E7A" w:rsidRPr="00FF293B">
        <w:rPr>
          <w:rFonts w:eastAsia="Times New Roman"/>
        </w:rPr>
        <w:instrText>/?</w:instrText>
      </w:r>
      <w:r w:rsidR="002B4E7A">
        <w:rPr>
          <w:rFonts w:eastAsia="Times New Roman"/>
          <w:lang w:val="en-US"/>
        </w:rPr>
        <w:instrText>uuid</w:instrText>
      </w:r>
      <w:r w:rsidR="002B4E7A" w:rsidRPr="00FF293B">
        <w:rPr>
          <w:rFonts w:eastAsia="Times New Roman"/>
        </w:rPr>
        <w:instrText>=46</w:instrText>
      </w:r>
      <w:r w:rsidR="002B4E7A">
        <w:rPr>
          <w:rFonts w:eastAsia="Times New Roman"/>
          <w:lang w:val="en-US"/>
        </w:rPr>
        <w:instrText>efa</w:instrText>
      </w:r>
      <w:r w:rsidR="002B4E7A" w:rsidRPr="00FF293B">
        <w:rPr>
          <w:rFonts w:eastAsia="Times New Roman"/>
        </w:rPr>
        <w:instrText>41</w:instrText>
      </w:r>
      <w:r w:rsidR="002B4E7A">
        <w:rPr>
          <w:rFonts w:eastAsia="Times New Roman"/>
          <w:lang w:val="en-US"/>
        </w:rPr>
        <w:instrText>e</w:instrText>
      </w:r>
      <w:r w:rsidR="002B4E7A" w:rsidRPr="00FF293B">
        <w:rPr>
          <w:rFonts w:eastAsia="Times New Roman"/>
        </w:rPr>
        <w:instrText>-175</w:instrText>
      </w:r>
      <w:r w:rsidR="002B4E7A">
        <w:rPr>
          <w:rFonts w:eastAsia="Times New Roman"/>
          <w:lang w:val="en-US"/>
        </w:rPr>
        <w:instrText>a</w:instrText>
      </w:r>
      <w:r w:rsidR="002B4E7A" w:rsidRPr="00FF293B">
        <w:rPr>
          <w:rFonts w:eastAsia="Times New Roman"/>
        </w:rPr>
        <w:instrText>-415</w:instrText>
      </w:r>
      <w:r w:rsidR="002B4E7A">
        <w:rPr>
          <w:rFonts w:eastAsia="Times New Roman"/>
          <w:lang w:val="en-US"/>
        </w:rPr>
        <w:instrText>e</w:instrText>
      </w:r>
      <w:r w:rsidR="002B4E7A" w:rsidRPr="00FF293B">
        <w:rPr>
          <w:rFonts w:eastAsia="Times New Roman"/>
        </w:rPr>
        <w:instrText>-9581-</w:instrText>
      </w:r>
      <w:r w:rsidR="002B4E7A">
        <w:rPr>
          <w:rFonts w:eastAsia="Times New Roman"/>
          <w:lang w:val="en-US"/>
        </w:rPr>
        <w:instrText>ed</w:instrText>
      </w:r>
      <w:r w:rsidR="002B4E7A" w:rsidRPr="00FF293B">
        <w:rPr>
          <w:rFonts w:eastAsia="Times New Roman"/>
        </w:rPr>
        <w:instrText>2</w:instrText>
      </w:r>
      <w:r w:rsidR="002B4E7A">
        <w:rPr>
          <w:rFonts w:eastAsia="Times New Roman"/>
          <w:lang w:val="en-US"/>
        </w:rPr>
        <w:instrText>f</w:instrText>
      </w:r>
      <w:r w:rsidR="002B4E7A" w:rsidRPr="00FF293B">
        <w:rPr>
          <w:rFonts w:eastAsia="Times New Roman"/>
        </w:rPr>
        <w:instrText>95</w:instrText>
      </w:r>
      <w:r w:rsidR="002B4E7A">
        <w:rPr>
          <w:rFonts w:eastAsia="Times New Roman"/>
          <w:lang w:val="en-US"/>
        </w:rPr>
        <w:instrText>c</w:instrText>
      </w:r>
      <w:r w:rsidR="002B4E7A" w:rsidRPr="00FF293B">
        <w:rPr>
          <w:rFonts w:eastAsia="Times New Roman"/>
        </w:rPr>
        <w:instrText>0924</w:instrText>
      </w:r>
      <w:r w:rsidR="002B4E7A">
        <w:rPr>
          <w:rFonts w:eastAsia="Times New Roman"/>
          <w:lang w:val="en-US"/>
        </w:rPr>
        <w:instrText>e</w:instrText>
      </w:r>
      <w:r w:rsidR="002B4E7A" w:rsidRPr="00FF293B">
        <w:rPr>
          <w:rFonts w:eastAsia="Times New Roman"/>
        </w:rPr>
        <w:instrText>" ] } ], "</w:instrText>
      </w:r>
      <w:r w:rsidR="002B4E7A">
        <w:rPr>
          <w:rFonts w:eastAsia="Times New Roman"/>
          <w:lang w:val="en-US"/>
        </w:rPr>
        <w:instrText>mendeley</w:instrText>
      </w:r>
      <w:r w:rsidR="002B4E7A" w:rsidRPr="00FF293B">
        <w:rPr>
          <w:rFonts w:eastAsia="Times New Roman"/>
        </w:rPr>
        <w:instrText>" : { "</w:instrText>
      </w:r>
      <w:r w:rsidR="002B4E7A">
        <w:rPr>
          <w:rFonts w:eastAsia="Times New Roman"/>
          <w:lang w:val="en-US"/>
        </w:rPr>
        <w:instrText>formattedCitation</w:instrText>
      </w:r>
      <w:r w:rsidR="002B4E7A" w:rsidRPr="00FF293B">
        <w:rPr>
          <w:rFonts w:eastAsia="Times New Roman"/>
        </w:rPr>
        <w:instrText>" : "[81]", "</w:instrText>
      </w:r>
      <w:r w:rsidR="002B4E7A">
        <w:rPr>
          <w:rFonts w:eastAsia="Times New Roman"/>
          <w:lang w:val="en-US"/>
        </w:rPr>
        <w:instrText>plainTextFormattedCitation</w:instrText>
      </w:r>
      <w:r w:rsidR="002B4E7A" w:rsidRPr="00FF293B">
        <w:rPr>
          <w:rFonts w:eastAsia="Times New Roman"/>
        </w:rPr>
        <w:instrText>" : "[81]", "</w:instrText>
      </w:r>
      <w:r w:rsidR="002B4E7A">
        <w:rPr>
          <w:rFonts w:eastAsia="Times New Roman"/>
          <w:lang w:val="en-US"/>
        </w:rPr>
        <w:instrText>previouslyFormattedCitation</w:instrText>
      </w:r>
      <w:r w:rsidR="002B4E7A" w:rsidRPr="00FF293B">
        <w:rPr>
          <w:rFonts w:eastAsia="Times New Roman"/>
        </w:rPr>
        <w:instrText>" : "[81]" }, "</w:instrText>
      </w:r>
      <w:r w:rsidR="002B4E7A">
        <w:rPr>
          <w:rFonts w:eastAsia="Times New Roman"/>
          <w:lang w:val="en-US"/>
        </w:rPr>
        <w:instrText>properties</w:instrText>
      </w:r>
      <w:r w:rsidR="002B4E7A" w:rsidRPr="00FF293B">
        <w:rPr>
          <w:rFonts w:eastAsia="Times New Roman"/>
        </w:rPr>
        <w:instrText>" : { "</w:instrText>
      </w:r>
      <w:r w:rsidR="002B4E7A">
        <w:rPr>
          <w:rFonts w:eastAsia="Times New Roman"/>
          <w:lang w:val="en-US"/>
        </w:rPr>
        <w:instrText>noteIndex</w:instrText>
      </w:r>
      <w:r w:rsidR="002B4E7A" w:rsidRPr="00FF293B">
        <w:rPr>
          <w:rFonts w:eastAsia="Times New Roman"/>
        </w:rPr>
        <w:instrText>" : 0 }, "</w:instrText>
      </w:r>
      <w:r w:rsidR="002B4E7A">
        <w:rPr>
          <w:rFonts w:eastAsia="Times New Roman"/>
          <w:lang w:val="en-US"/>
        </w:rPr>
        <w:instrText>schema</w:instrText>
      </w:r>
      <w:r w:rsidR="002B4E7A" w:rsidRPr="00FF293B">
        <w:rPr>
          <w:rFonts w:eastAsia="Times New Roman"/>
        </w:rPr>
        <w:instrText>" : "</w:instrText>
      </w:r>
      <w:r w:rsidR="002B4E7A">
        <w:rPr>
          <w:rFonts w:eastAsia="Times New Roman"/>
          <w:lang w:val="en-US"/>
        </w:rPr>
        <w:instrText>https</w:instrText>
      </w:r>
      <w:r w:rsidR="002B4E7A" w:rsidRPr="00FF293B">
        <w:rPr>
          <w:rFonts w:eastAsia="Times New Roman"/>
        </w:rPr>
        <w:instrText>://</w:instrText>
      </w:r>
      <w:r w:rsidR="002B4E7A">
        <w:rPr>
          <w:rFonts w:eastAsia="Times New Roman"/>
          <w:lang w:val="en-US"/>
        </w:rPr>
        <w:instrText>github</w:instrText>
      </w:r>
      <w:r w:rsidR="002B4E7A" w:rsidRPr="00FF293B">
        <w:rPr>
          <w:rFonts w:eastAsia="Times New Roman"/>
        </w:rPr>
        <w:instrText>.</w:instrText>
      </w:r>
      <w:r w:rsidR="002B4E7A">
        <w:rPr>
          <w:rFonts w:eastAsia="Times New Roman"/>
          <w:lang w:val="en-US"/>
        </w:rPr>
        <w:instrText>com</w:instrText>
      </w:r>
      <w:r w:rsidR="002B4E7A" w:rsidRPr="00FF293B">
        <w:rPr>
          <w:rFonts w:eastAsia="Times New Roman"/>
        </w:rPr>
        <w:instrText>/</w:instrText>
      </w:r>
      <w:r w:rsidR="002B4E7A">
        <w:rPr>
          <w:rFonts w:eastAsia="Times New Roman"/>
          <w:lang w:val="en-US"/>
        </w:rPr>
        <w:instrText>citation</w:instrText>
      </w:r>
      <w:r w:rsidR="002B4E7A" w:rsidRPr="00FF293B">
        <w:rPr>
          <w:rFonts w:eastAsia="Times New Roman"/>
        </w:rPr>
        <w:instrText>-</w:instrText>
      </w:r>
      <w:r w:rsidR="002B4E7A">
        <w:rPr>
          <w:rFonts w:eastAsia="Times New Roman"/>
          <w:lang w:val="en-US"/>
        </w:rPr>
        <w:instrText>style</w:instrText>
      </w:r>
      <w:r w:rsidR="002B4E7A" w:rsidRPr="00FF293B">
        <w:rPr>
          <w:rFonts w:eastAsia="Times New Roman"/>
        </w:rPr>
        <w:instrText>-</w:instrText>
      </w:r>
      <w:r w:rsidR="002B4E7A">
        <w:rPr>
          <w:rFonts w:eastAsia="Times New Roman"/>
          <w:lang w:val="en-US"/>
        </w:rPr>
        <w:instrText>language</w:instrText>
      </w:r>
      <w:r w:rsidR="002B4E7A" w:rsidRPr="00FF293B">
        <w:rPr>
          <w:rFonts w:eastAsia="Times New Roman"/>
        </w:rPr>
        <w:instrText>/</w:instrText>
      </w:r>
      <w:r w:rsidR="002B4E7A">
        <w:rPr>
          <w:rFonts w:eastAsia="Times New Roman"/>
          <w:lang w:val="en-US"/>
        </w:rPr>
        <w:instrText>schema</w:instrText>
      </w:r>
      <w:r w:rsidR="002B4E7A" w:rsidRPr="00FF293B">
        <w:rPr>
          <w:rFonts w:eastAsia="Times New Roman"/>
        </w:rPr>
        <w:instrText>/</w:instrText>
      </w:r>
      <w:r w:rsidR="002B4E7A">
        <w:rPr>
          <w:rFonts w:eastAsia="Times New Roman"/>
          <w:lang w:val="en-US"/>
        </w:rPr>
        <w:instrText>raw</w:instrText>
      </w:r>
      <w:r w:rsidR="002B4E7A" w:rsidRPr="00FF293B">
        <w:rPr>
          <w:rFonts w:eastAsia="Times New Roman"/>
        </w:rPr>
        <w:instrText>/</w:instrText>
      </w:r>
      <w:r w:rsidR="002B4E7A">
        <w:rPr>
          <w:rFonts w:eastAsia="Times New Roman"/>
          <w:lang w:val="en-US"/>
        </w:rPr>
        <w:instrText>master</w:instrText>
      </w:r>
      <w:r w:rsidR="002B4E7A" w:rsidRPr="00FF293B">
        <w:rPr>
          <w:rFonts w:eastAsia="Times New Roman"/>
        </w:rPr>
        <w:instrText>/</w:instrText>
      </w:r>
      <w:r w:rsidR="002B4E7A">
        <w:rPr>
          <w:rFonts w:eastAsia="Times New Roman"/>
          <w:lang w:val="en-US"/>
        </w:rPr>
        <w:instrText>csl</w:instrText>
      </w:r>
      <w:r w:rsidR="002B4E7A" w:rsidRPr="00FF293B">
        <w:rPr>
          <w:rFonts w:eastAsia="Times New Roman"/>
        </w:rPr>
        <w:instrText>-</w:instrText>
      </w:r>
      <w:r w:rsidR="002B4E7A">
        <w:rPr>
          <w:rFonts w:eastAsia="Times New Roman"/>
          <w:lang w:val="en-US"/>
        </w:rPr>
        <w:instrText>citation</w:instrText>
      </w:r>
      <w:r w:rsidR="002B4E7A" w:rsidRPr="00FF293B">
        <w:rPr>
          <w:rFonts w:eastAsia="Times New Roman"/>
        </w:rPr>
        <w:instrText>.</w:instrText>
      </w:r>
      <w:r w:rsidR="002B4E7A">
        <w:rPr>
          <w:rFonts w:eastAsia="Times New Roman"/>
          <w:lang w:val="en-US"/>
        </w:rPr>
        <w:instrText>json</w:instrText>
      </w:r>
      <w:r w:rsidR="002B4E7A" w:rsidRPr="00FF293B">
        <w:rPr>
          <w:rFonts w:eastAsia="Times New Roman"/>
        </w:rPr>
        <w:instrText>" }</w:instrText>
      </w:r>
      <w:r w:rsidR="00B42EF6" w:rsidRPr="00167147">
        <w:rPr>
          <w:rFonts w:eastAsia="Times New Roman"/>
          <w:lang w:val="en-US"/>
        </w:rPr>
        <w:fldChar w:fldCharType="separate"/>
      </w:r>
      <w:r w:rsidR="00AE3638" w:rsidRPr="00AE3638">
        <w:rPr>
          <w:rFonts w:eastAsia="Times New Roman"/>
          <w:i w:val="0"/>
          <w:noProof/>
        </w:rPr>
        <w:t>[81]</w:t>
      </w:r>
      <w:r w:rsidR="00B42EF6" w:rsidRPr="00167147">
        <w:rPr>
          <w:rFonts w:eastAsia="Times New Roman"/>
          <w:lang w:val="en-US"/>
        </w:rPr>
        <w:fldChar w:fldCharType="end"/>
      </w:r>
      <w:bookmarkEnd w:id="133"/>
      <w:r w:rsidRPr="00167147">
        <w:rPr>
          <w:rFonts w:eastAsia="Times New Roman"/>
        </w:rPr>
        <w:t xml:space="preserve">. Дополнительно увеличить стабильность окклюзии ствола БПВ в краткосрочном периоде позволяет использование катетерной пенной ЭХО-контролируемой склеротерапии </w:t>
      </w:r>
      <w:r w:rsidR="00E43B8D">
        <w:rPr>
          <w:rFonts w:eastAsia="Times New Roman"/>
        </w:rPr>
        <w:fldChar w:fldCharType="begin" w:fldLock="1"/>
      </w:r>
      <w:r w:rsidR="002B4E7A">
        <w:rPr>
          <w:rFonts w:eastAsia="Times New Roman"/>
        </w:rPr>
        <w:instrText>ADDIN CSL_CITATION { "citationItems" : [ { "id" : "ITEM-1", "itemData" : { "DOI" : "10.1024/0301-1526/a000174", "ISSN" : "0301-1526", "PMID" : "22403130", "abstract" : "BACKGROUND The aim of this study is to report the short-term results of catheter-directed foam sclerotherapy (CDFS) in the treatment of axial saphenous vein incompetence. PATIENTS AND METHODS Data of all patients undergoing CDFS for symptomatic primary incompetence of the great or small saphenous vein were prospectively collected. Treatment results in terms of occlusion rate and patients' grade of satisfaction were analysed. All successfully treated patients underwent clinical and duplex follow-up examinations one year postoperatively. RESULTS Between September 2006 and September 2010, 357 limbs (337 patients) were treated with CDFS at our institution. Based on the CEAP classification, 64 were allocated to clinical class C3 , 128 to class C4, 102 to class C5 and 63 to class C6. Of the 188 patients who completed the one year follow up examination, 67 % had a complete and 14 % a near complete obliteration of the treated vessel. An ulcer-healing rate of 54 % was detected. 92 % of the patients were satisfied with the results of treatment. We registered six cases of thrombophlebitis and two cases of venous thromboembolism, all requiring treatment. CONCLUSIONS The short-term results of CDFS in patients with axial vein incompetence are acceptable in terms of occlusion and complications rates.", "author" : [ { "dropping-particle" : "", "family" : "Asciutto", "given" : "Giuseppe", "non-dropping-particle" : "", "parse-names" : false, "suffix" : "" }, { "dropping-particle" : "", "family" : "Lindblad", "given" : "Bengt", "non-dropping-particle" : "", "parse-names" : false, "suffix" : "" } ], "container-title" : "Vasa", "id" : "ITEM-1", "issue" : "2", "issued" : { "date-parts" : [ [ "2012", "3" ] ] }, "page" : "120-124", "title" : "Catheter-directed foam sclerotherapy treatment of saphenous vein incompetence", "type" : "article-journal", "volume" : "41" }, "uris" : [ "http://www.mendeley.com/documents/?uuid=729e011a-b0b7-3078-bd08-d18dd141f443" ] }, { "id" : "ITEM-2", "itemData" : { "PMID" : "22337181", "abstract" : "INTRODUCTION We previously reported our technique of ultrasonography-guided, catheter-assisted foam sclerotherapy of the long saphenous vein for treatment of primary varicose veins. In this study, we present the technical results, based on follow-up duplex images, and patient-reported symptom improvement and satisfaction. METHODS All patients treated with ultrasonography-guided, catheter-assisted foam sclerotherapy between March 2006 and August 2007 were included in this review. Prospectively collected clinical data and follow-up postoperative duplex examinations at one day, six months and 12 months were reviewed. Telephone interviews with a standard questionnaire were conducted. RESULTS During the study period, 66 lower limbs in 62 patients were treated using the described technique. The median follow-up period was 12 months (range one day to 38 months). Successful occlusion rate was 98% at six months and 80% at 12 months for patients who attended follow-up duplex imaging. Seven patients underwent a second procedure. Patient satisfaction was good, with 96% reporting symptom improvement. CONCLUSION Ultrasonography-guided, catheter-assisted foam sclerotherapy is safe, minimally invasive and yields good medium-term occlusion rates of the treated veins.", "author" : [ { "dropping-particle" : "", "family" : "Tan", "given" : "V K M", "non-dropping-particle" : "", "parse-names" : false, "suffix" : "" }, { "dropping-particle" : "", "family" : "Abidin", "given" : "S Z", "non-dropping-particle" : "", "parse-names" : false, "suffix" : "" }, { "dropping-particle" : "", "family" : "Tan", "given" : "S G", "non-dropping-particle" : "", "parse-names" : false, "suffix" : "" } ], "container-title" : "Singapore Med J.", "id" : "ITEM-2", "issue" : "2", "issued" : { "date-parts" : [ [ "2012", "2" ] ] }, "page" : "91-4", "title" : "Medium-term results of ultrasonography-guided, catheter-assisted foam sclerotherapy of the long saphenous vein for treatment of varicose veins.", "type" : "article-journal", "volume" : "53" }, "uris" : [ "http://www.mendeley.com/documents/?uuid=bf999ce4-3c81-3421-bbf0-04988eaeeba9" ] } ], "mendeley" : { "formattedCitation" : "[82,83]", "plainTextFormattedCitation" : "[82,83]", "previouslyFormattedCitation" : "[82,83]" }, "properties" : { "noteIndex" : 0 }, "schema" : "https://github.com/citation-style-language/schema/raw/master/csl-citation.json" }</w:instrText>
      </w:r>
      <w:r w:rsidR="00E43B8D">
        <w:rPr>
          <w:rFonts w:eastAsia="Times New Roman"/>
        </w:rPr>
        <w:fldChar w:fldCharType="separate"/>
      </w:r>
      <w:r w:rsidR="00AE3638" w:rsidRPr="00AE3638">
        <w:rPr>
          <w:rFonts w:eastAsia="Times New Roman"/>
          <w:i w:val="0"/>
          <w:noProof/>
        </w:rPr>
        <w:t>[82,83]</w:t>
      </w:r>
      <w:r w:rsidR="00E43B8D">
        <w:rPr>
          <w:rFonts w:eastAsia="Times New Roman"/>
        </w:rPr>
        <w:fldChar w:fldCharType="end"/>
      </w:r>
      <w:r w:rsidRPr="00167147">
        <w:rPr>
          <w:rFonts w:eastAsia="Times New Roman"/>
        </w:rPr>
        <w:t>. С точки зрения фармако-экономики пенная ЭХО-контролируемая склеротерапия является более привлекательным методом для купирования стволового рефлюкса, чем открытое хирургическое вмешательство</w:t>
      </w:r>
      <w:r w:rsidR="00940F21" w:rsidRPr="00167147">
        <w:rPr>
          <w:rFonts w:eastAsia="Times New Roman"/>
        </w:rPr>
        <w:t>, ЭВЛО</w:t>
      </w:r>
      <w:r w:rsidR="00181FB4" w:rsidRPr="00167147">
        <w:rPr>
          <w:rFonts w:eastAsia="Times New Roman"/>
        </w:rPr>
        <w:t xml:space="preserve"> или РЧО </w:t>
      </w:r>
      <w:r w:rsidR="00181FB4" w:rsidRPr="00167147">
        <w:rPr>
          <w:rFonts w:eastAsia="Times New Roman"/>
        </w:rPr>
        <w:fldChar w:fldCharType="begin" w:fldLock="1"/>
      </w:r>
      <w:r w:rsidR="002B4E7A">
        <w:rPr>
          <w:rFonts w:eastAsia="Times New Roman"/>
        </w:rPr>
        <w:instrText>ADDIN CSL_CITATION { "citationItems" : [ { "id" : "ITEM-1", "itemData" : { "DOI" : "10.1002/bjs.7256", "PMID" : "20922783", "abstract" : "BACKGROUND The aim of this study was to evaluate the cost-effectiveness of traditional and endovenous treatments for patients with primary great saphenous varicose veins. METHODS A Markov model was constructed to compare costs and quality-adjusted life years (QALYs) for great saphenous vein (GSV) reflux. Eight popular treatment strategies were compared up to 5 years. Estimates for the effectiveness of treatments were obtained from published randomized studies and cost values were obtained from published National Health Service (NHS) healthcare resource group tariffs and device manufacturers. Parameter uncertainty was tested using sensitivity analysis and Monte Carlo simulation. RESULTS Ultrasound-guided foam sclerotherapy (UGFS) had the lowest initial cost, but a higher requirement for further interventions. Day-case surgery (with concomitant treatment of varicosities), endovenous laser ablation (EVLA) and radiofrequency ablation (RFA) performed in an outpatient or office setting (with staged treatment of varicosities) were likely to be cost-effective treatment strategies. The incremental cost-effectiveness ratio (ICER) for UGFS (versus conservative care), EVLA (versus UGFS) and RFA (versus EVLA) were \u00a31366, \u00a35799 and \u00a317 350 per QALY respectively. The ICER for traditional surgery (performed on a day-case basis) was \u00a319 012 compared with RFA. Other strategies were not cost-effective using the NHS threshold of \u00a320 000 per QALY. CONCLUSION Day-case surgery or endovenous ablation using EVLA or RFA performed as an outpatient are likely to be cost-effective treatment strategies for patients with primary unilateral GSV reflux requiring treatment.", "author" : [ { "dropping-particle" : "", "family" : "Gohel", "given" : "M. S.", "non-dropping-particle" : "", "parse-names" : false, "suffix" : "" }, { "dropping-particle" : "", "family" : "Epstein", "given" : "D. M.", "non-dropping-particle" : "", "parse-names" : false, "suffix" : "" }, { "dropping-particle" : "", "family" : "Davies", "given" : "A. H.", "non-dropping-particle" : "", "parse-names" : false, "suffix" : "" } ], "container-title" : "Br J Surg. ", "id" : "ITEM-1", "issue" : "12", "issued" : { "date-parts" : [ [ "2010", "12" ] ] }, "page" : "1815-1823", "title" : "Cost-effectiveness of traditional and endovenous treatments for varicose veins", "type" : "article-journal", "volume" : "97" }, "uris" : [ "http://www.mendeley.com/documents/?uuid=459e45c7-178f-35c2-a94d-086ee8ca19c3" ] } ], "mendeley" : { "formattedCitation" : "[84]", "plainTextFormattedCitation" : "[84]", "previouslyFormattedCitation" : "[84]" }, "properties" : { "noteIndex" : 0 }, "schema" : "https://github.com/citation-style-language/schema/raw/master/csl-citation.json" }</w:instrText>
      </w:r>
      <w:r w:rsidR="00181FB4" w:rsidRPr="00167147">
        <w:rPr>
          <w:rFonts w:eastAsia="Times New Roman"/>
        </w:rPr>
        <w:fldChar w:fldCharType="separate"/>
      </w:r>
      <w:r w:rsidR="00AE3638" w:rsidRPr="00AE3638">
        <w:rPr>
          <w:rFonts w:eastAsia="Times New Roman"/>
          <w:i w:val="0"/>
          <w:noProof/>
        </w:rPr>
        <w:t>[84]</w:t>
      </w:r>
      <w:r w:rsidR="00181FB4" w:rsidRPr="00167147">
        <w:rPr>
          <w:rFonts w:eastAsia="Times New Roman"/>
        </w:rPr>
        <w:fldChar w:fldCharType="end"/>
      </w:r>
      <w:r w:rsidRPr="00167147">
        <w:rPr>
          <w:rFonts w:eastAsia="Times New Roman"/>
        </w:rPr>
        <w:t>.</w:t>
      </w:r>
    </w:p>
    <w:p w14:paraId="7E91771D" w14:textId="77777777" w:rsidR="003E33D1" w:rsidRDefault="001306EA" w:rsidP="003E33D1">
      <w:pPr>
        <w:pStyle w:val="a0"/>
        <w:rPr>
          <w:rFonts w:eastAsia="Times New Roman"/>
          <w:b/>
          <w:bCs/>
        </w:rPr>
      </w:pPr>
      <w:r w:rsidRPr="00167147">
        <w:rPr>
          <w:rFonts w:eastAsia="Times New Roman"/>
        </w:rPr>
        <w:t>Выполнение склеротерапии рекомендуется для устранения стволового рефлюкса по МПВ.</w:t>
      </w:r>
      <w:r w:rsidRPr="00167147">
        <w:rPr>
          <w:rFonts w:eastAsia="Times New Roman"/>
          <w:b/>
          <w:bCs/>
        </w:rPr>
        <w:t xml:space="preserve"> </w:t>
      </w:r>
    </w:p>
    <w:p w14:paraId="7883B34E" w14:textId="1930C20F" w:rsidR="001306EA" w:rsidRPr="00167147" w:rsidRDefault="00156C2B" w:rsidP="003E33D1">
      <w:pPr>
        <w:pStyle w:val="aff5"/>
      </w:pPr>
      <w:r>
        <w:t>Уровень убедительности рекомендации и достоверности доказательств 1B</w:t>
      </w:r>
      <w:r w:rsidR="001306EA" w:rsidRPr="00167147">
        <w:t>.</w:t>
      </w:r>
    </w:p>
    <w:p w14:paraId="6F82A0E8" w14:textId="5A85A485" w:rsidR="001306EA" w:rsidRPr="00167147" w:rsidRDefault="001306EA" w:rsidP="003E33D1">
      <w:pPr>
        <w:pStyle w:val="1a"/>
        <w:rPr>
          <w:rFonts w:eastAsia="Times New Roman"/>
          <w:b/>
          <w:bCs/>
        </w:rPr>
      </w:pPr>
      <w:r w:rsidRPr="004F1A2E">
        <w:rPr>
          <w:b/>
          <w:i w:val="0"/>
        </w:rPr>
        <w:t>Комментарий:</w:t>
      </w:r>
      <w:r w:rsidRPr="00167147">
        <w:rPr>
          <w:rFonts w:eastAsia="Times New Roman"/>
          <w:b/>
          <w:bCs/>
        </w:rPr>
        <w:t xml:space="preserve"> </w:t>
      </w:r>
      <w:r w:rsidRPr="00167147">
        <w:rPr>
          <w:rFonts w:eastAsia="Times New Roman"/>
        </w:rPr>
        <w:t>в рамках выполненного мета-анализа не было выявлено преимуществ открытого хирургического вмешательства или пенной ЭХО-контролируемой склеротерапии по частоте реканализации и клинического рецидива заболевания в связи с дефицитом и низким методологическим качеством проведенных исследований</w:t>
      </w:r>
      <w:r w:rsidR="00FF00B3" w:rsidRPr="00167147">
        <w:rPr>
          <w:rFonts w:eastAsia="Times New Roman"/>
        </w:rPr>
        <w:t xml:space="preserve"> </w:t>
      </w:r>
      <w:r w:rsidR="00FF00B3" w:rsidRPr="00167147">
        <w:rPr>
          <w:rFonts w:eastAsia="Times New Roman"/>
        </w:rPr>
        <w:fldChar w:fldCharType="begin" w:fldLock="1"/>
      </w:r>
      <w:r w:rsidR="002B4E7A">
        <w:rPr>
          <w:rFonts w:eastAsia="Times New Roman"/>
        </w:rPr>
        <w:instrText>ADDIN CSL_CITATION { "citationItems" : [ { "id" : "ITEM-1", "itemData" : { "DOI" : "10.1002/14651858.CD010878.pub2", "PMID" : "27898181", "abstract" : "BACKGROUND Short (or small) saphenous vein (SSV) varices occur as a result of an incompetent sapheno-popliteal junction, where the SSV joins the popliteal vein, resulting in reflux in the SSV; they account for about 15% of varicose veins. Untreated varicose veins may sometimes lead to ulceration of the leg, which is difficult to manage. Traditionally, treatment was restricted to surgery or conservative management. Since the 1990s, however, a number of minimally invasive techniques have been developed; these do not normally require a general anaesthetic, are day-case procedures with a quicker return to normal activities and avoid the risk of wound infection which may occur following surgery. Nerve injury remains a risk with thermal ablation, but in cases where it does occur, the injury tends to be transient. OBJECTIVES To compare the effectiveness of endovenous laser ablation (EVLA), radiofrequency ablation (RFA) and ultrasound-guided foam sclerotherapy (UGFS) versus conventional surgery in the treatment of SSV varices. SEARCH METHODS The Cochrane Vascular Information Specialist searched the Specialised Register (last searched 17 March 2016) and the Cochrane Central Register of Controlled Trials (CENTRAL; 2016, Issue 2). We searched clinical trials databases for details of ongoing or unpublished studies. SELECTION CRITERIA We considered all randomised controlled trials (RCTs) comparing EVLA, endovenous RFA or UGFS with conventional surgery in the treatment of SSV varices for inclusion. DATA COLLECTION AND ANALYSIS We independently reviewed, assessed and selected trials that met the inclusion criteria; any disagreements were resolved by discussion. We extracted data and used the Cochrane's tool for assessing risk of bias. When the data permitted, we performed either fixed-effect meta-analyses with odds ratios (ORs) and 95% confidence intervals (CIs) or random-effects meta-analyses where there was moderate to significant heterogeneity. MAIN RESULTS We identified three RCTs, all of which compared EVLA with surgery; one also compared UGFS with surgery. There were no trials comparing RFA with surgery. The EVLA versus surgery comparison included 311 participants: 185 received EVLA and 126 received surgery. In the UGFS comparison, each treatment group contained 21 people. For several outcomes in the EVLA comparison, only a single study provided relevant data; as a result, the current review is limited in its ability to demonstrate meaningful results for some pl\u2026", "author" : [ { "dropping-particle" : "", "family" : "Paravastu", "given" : "Sharath Chandra Vikram", "non-dropping-particle" : "", "parse-names" : false, "suffix" : "" }, { "dropping-particle" : "", "family" : "Horne", "given" : "Margaret", "non-dropping-particle" : "", "parse-names" : false, "suffix" : "" }, { "dropping-particle" : "", "family" : "Dodd", "given" : "P Dominic F", "non-dropping-particle" : "", "parse-names" : false, "suffix" : "" } ], "container-title" : "Cochrane Database Syst Rev.", "editor" : [ { "dropping-particle" : "", "family" : "Paravastu", "given" : "Sharath Chandra Vikram", "non-dropping-particle" : "", "parse-names" : false, "suffix" : "" } ], "id" : "ITEM-1", "issued" : { "date-parts" : [ [ "2016", "11", "29" ] ] }, "page" : "CD010878", "publisher" : "John Wiley &amp; Sons, Ltd", "publisher-place" : "Chichester, UK", "title" : "Endovenous ablation therapy (laser or radiofrequency) or foam sclerotherapy versus conventional surgical repair for short saphenous varicose veins", "type" : "chapter", "volume" : "11" }, "uris" : [ "http://www.mendeley.com/documents/?uuid=f8ec90bb-f179-3443-9b83-2a2f78635571" ] } ], "mendeley" : { "formattedCitation" : "[85]", "plainTextFormattedCitation" : "[85]", "previouslyFormattedCitation" : "[85]" }, "properties" : { "noteIndex" : 0 }, "schema" : "https://github.com/citation-style-language/schema/raw/master/csl-citation.json" }</w:instrText>
      </w:r>
      <w:r w:rsidR="00FF00B3" w:rsidRPr="00167147">
        <w:rPr>
          <w:rFonts w:eastAsia="Times New Roman"/>
        </w:rPr>
        <w:fldChar w:fldCharType="separate"/>
      </w:r>
      <w:r w:rsidR="00AE3638" w:rsidRPr="00AE3638">
        <w:rPr>
          <w:rFonts w:eastAsia="Times New Roman"/>
          <w:i w:val="0"/>
          <w:noProof/>
        </w:rPr>
        <w:t>[85]</w:t>
      </w:r>
      <w:r w:rsidR="00FF00B3" w:rsidRPr="00167147">
        <w:rPr>
          <w:rFonts w:eastAsia="Times New Roman"/>
        </w:rPr>
        <w:fldChar w:fldCharType="end"/>
      </w:r>
      <w:r w:rsidRPr="00167147">
        <w:rPr>
          <w:rFonts w:eastAsia="Times New Roman"/>
        </w:rPr>
        <w:t>.</w:t>
      </w:r>
    </w:p>
    <w:p w14:paraId="2D8640AD" w14:textId="77777777" w:rsidR="003E33D1" w:rsidRDefault="001306EA" w:rsidP="003E33D1">
      <w:pPr>
        <w:pStyle w:val="a0"/>
        <w:rPr>
          <w:rFonts w:eastAsia="Times New Roman"/>
          <w:b/>
          <w:bCs/>
        </w:rPr>
      </w:pPr>
      <w:r w:rsidRPr="00167147">
        <w:rPr>
          <w:rFonts w:eastAsia="Times New Roman"/>
        </w:rPr>
        <w:t>Выполнение склеротерапии рекомендуется для устранения варикозно измененных подкожных вен.</w:t>
      </w:r>
      <w:r w:rsidRPr="00167147">
        <w:rPr>
          <w:rFonts w:eastAsia="Times New Roman"/>
          <w:b/>
          <w:bCs/>
        </w:rPr>
        <w:t xml:space="preserve"> </w:t>
      </w:r>
    </w:p>
    <w:p w14:paraId="0163E1F1" w14:textId="539245A2" w:rsidR="001306EA" w:rsidRPr="00167147" w:rsidRDefault="00156C2B" w:rsidP="003E33D1">
      <w:pPr>
        <w:pStyle w:val="aff5"/>
      </w:pPr>
      <w:r>
        <w:t>Уровень убедительности рекомендации и достоверности доказательств 1B</w:t>
      </w:r>
      <w:r w:rsidR="001306EA" w:rsidRPr="00167147">
        <w:t>.</w:t>
      </w:r>
    </w:p>
    <w:p w14:paraId="6FDF7F30" w14:textId="1BB49F71" w:rsidR="001306EA" w:rsidRPr="00167147" w:rsidRDefault="001306EA" w:rsidP="00E43B8D">
      <w:pPr>
        <w:pStyle w:val="1a"/>
        <w:rPr>
          <w:rFonts w:eastAsia="Times New Roman"/>
          <w:b/>
          <w:bCs/>
        </w:rPr>
      </w:pPr>
      <w:r w:rsidRPr="004F1A2E">
        <w:rPr>
          <w:b/>
          <w:i w:val="0"/>
        </w:rPr>
        <w:t>Комментарий:</w:t>
      </w:r>
      <w:r w:rsidRPr="00167147">
        <w:rPr>
          <w:rFonts w:eastAsia="Times New Roman"/>
          <w:b/>
          <w:bCs/>
        </w:rPr>
        <w:t xml:space="preserve"> </w:t>
      </w:r>
      <w:r w:rsidRPr="00167147">
        <w:rPr>
          <w:rFonts w:eastAsia="Times New Roman"/>
        </w:rPr>
        <w:t>при сравнении с плацебо внутривенные инъекции полидоканола позволяют эффективно устранять варикозные вены на нижних конечностях</w:t>
      </w:r>
      <w:r w:rsidR="00AE6BB7" w:rsidRPr="00167147">
        <w:rPr>
          <w:rFonts w:eastAsia="Times New Roman"/>
        </w:rPr>
        <w:t xml:space="preserve"> </w:t>
      </w:r>
      <w:r w:rsidR="00AE6BB7" w:rsidRPr="00167147">
        <w:rPr>
          <w:rFonts w:eastAsia="Times New Roman"/>
        </w:rPr>
        <w:fldChar w:fldCharType="begin" w:fldLock="1"/>
      </w:r>
      <w:r w:rsidR="002B4E7A">
        <w:rPr>
          <w:rFonts w:eastAsia="Times New Roman"/>
        </w:rPr>
        <w:instrText>ADDIN CSL_CITATION { "citationItems" : [ { "id" : "ITEM-1", "itemData" : { "DOI" : "10.1258/phleb.2011.010094", "ISSN" : "1758-1125", "PMID" : "22045827", "abstract" : "OBJECTIVES To assess efficacy and safety of polidocanol (POL) versus placebo in the treatment of C1 and C2 non-saphenous varicose veins in Chinese patients. METHODS Patients were randomly assigned to POL or placebo. POL 0.5%, 1% and 3% were administered depending on varicose vein type. Response after 12 weeks was defined as Grade 4 or 5 on a digital imaging-based five-point scale (C1 veins) or occlusion and/or absence of reflux &gt;0.5 second (C2 veins). Safety was evaluated with a five-point scale and standard safety assessments. RESULTS Two hundred and eighty-five patients were treated. POL 0.5%, 1% and 3% were each superior to placebo (P &lt; 0.001); response rates: 87.1% versus 13.6%, 86.4% versus 12.5% and 88.6% versus 4.3%, respectively. Significantly more POL than placebo patients were satisfied/very satisfied with treatment. POL was well tolerated, with mostly symptoms at the injection site reported. CONCLUSIONS Sclerotherapy with POL 0.5%, 1% and 3% was efficacious and safe in Chinese patients.", "author" : [ { "dropping-particle" : "", "family" : "Zhang", "given" : "J", "non-dropping-particle" : "", "parse-names" : false, "suffix" : "" }, { "dropping-particle" : "", "family" : "Jing", "given" : "Z", "non-dropping-particle" : "", "parse-names" : false, "suffix" : "" }, { "dropping-particle" : "", "family" : "Schliephake", "given" : "D E", "non-dropping-particle" : "", "parse-names" : false, "suffix" : "" }, { "dropping-particle" : "", "family" : "Otto", "given" : "J", "non-dropping-particle" : "", "parse-names" : false, "suffix" : "" }, { "dropping-particle" : "", "family" : "Malouf", "given" : "G M", "non-dropping-particle" : "", "parse-names" : false, "suffix" : "" }, { "dropping-particle" : "", "family" : "Gu", "given" : "Y-Q", "non-dropping-particle" : "", "parse-names" : false, "suffix" : "" } ], "container-title" : "Phlebology", "id" : "ITEM-1", "issue" : "4", "issued" : { "date-parts" : [ [ "2012", "6", "1" ] ] }, "page" : "184-90", "title" : "Efficacy and safety of Aethoxysklerol\u00ae (polidocanol) 0.5%, 1% and 3% in comparison with placebo solution for the treatment of varicose veins of the lower extremities in Chinese patients (ESA-China Study).", "type" : "article-journal", "volume" : "27" }, "uris" : [ "http://www.mendeley.com/documents/?uuid=8012233c-e827-34f0-af66-e147377b325b" ] } ], "mendeley" : { "formattedCitation" : "[86]", "plainTextFormattedCitation" : "[86]", "previouslyFormattedCitation" : "[86]" }, "properties" : { "noteIndex" : 0 }, "schema" : "https://github.com/citation-style-language/schema/raw/master/csl-citation.json" }</w:instrText>
      </w:r>
      <w:r w:rsidR="00AE6BB7" w:rsidRPr="00167147">
        <w:rPr>
          <w:rFonts w:eastAsia="Times New Roman"/>
        </w:rPr>
        <w:fldChar w:fldCharType="separate"/>
      </w:r>
      <w:r w:rsidR="00AE3638" w:rsidRPr="00AE3638">
        <w:rPr>
          <w:rFonts w:eastAsia="Times New Roman"/>
          <w:i w:val="0"/>
          <w:noProof/>
        </w:rPr>
        <w:t>[86]</w:t>
      </w:r>
      <w:r w:rsidR="00AE6BB7" w:rsidRPr="00167147">
        <w:rPr>
          <w:rFonts w:eastAsia="Times New Roman"/>
        </w:rPr>
        <w:fldChar w:fldCharType="end"/>
      </w:r>
      <w:r w:rsidRPr="00167147">
        <w:rPr>
          <w:rFonts w:eastAsia="Times New Roman"/>
        </w:rPr>
        <w:t>. Между тем, у пациентов без стволового рефлюкса при устранении варикозного синдрома одни исследования демонстрируют преимущества склеротерапии перед открытым хирургическим вмешательством в отношении клинических исходов</w:t>
      </w:r>
      <w:r w:rsidR="003F76EA" w:rsidRPr="00167147">
        <w:rPr>
          <w:rFonts w:eastAsia="Times New Roman"/>
        </w:rPr>
        <w:t xml:space="preserve"> </w:t>
      </w:r>
      <w:r w:rsidR="003F76EA" w:rsidRPr="00167147">
        <w:rPr>
          <w:rFonts w:eastAsia="Times New Roman"/>
        </w:rPr>
        <w:fldChar w:fldCharType="begin" w:fldLock="1"/>
      </w:r>
      <w:r w:rsidR="002B4E7A">
        <w:rPr>
          <w:rFonts w:eastAsia="Times New Roman"/>
        </w:rPr>
        <w:instrText>ADDIN CSL_CITATION { "citationItems" : [ { "id" : "ITEM-1", "itemData" : { "PMID" : "4608096", "author" : [ { "dropping-particle" : "", "family" : "Hobbs", "given" : "J T", "non-dropping-particle" : "", "parse-names" : false, "suffix" : "" } ], "container-title" : "Arch Surg. ", "id" : "ITEM-1", "issue" : "6", "issued" : { "date-parts" : [ [ "1974", "12" ] ] }, "page" : "793-6", "title" : "Surgery and sclerotherapy in the treatment of varicose veins. A random trial.", "type" : "article-journal", "volume" : "109" }, "uris" : [ "http://www.mendeley.com/documents/?uuid=f05e4dd4-68c3-3c7b-916c-8914de9aed6c" ] } ], "mendeley" : { "formattedCitation" : "[87]", "plainTextFormattedCitation" : "[87]", "previouslyFormattedCitation" : "[87]" }, "properties" : { "noteIndex" : 0 }, "schema" : "https://github.com/citation-style-language/schema/raw/master/csl-citation.json" }</w:instrText>
      </w:r>
      <w:r w:rsidR="003F76EA" w:rsidRPr="00167147">
        <w:rPr>
          <w:rFonts w:eastAsia="Times New Roman"/>
        </w:rPr>
        <w:fldChar w:fldCharType="separate"/>
      </w:r>
      <w:r w:rsidR="00AE3638" w:rsidRPr="00AE3638">
        <w:rPr>
          <w:rFonts w:eastAsia="Times New Roman"/>
          <w:i w:val="0"/>
          <w:noProof/>
        </w:rPr>
        <w:t>[87]</w:t>
      </w:r>
      <w:r w:rsidR="003F76EA" w:rsidRPr="00167147">
        <w:rPr>
          <w:rFonts w:eastAsia="Times New Roman"/>
        </w:rPr>
        <w:fldChar w:fldCharType="end"/>
      </w:r>
      <w:r w:rsidRPr="00167147">
        <w:rPr>
          <w:rFonts w:eastAsia="Times New Roman"/>
        </w:rPr>
        <w:t>, в то время как другие показывают более высокую частоту возникновения рецидивов в отдаленном периоде после склеротерапии</w:t>
      </w:r>
      <w:r w:rsidR="003F76EA" w:rsidRPr="00167147">
        <w:rPr>
          <w:rFonts w:eastAsia="Times New Roman"/>
        </w:rPr>
        <w:t xml:space="preserve"> </w:t>
      </w:r>
      <w:r w:rsidR="003F76EA" w:rsidRPr="00167147">
        <w:rPr>
          <w:rFonts w:eastAsia="Times New Roman"/>
        </w:rPr>
        <w:fldChar w:fldCharType="begin" w:fldLock="1"/>
      </w:r>
      <w:r w:rsidR="002B4E7A">
        <w:rPr>
          <w:rFonts w:eastAsia="Times New Roman"/>
        </w:rPr>
        <w:instrText>ADDIN CSL_CITATION { "citationItems" : [ { "id" : "ITEM-1", "itemData" : { "PMID" : "12614412", "abstract" : "BACKGROUND Although no randomized controlled trial has assessed the effects of either compression sclerotherapy or ambulatory phlebectomy, both techniques are used to treat varicose veins worldwide. We performed a randomized controlled trial to compare recurrence rates of varicose veins and complications after compression sclerotherapy and ambulatory phlebectomy. METHODS From September 1996 to October 1998, we randomly allocated 49 legs to compression sclerotherapy and 49 legs to ambulatory phlebectomy. Our primary outcome parameters were as follows: recurrence rates at 1 and 2 years and complications related to therapy. Eighty-two patients were included, of whom 16 were included with both of their legs. The number of treated legs was therefore 98, but two patients were lost to follow-up. RESULTS One year recurrence amounted to 1 out of 48 for phlebectomy and 12 out of 48 for compression sclerotherapy (P&lt;0.001); at 2 years, six additional recurrences were found, but then solely for compression sclerotherapy (P&lt;0.001). Significant differences in complications occurring more in phlebectomy than in compression sclerotherapy therapy were blisters, teleangiectatic matting, scar formation, and bruising from bandaging. CONCLUSION Our results show that ambulatory phlebectomy is an effective therapy for varicose veins of the leg. Recurrence rates are significantly lower than for compression sclerotherapy therapy. If varicose veins persist 4 weeks after compression sclerotherapy, it can be argued that to reduce the risk of future recurrence ambulatory phlebectomy should be considered as the better treatment option.", "author" : [ { "dropping-particle" : "", "family" : "Roos", "given" : "Kees-Peter", "non-dropping-particle" : "de", "parse-names" : false, "suffix" : "" }, { "dropping-particle" : "", "family" : "Nieman", "given" : "Fred H M", "non-dropping-particle" : "", "parse-names" : false, "suffix" : "" }, { "dropping-particle" : "", "family" : "Neumann", "given" : "H A Martino", "non-dropping-particle" : "", "parse-names" : false, "suffix" : "" } ], "container-title" : "Dermatol Surg. ", "id" : "ITEM-1", "issue" : "3", "issued" : { "date-parts" : [ [ "2003", "3" ] ] }, "page" : "221-6", "title" : "Ambulatory phlebectomy versus compression sclerotherapy: results of a randomized controlled trial.", "type" : "article-journal", "volume" : "29" }, "uris" : [ "http://www.mendeley.com/documents/?uuid=c1d3422c-80de-3335-a63e-10c70a19a250" ] } ], "mendeley" : { "formattedCitation" : "[88]", "plainTextFormattedCitation" : "[88]", "previouslyFormattedCitation" : "[88]" }, "properties" : { "noteIndex" : 0 }, "schema" : "https://github.com/citation-style-language/schema/raw/master/csl-citation.json" }</w:instrText>
      </w:r>
      <w:r w:rsidR="003F76EA" w:rsidRPr="00167147">
        <w:rPr>
          <w:rFonts w:eastAsia="Times New Roman"/>
        </w:rPr>
        <w:fldChar w:fldCharType="separate"/>
      </w:r>
      <w:r w:rsidR="00AE3638" w:rsidRPr="00AE3638">
        <w:rPr>
          <w:rFonts w:eastAsia="Times New Roman"/>
          <w:i w:val="0"/>
          <w:noProof/>
        </w:rPr>
        <w:t>[88]</w:t>
      </w:r>
      <w:r w:rsidR="003F76EA" w:rsidRPr="00167147">
        <w:rPr>
          <w:rFonts w:eastAsia="Times New Roman"/>
        </w:rPr>
        <w:fldChar w:fldCharType="end"/>
      </w:r>
      <w:r w:rsidRPr="00167147">
        <w:rPr>
          <w:rFonts w:eastAsia="Times New Roman"/>
        </w:rPr>
        <w:t>.</w:t>
      </w:r>
    </w:p>
    <w:p w14:paraId="2967FF6D" w14:textId="77777777" w:rsidR="003E33D1" w:rsidRDefault="001306EA" w:rsidP="003E33D1">
      <w:pPr>
        <w:pStyle w:val="a0"/>
        <w:rPr>
          <w:rFonts w:eastAsia="Times New Roman"/>
          <w:b/>
          <w:bCs/>
        </w:rPr>
      </w:pPr>
      <w:r w:rsidRPr="00167147">
        <w:rPr>
          <w:rFonts w:eastAsia="Times New Roman"/>
        </w:rPr>
        <w:t>Склеротерапия рекомендуется для устранения несостоятельных перфорантных вен.</w:t>
      </w:r>
      <w:r w:rsidRPr="00167147">
        <w:rPr>
          <w:rFonts w:eastAsia="Times New Roman"/>
          <w:b/>
          <w:bCs/>
        </w:rPr>
        <w:t xml:space="preserve"> </w:t>
      </w:r>
    </w:p>
    <w:p w14:paraId="6C1F4DD2" w14:textId="4EA84B92" w:rsidR="001306EA" w:rsidRPr="00167147" w:rsidRDefault="000255D1" w:rsidP="003E33D1">
      <w:pPr>
        <w:pStyle w:val="aff5"/>
      </w:pPr>
      <w:r>
        <w:t>Уровень убедительности рекомендации и достоверности доказательств 2C</w:t>
      </w:r>
      <w:r w:rsidR="001306EA" w:rsidRPr="00167147">
        <w:t>.</w:t>
      </w:r>
    </w:p>
    <w:p w14:paraId="07F96090" w14:textId="301599D2" w:rsidR="001306EA" w:rsidRPr="00167147" w:rsidRDefault="001306EA" w:rsidP="00E43B8D">
      <w:pPr>
        <w:pStyle w:val="1a"/>
        <w:rPr>
          <w:rFonts w:eastAsia="Times New Roman"/>
          <w:sz w:val="2"/>
          <w:szCs w:val="2"/>
        </w:rPr>
      </w:pPr>
      <w:r w:rsidRPr="004F1A2E">
        <w:rPr>
          <w:b/>
          <w:i w:val="0"/>
        </w:rPr>
        <w:t>Комментарий:</w:t>
      </w:r>
      <w:r w:rsidRPr="00167147">
        <w:rPr>
          <w:rFonts w:eastAsia="Times New Roman"/>
          <w:b/>
          <w:bCs/>
        </w:rPr>
        <w:t xml:space="preserve"> </w:t>
      </w:r>
      <w:r w:rsidRPr="00167147">
        <w:rPr>
          <w:rFonts w:eastAsia="Times New Roman"/>
        </w:rPr>
        <w:t>не смотря на наличие сведений о клинической эффективности склеротерапии в ликвидации перфорантного сброса</w:t>
      </w:r>
      <w:r w:rsidR="005B582D" w:rsidRPr="00167147">
        <w:rPr>
          <w:rFonts w:eastAsia="Times New Roman"/>
        </w:rPr>
        <w:t xml:space="preserve"> </w:t>
      </w:r>
      <w:r w:rsidR="00842207">
        <w:rPr>
          <w:rFonts w:eastAsia="Times New Roman"/>
          <w:lang w:val="en-US"/>
        </w:rPr>
        <w:fldChar w:fldCharType="begin" w:fldLock="1"/>
      </w:r>
      <w:r w:rsidR="002B4E7A">
        <w:rPr>
          <w:rFonts w:eastAsia="Times New Roman"/>
          <w:lang w:val="en-US"/>
        </w:rPr>
        <w:instrText>ADDIN</w:instrText>
      </w:r>
      <w:r w:rsidR="002B4E7A" w:rsidRPr="002B4E7A">
        <w:rPr>
          <w:rFonts w:eastAsia="Times New Roman"/>
        </w:rPr>
        <w:instrText xml:space="preserve"> </w:instrText>
      </w:r>
      <w:r w:rsidR="002B4E7A">
        <w:rPr>
          <w:rFonts w:eastAsia="Times New Roman"/>
          <w:lang w:val="en-US"/>
        </w:rPr>
        <w:instrText>CSL</w:instrText>
      </w:r>
      <w:r w:rsidR="002B4E7A" w:rsidRPr="002B4E7A">
        <w:rPr>
          <w:rFonts w:eastAsia="Times New Roman"/>
        </w:rPr>
        <w:instrText>_</w:instrText>
      </w:r>
      <w:r w:rsidR="002B4E7A">
        <w:rPr>
          <w:rFonts w:eastAsia="Times New Roman"/>
          <w:lang w:val="en-US"/>
        </w:rPr>
        <w:instrText>CITATION</w:instrText>
      </w:r>
      <w:r w:rsidR="002B4E7A" w:rsidRPr="002B4E7A">
        <w:rPr>
          <w:rFonts w:eastAsia="Times New Roman"/>
        </w:rPr>
        <w:instrText xml:space="preserve"> { "</w:instrText>
      </w:r>
      <w:r w:rsidR="002B4E7A">
        <w:rPr>
          <w:rFonts w:eastAsia="Times New Roman"/>
          <w:lang w:val="en-US"/>
        </w:rPr>
        <w:instrText>citationItems</w:instrText>
      </w:r>
      <w:r w:rsidR="002B4E7A" w:rsidRPr="002B4E7A">
        <w:rPr>
          <w:rFonts w:eastAsia="Times New Roman"/>
        </w:rPr>
        <w:instrText>" : [ { "</w:instrText>
      </w:r>
      <w:r w:rsidR="002B4E7A">
        <w:rPr>
          <w:rFonts w:eastAsia="Times New Roman"/>
          <w:lang w:val="en-US"/>
        </w:rPr>
        <w:instrText>id</w:instrText>
      </w:r>
      <w:r w:rsidR="002B4E7A" w:rsidRPr="002B4E7A">
        <w:rPr>
          <w:rFonts w:eastAsia="Times New Roman"/>
        </w:rPr>
        <w:instrText>" : "</w:instrText>
      </w:r>
      <w:r w:rsidR="002B4E7A">
        <w:rPr>
          <w:rFonts w:eastAsia="Times New Roman"/>
          <w:lang w:val="en-US"/>
        </w:rPr>
        <w:instrText>ITEM</w:instrText>
      </w:r>
      <w:r w:rsidR="002B4E7A" w:rsidRPr="002B4E7A">
        <w:rPr>
          <w:rFonts w:eastAsia="Times New Roman"/>
        </w:rPr>
        <w:instrText>-1", "</w:instrText>
      </w:r>
      <w:r w:rsidR="002B4E7A">
        <w:rPr>
          <w:rFonts w:eastAsia="Times New Roman"/>
          <w:lang w:val="en-US"/>
        </w:rPr>
        <w:instrText>itemData</w:instrText>
      </w:r>
      <w:r w:rsidR="002B4E7A" w:rsidRPr="002B4E7A">
        <w:rPr>
          <w:rFonts w:eastAsia="Times New Roman"/>
        </w:rPr>
        <w:instrText>" : { "</w:instrText>
      </w:r>
      <w:r w:rsidR="002B4E7A">
        <w:rPr>
          <w:rFonts w:eastAsia="Times New Roman"/>
          <w:lang w:val="en-US"/>
        </w:rPr>
        <w:instrText>DOI</w:instrText>
      </w:r>
      <w:r w:rsidR="002B4E7A" w:rsidRPr="002B4E7A">
        <w:rPr>
          <w:rFonts w:eastAsia="Times New Roman"/>
        </w:rPr>
        <w:instrText>" : "10.1016/</w:instrText>
      </w:r>
      <w:r w:rsidR="002B4E7A">
        <w:rPr>
          <w:rFonts w:eastAsia="Times New Roman"/>
          <w:lang w:val="en-US"/>
        </w:rPr>
        <w:instrText>j</w:instrText>
      </w:r>
      <w:r w:rsidR="002B4E7A" w:rsidRPr="002B4E7A">
        <w:rPr>
          <w:rFonts w:eastAsia="Times New Roman"/>
        </w:rPr>
        <w:instrText>.</w:instrText>
      </w:r>
      <w:r w:rsidR="002B4E7A">
        <w:rPr>
          <w:rFonts w:eastAsia="Times New Roman"/>
          <w:lang w:val="en-US"/>
        </w:rPr>
        <w:instrText>jvs</w:instrText>
      </w:r>
      <w:r w:rsidR="002B4E7A" w:rsidRPr="002B4E7A">
        <w:rPr>
          <w:rFonts w:eastAsia="Times New Roman"/>
        </w:rPr>
        <w:instrText>.2005.11.038", "</w:instrText>
      </w:r>
      <w:r w:rsidR="002B4E7A">
        <w:rPr>
          <w:rFonts w:eastAsia="Times New Roman"/>
          <w:lang w:val="en-US"/>
        </w:rPr>
        <w:instrText>PMID</w:instrText>
      </w:r>
      <w:r w:rsidR="002B4E7A" w:rsidRPr="002B4E7A">
        <w:rPr>
          <w:rFonts w:eastAsia="Times New Roman"/>
        </w:rPr>
        <w:instrText>" : "16520171", "</w:instrText>
      </w:r>
      <w:r w:rsidR="002B4E7A">
        <w:rPr>
          <w:rFonts w:eastAsia="Times New Roman"/>
          <w:lang w:val="en-US"/>
        </w:rPr>
        <w:instrText>abstract</w:instrText>
      </w:r>
      <w:r w:rsidR="002B4E7A" w:rsidRPr="002B4E7A">
        <w:rPr>
          <w:rFonts w:eastAsia="Times New Roman"/>
        </w:rPr>
        <w:instrText>" : "</w:instrText>
      </w:r>
      <w:r w:rsidR="002B4E7A">
        <w:rPr>
          <w:rFonts w:eastAsia="Times New Roman"/>
          <w:lang w:val="en-US"/>
        </w:rPr>
        <w:instrText>PURPOSE</w:instrText>
      </w:r>
      <w:r w:rsidR="002B4E7A" w:rsidRPr="002B4E7A">
        <w:rPr>
          <w:rFonts w:eastAsia="Times New Roman"/>
        </w:rPr>
        <w:instrText xml:space="preserve"> </w:instrText>
      </w:r>
      <w:r w:rsidR="002B4E7A">
        <w:rPr>
          <w:rFonts w:eastAsia="Times New Roman"/>
          <w:lang w:val="en-US"/>
        </w:rPr>
        <w:instrText>Current</w:instrText>
      </w:r>
      <w:r w:rsidR="002B4E7A" w:rsidRPr="002B4E7A">
        <w:rPr>
          <w:rFonts w:eastAsia="Times New Roman"/>
        </w:rPr>
        <w:instrText xml:space="preserve"> </w:instrText>
      </w:r>
      <w:r w:rsidR="002B4E7A">
        <w:rPr>
          <w:rFonts w:eastAsia="Times New Roman"/>
          <w:lang w:val="en-US"/>
        </w:rPr>
        <w:instrText>techniques</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treat</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ulcerations</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patients</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severe</w:instrText>
      </w:r>
      <w:r w:rsidR="002B4E7A" w:rsidRPr="002B4E7A">
        <w:rPr>
          <w:rFonts w:eastAsia="Times New Roman"/>
        </w:rPr>
        <w:instrText xml:space="preserve"> </w:instrText>
      </w:r>
      <w:r w:rsidR="002B4E7A">
        <w:rPr>
          <w:rFonts w:eastAsia="Times New Roman"/>
          <w:lang w:val="en-US"/>
        </w:rPr>
        <w:instrText>lipodermatosclerosis</w:instrText>
      </w:r>
      <w:r w:rsidR="002B4E7A" w:rsidRPr="002B4E7A">
        <w:rPr>
          <w:rFonts w:eastAsia="Times New Roman"/>
        </w:rPr>
        <w:instrText xml:space="preserve"> </w:instrText>
      </w:r>
      <w:r w:rsidR="002B4E7A">
        <w:rPr>
          <w:rFonts w:eastAsia="Times New Roman"/>
          <w:lang w:val="en-US"/>
        </w:rPr>
        <w:instrText>include</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elimination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incompetent</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veins</w:instrText>
      </w:r>
      <w:r w:rsidR="002B4E7A" w:rsidRPr="002B4E7A">
        <w:rPr>
          <w:rFonts w:eastAsia="Times New Roman"/>
        </w:rPr>
        <w:instrText xml:space="preserve"> </w:instrText>
      </w:r>
      <w:r w:rsidR="002B4E7A">
        <w:rPr>
          <w:rFonts w:eastAsia="Times New Roman"/>
          <w:lang w:val="en-US"/>
        </w:rPr>
        <w:instrText>by</w:instrText>
      </w:r>
      <w:r w:rsidR="002B4E7A" w:rsidRPr="002B4E7A">
        <w:rPr>
          <w:rFonts w:eastAsia="Times New Roman"/>
        </w:rPr>
        <w:instrText xml:space="preserve"> </w:instrText>
      </w:r>
      <w:r w:rsidR="002B4E7A">
        <w:rPr>
          <w:rFonts w:eastAsia="Times New Roman"/>
          <w:lang w:val="en-US"/>
        </w:rPr>
        <w:instrText>open</w:instrText>
      </w:r>
      <w:r w:rsidR="002B4E7A" w:rsidRPr="002B4E7A">
        <w:rPr>
          <w:rFonts w:eastAsia="Times New Roman"/>
        </w:rPr>
        <w:instrText xml:space="preserve"> </w:instrText>
      </w:r>
      <w:r w:rsidR="002B4E7A">
        <w:rPr>
          <w:rFonts w:eastAsia="Times New Roman"/>
          <w:lang w:val="en-US"/>
        </w:rPr>
        <w:instrText>surgical</w:instrText>
      </w:r>
      <w:r w:rsidR="002B4E7A" w:rsidRPr="002B4E7A">
        <w:rPr>
          <w:rFonts w:eastAsia="Times New Roman"/>
        </w:rPr>
        <w:instrText xml:space="preserve"> </w:instrText>
      </w:r>
      <w:r w:rsidR="002B4E7A">
        <w:rPr>
          <w:rFonts w:eastAsia="Times New Roman"/>
          <w:lang w:val="en-US"/>
        </w:rPr>
        <w:instrText>ligation</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division</w:instrText>
      </w:r>
      <w:r w:rsidR="002B4E7A" w:rsidRPr="002B4E7A">
        <w:rPr>
          <w:rFonts w:eastAsia="Times New Roman"/>
        </w:rPr>
        <w:instrText xml:space="preserve"> </w:instrText>
      </w:r>
      <w:r w:rsidR="002B4E7A">
        <w:rPr>
          <w:rFonts w:eastAsia="Times New Roman"/>
          <w:lang w:val="en-US"/>
        </w:rPr>
        <w:instrText>or</w:instrText>
      </w:r>
      <w:r w:rsidR="002B4E7A" w:rsidRPr="002B4E7A">
        <w:rPr>
          <w:rFonts w:eastAsia="Times New Roman"/>
        </w:rPr>
        <w:instrText xml:space="preserve"> </w:instrText>
      </w:r>
      <w:r w:rsidR="002B4E7A">
        <w:rPr>
          <w:rFonts w:eastAsia="Times New Roman"/>
          <w:lang w:val="en-US"/>
        </w:rPr>
        <w:instrText>by</w:instrText>
      </w:r>
      <w:r w:rsidR="002B4E7A" w:rsidRPr="002B4E7A">
        <w:rPr>
          <w:rFonts w:eastAsia="Times New Roman"/>
        </w:rPr>
        <w:instrText xml:space="preserve"> </w:instrText>
      </w:r>
      <w:r w:rsidR="002B4E7A">
        <w:rPr>
          <w:rFonts w:eastAsia="Times New Roman"/>
          <w:lang w:val="en-US"/>
        </w:rPr>
        <w:instrText>subfascial</w:instrText>
      </w:r>
      <w:r w:rsidR="002B4E7A" w:rsidRPr="002B4E7A">
        <w:rPr>
          <w:rFonts w:eastAsia="Times New Roman"/>
        </w:rPr>
        <w:instrText xml:space="preserve"> </w:instrText>
      </w:r>
      <w:r w:rsidR="002B4E7A">
        <w:rPr>
          <w:rFonts w:eastAsia="Times New Roman"/>
          <w:lang w:val="en-US"/>
        </w:rPr>
        <w:instrText>endoscopic</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surgery</w:instrText>
      </w:r>
      <w:r w:rsidR="002B4E7A" w:rsidRPr="002B4E7A">
        <w:rPr>
          <w:rFonts w:eastAsia="Times New Roman"/>
        </w:rPr>
        <w:instrText xml:space="preserve">. </w:instrText>
      </w:r>
      <w:r w:rsidR="002B4E7A">
        <w:rPr>
          <w:rFonts w:eastAsia="Times New Roman"/>
          <w:lang w:val="en-US"/>
        </w:rPr>
        <w:instrText>An</w:instrText>
      </w:r>
      <w:r w:rsidR="002B4E7A" w:rsidRPr="002B4E7A">
        <w:rPr>
          <w:rFonts w:eastAsia="Times New Roman"/>
        </w:rPr>
        <w:instrText xml:space="preserve"> </w:instrText>
      </w:r>
      <w:r w:rsidR="002B4E7A">
        <w:rPr>
          <w:rFonts w:eastAsia="Times New Roman"/>
          <w:lang w:val="en-US"/>
        </w:rPr>
        <w:instrText>alternative</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less</w:instrText>
      </w:r>
      <w:r w:rsidR="002B4E7A" w:rsidRPr="002B4E7A">
        <w:rPr>
          <w:rFonts w:eastAsia="Times New Roman"/>
        </w:rPr>
        <w:instrText xml:space="preserve"> </w:instrText>
      </w:r>
      <w:r w:rsidR="002B4E7A">
        <w:rPr>
          <w:rFonts w:eastAsia="Times New Roman"/>
          <w:lang w:val="en-US"/>
        </w:rPr>
        <w:instrText>invasive</w:instrText>
      </w:r>
      <w:r w:rsidR="002B4E7A" w:rsidRPr="002B4E7A">
        <w:rPr>
          <w:rFonts w:eastAsia="Times New Roman"/>
        </w:rPr>
        <w:instrText xml:space="preserve"> </w:instrText>
      </w:r>
      <w:r w:rsidR="002B4E7A">
        <w:rPr>
          <w:rFonts w:eastAsia="Times New Roman"/>
          <w:lang w:val="en-US"/>
        </w:rPr>
        <w:instrText>means</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obliterate</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veins</w:instrText>
      </w:r>
      <w:r w:rsidR="002B4E7A" w:rsidRPr="002B4E7A">
        <w:rPr>
          <w:rFonts w:eastAsia="Times New Roman"/>
        </w:rPr>
        <w:instrText xml:space="preserve"> </w:instrText>
      </w:r>
      <w:r w:rsidR="002B4E7A">
        <w:rPr>
          <w:rFonts w:eastAsia="Times New Roman"/>
          <w:lang w:val="en-US"/>
        </w:rPr>
        <w:instrText>is</w:instrText>
      </w:r>
      <w:r w:rsidR="002B4E7A" w:rsidRPr="002B4E7A">
        <w:rPr>
          <w:rFonts w:eastAsia="Times New Roman"/>
        </w:rPr>
        <w:instrText xml:space="preserve"> </w:instrText>
      </w:r>
      <w:r w:rsidR="002B4E7A">
        <w:rPr>
          <w:rFonts w:eastAsia="Times New Roman"/>
          <w:lang w:val="en-US"/>
        </w:rPr>
        <w:instrText>ultrasound</w:instrText>
      </w:r>
      <w:r w:rsidR="002B4E7A" w:rsidRPr="002B4E7A">
        <w:rPr>
          <w:rFonts w:eastAsia="Times New Roman"/>
        </w:rPr>
        <w:instrText>-</w:instrText>
      </w:r>
      <w:r w:rsidR="002B4E7A">
        <w:rPr>
          <w:rFonts w:eastAsia="Times New Roman"/>
          <w:lang w:val="en-US"/>
        </w:rPr>
        <w:instrText>guided</w:instrText>
      </w:r>
      <w:r w:rsidR="002B4E7A" w:rsidRPr="002B4E7A">
        <w:rPr>
          <w:rFonts w:eastAsia="Times New Roman"/>
        </w:rPr>
        <w:instrText xml:space="preserve"> </w:instrText>
      </w:r>
      <w:r w:rsidR="002B4E7A">
        <w:rPr>
          <w:rFonts w:eastAsia="Times New Roman"/>
          <w:lang w:val="en-US"/>
        </w:rPr>
        <w:instrText>sclerotherapy</w:instrText>
      </w:r>
      <w:r w:rsidR="002B4E7A" w:rsidRPr="002B4E7A">
        <w:rPr>
          <w:rFonts w:eastAsia="Times New Roman"/>
        </w:rPr>
        <w:instrText xml:space="preserve"> (</w:instrText>
      </w:r>
      <w:r w:rsidR="002B4E7A">
        <w:rPr>
          <w:rFonts w:eastAsia="Times New Roman"/>
          <w:lang w:val="en-US"/>
        </w:rPr>
        <w:instrText>UGS</w:instrText>
      </w:r>
      <w:r w:rsidR="002B4E7A" w:rsidRPr="002B4E7A">
        <w:rPr>
          <w:rFonts w:eastAsia="Times New Roman"/>
        </w:rPr>
        <w:instrText xml:space="preserve">). </w:instrText>
      </w:r>
      <w:r w:rsidR="002B4E7A">
        <w:rPr>
          <w:rFonts w:eastAsia="Times New Roman"/>
          <w:lang w:val="en-US"/>
        </w:rPr>
        <w:instrText>We</w:instrText>
      </w:r>
      <w:r w:rsidR="002B4E7A" w:rsidRPr="002B4E7A">
        <w:rPr>
          <w:rFonts w:eastAsia="Times New Roman"/>
        </w:rPr>
        <w:instrText xml:space="preserve"> </w:instrText>
      </w:r>
      <w:r w:rsidR="002B4E7A">
        <w:rPr>
          <w:rFonts w:eastAsia="Times New Roman"/>
          <w:lang w:val="en-US"/>
        </w:rPr>
        <w:instrText>hypothesize</w:instrText>
      </w:r>
      <w:r w:rsidR="002B4E7A" w:rsidRPr="002B4E7A">
        <w:rPr>
          <w:rFonts w:eastAsia="Times New Roman"/>
        </w:rPr>
        <w:instrText xml:space="preserve"> </w:instrText>
      </w:r>
      <w:r w:rsidR="002B4E7A">
        <w:rPr>
          <w:rFonts w:eastAsia="Times New Roman"/>
          <w:lang w:val="en-US"/>
        </w:rPr>
        <w:instrText>that</w:instrText>
      </w:r>
      <w:r w:rsidR="002B4E7A" w:rsidRPr="002B4E7A">
        <w:rPr>
          <w:rFonts w:eastAsia="Times New Roman"/>
        </w:rPr>
        <w:instrText xml:space="preserve"> </w:instrText>
      </w:r>
      <w:r w:rsidR="002B4E7A">
        <w:rPr>
          <w:rFonts w:eastAsia="Times New Roman"/>
          <w:lang w:val="en-US"/>
        </w:rPr>
        <w:instrText>UGS</w:instrText>
      </w:r>
      <w:r w:rsidR="002B4E7A" w:rsidRPr="002B4E7A">
        <w:rPr>
          <w:rFonts w:eastAsia="Times New Roman"/>
        </w:rPr>
        <w:instrText xml:space="preserve"> </w:instrText>
      </w:r>
      <w:r w:rsidR="002B4E7A">
        <w:rPr>
          <w:rFonts w:eastAsia="Times New Roman"/>
          <w:lang w:val="en-US"/>
        </w:rPr>
        <w:instrText>is</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clinically</w:instrText>
      </w:r>
      <w:r w:rsidR="002B4E7A" w:rsidRPr="002B4E7A">
        <w:rPr>
          <w:rFonts w:eastAsia="Times New Roman"/>
        </w:rPr>
        <w:instrText xml:space="preserve"> </w:instrText>
      </w:r>
      <w:r w:rsidR="002B4E7A">
        <w:rPr>
          <w:rFonts w:eastAsia="Times New Roman"/>
          <w:lang w:val="en-US"/>
        </w:rPr>
        <w:instrText>effective</w:instrText>
      </w:r>
      <w:r w:rsidR="002B4E7A" w:rsidRPr="002B4E7A">
        <w:rPr>
          <w:rFonts w:eastAsia="Times New Roman"/>
        </w:rPr>
        <w:instrText xml:space="preserve"> </w:instrText>
      </w:r>
      <w:r w:rsidR="002B4E7A">
        <w:rPr>
          <w:rFonts w:eastAsia="Times New Roman"/>
          <w:lang w:val="en-US"/>
        </w:rPr>
        <w:instrText>means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eliminating</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veins</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results</w:instrText>
      </w:r>
      <w:r w:rsidR="002B4E7A" w:rsidRPr="002B4E7A">
        <w:rPr>
          <w:rFonts w:eastAsia="Times New Roman"/>
        </w:rPr>
        <w:instrText xml:space="preserve"> </w:instrText>
      </w:r>
      <w:r w:rsidR="002B4E7A">
        <w:rPr>
          <w:rFonts w:eastAsia="Times New Roman"/>
          <w:lang w:val="en-US"/>
        </w:rPr>
        <w:instrText>in</w:instrText>
      </w:r>
      <w:r w:rsidR="002B4E7A" w:rsidRPr="002B4E7A">
        <w:rPr>
          <w:rFonts w:eastAsia="Times New Roman"/>
        </w:rPr>
        <w:instrText xml:space="preserve"> </w:instrText>
      </w:r>
      <w:r w:rsidR="002B4E7A">
        <w:rPr>
          <w:rFonts w:eastAsia="Times New Roman"/>
          <w:lang w:val="en-US"/>
        </w:rPr>
        <w:instrText>improvement</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clinical</w:instrText>
      </w:r>
      <w:r w:rsidR="002B4E7A" w:rsidRPr="002B4E7A">
        <w:rPr>
          <w:rFonts w:eastAsia="Times New Roman"/>
        </w:rPr>
        <w:instrText xml:space="preserve"> </w:instrText>
      </w:r>
      <w:r w:rsidR="002B4E7A">
        <w:rPr>
          <w:rFonts w:eastAsia="Times New Roman"/>
          <w:lang w:val="en-US"/>
        </w:rPr>
        <w:instrText>state</w:instrText>
      </w:r>
      <w:r w:rsidR="002B4E7A" w:rsidRPr="002B4E7A">
        <w:rPr>
          <w:rFonts w:eastAsia="Times New Roman"/>
        </w:rPr>
        <w:instrText xml:space="preserve"> (</w:instrText>
      </w:r>
      <w:r w:rsidR="002B4E7A">
        <w:rPr>
          <w:rFonts w:eastAsia="Times New Roman"/>
          <w:lang w:val="en-US"/>
        </w:rPr>
        <w:instrText>scores</w:instrText>
      </w:r>
      <w:r w:rsidR="002B4E7A" w:rsidRPr="002B4E7A">
        <w:rPr>
          <w:rFonts w:eastAsia="Times New Roman"/>
        </w:rPr>
        <w:instrText xml:space="preserve">) </w:instrText>
      </w:r>
      <w:r w:rsidR="002B4E7A">
        <w:rPr>
          <w:rFonts w:eastAsia="Times New Roman"/>
          <w:lang w:val="en-US"/>
        </w:rPr>
        <w:instrText>without</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complications</w:instrText>
      </w:r>
      <w:r w:rsidR="002B4E7A" w:rsidRPr="002B4E7A">
        <w:rPr>
          <w:rFonts w:eastAsia="Times New Roman"/>
        </w:rPr>
        <w:instrText xml:space="preserve"> </w:instrText>
      </w:r>
      <w:r w:rsidR="002B4E7A">
        <w:rPr>
          <w:rFonts w:eastAsia="Times New Roman"/>
          <w:lang w:val="en-US"/>
        </w:rPr>
        <w:instrText>associated</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other</w:instrText>
      </w:r>
      <w:r w:rsidR="002B4E7A" w:rsidRPr="002B4E7A">
        <w:rPr>
          <w:rFonts w:eastAsia="Times New Roman"/>
        </w:rPr>
        <w:instrText xml:space="preserve"> </w:instrText>
      </w:r>
      <w:r w:rsidR="002B4E7A">
        <w:rPr>
          <w:rFonts w:eastAsia="Times New Roman"/>
          <w:lang w:val="en-US"/>
        </w:rPr>
        <w:instrText>more</w:instrText>
      </w:r>
      <w:r w:rsidR="002B4E7A" w:rsidRPr="002B4E7A">
        <w:rPr>
          <w:rFonts w:eastAsia="Times New Roman"/>
        </w:rPr>
        <w:instrText xml:space="preserve"> </w:instrText>
      </w:r>
      <w:r w:rsidR="002B4E7A">
        <w:rPr>
          <w:rFonts w:eastAsia="Times New Roman"/>
          <w:lang w:val="en-US"/>
        </w:rPr>
        <w:instrText>invasive</w:instrText>
      </w:r>
      <w:r w:rsidR="002B4E7A" w:rsidRPr="002B4E7A">
        <w:rPr>
          <w:rFonts w:eastAsia="Times New Roman"/>
        </w:rPr>
        <w:instrText xml:space="preserve"> </w:instrText>
      </w:r>
      <w:r w:rsidR="002B4E7A">
        <w:rPr>
          <w:rFonts w:eastAsia="Times New Roman"/>
          <w:lang w:val="en-US"/>
        </w:rPr>
        <w:instrText>methods</w:instrText>
      </w:r>
      <w:r w:rsidR="002B4E7A" w:rsidRPr="002B4E7A">
        <w:rPr>
          <w:rFonts w:eastAsia="Times New Roman"/>
        </w:rPr>
        <w:instrText xml:space="preserve">. </w:instrText>
      </w:r>
      <w:r w:rsidR="002B4E7A">
        <w:rPr>
          <w:rFonts w:eastAsia="Times New Roman"/>
          <w:lang w:val="en-US"/>
        </w:rPr>
        <w:instrText>METHODS</w:instrText>
      </w:r>
      <w:r w:rsidR="002B4E7A" w:rsidRPr="002B4E7A">
        <w:rPr>
          <w:rFonts w:eastAsia="Times New Roman"/>
        </w:rPr>
        <w:instrText xml:space="preserve"> </w:instrText>
      </w:r>
      <w:r w:rsidR="002B4E7A">
        <w:rPr>
          <w:rFonts w:eastAsia="Times New Roman"/>
          <w:lang w:val="en-US"/>
        </w:rPr>
        <w:instrText>Between</w:instrText>
      </w:r>
      <w:r w:rsidR="002B4E7A" w:rsidRPr="002B4E7A">
        <w:rPr>
          <w:rFonts w:eastAsia="Times New Roman"/>
        </w:rPr>
        <w:instrText xml:space="preserve"> </w:instrText>
      </w:r>
      <w:r w:rsidR="002B4E7A">
        <w:rPr>
          <w:rFonts w:eastAsia="Times New Roman"/>
          <w:lang w:val="en-US"/>
        </w:rPr>
        <w:instrText>January</w:instrText>
      </w:r>
      <w:r w:rsidR="002B4E7A" w:rsidRPr="002B4E7A">
        <w:rPr>
          <w:rFonts w:eastAsia="Times New Roman"/>
        </w:rPr>
        <w:instrText xml:space="preserve"> 2000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March</w:instrText>
      </w:r>
      <w:r w:rsidR="002B4E7A" w:rsidRPr="002B4E7A">
        <w:rPr>
          <w:rFonts w:eastAsia="Times New Roman"/>
        </w:rPr>
        <w:instrText xml:space="preserve"> 2004, </w:instrText>
      </w:r>
      <w:r w:rsidR="002B4E7A">
        <w:rPr>
          <w:rFonts w:eastAsia="Times New Roman"/>
          <w:lang w:val="en-US"/>
        </w:rPr>
        <w:instrText>UGS</w:instrText>
      </w:r>
      <w:r w:rsidR="002B4E7A" w:rsidRPr="002B4E7A">
        <w:rPr>
          <w:rFonts w:eastAsia="Times New Roman"/>
        </w:rPr>
        <w:instrText xml:space="preserve"> </w:instrText>
      </w:r>
      <w:r w:rsidR="002B4E7A">
        <w:rPr>
          <w:rFonts w:eastAsia="Times New Roman"/>
          <w:lang w:val="en-US"/>
        </w:rPr>
        <w:instrText>was</w:instrText>
      </w:r>
      <w:r w:rsidR="002B4E7A" w:rsidRPr="002B4E7A">
        <w:rPr>
          <w:rFonts w:eastAsia="Times New Roman"/>
        </w:rPr>
        <w:instrText xml:space="preserve"> </w:instrText>
      </w:r>
      <w:r w:rsidR="002B4E7A">
        <w:rPr>
          <w:rFonts w:eastAsia="Times New Roman"/>
          <w:lang w:val="en-US"/>
        </w:rPr>
        <w:instrText>used</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treat</w:instrText>
      </w:r>
      <w:r w:rsidR="002B4E7A" w:rsidRPr="002B4E7A">
        <w:rPr>
          <w:rFonts w:eastAsia="Times New Roman"/>
        </w:rPr>
        <w:instrText xml:space="preserve"> </w:instrText>
      </w:r>
      <w:r w:rsidR="002B4E7A">
        <w:rPr>
          <w:rFonts w:eastAsia="Times New Roman"/>
          <w:lang w:val="en-US"/>
        </w:rPr>
        <w:instrText>chronic</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insufficiency</w:instrText>
      </w:r>
      <w:r w:rsidR="002B4E7A" w:rsidRPr="002B4E7A">
        <w:rPr>
          <w:rFonts w:eastAsia="Times New Roman"/>
        </w:rPr>
        <w:instrText xml:space="preserve"> </w:instrText>
      </w:r>
      <w:r w:rsidR="002B4E7A">
        <w:rPr>
          <w:rFonts w:eastAsia="Times New Roman"/>
          <w:lang w:val="en-US"/>
        </w:rPr>
        <w:instrText>in</w:instrText>
      </w:r>
      <w:r w:rsidR="002B4E7A" w:rsidRPr="002B4E7A">
        <w:rPr>
          <w:rFonts w:eastAsia="Times New Roman"/>
        </w:rPr>
        <w:instrText xml:space="preserve"> 80 </w:instrText>
      </w:r>
      <w:r w:rsidR="002B4E7A">
        <w:rPr>
          <w:rFonts w:eastAsia="Times New Roman"/>
          <w:lang w:val="en-US"/>
        </w:rPr>
        <w:instrText>limbs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68 </w:instrText>
      </w:r>
      <w:r w:rsidR="002B4E7A">
        <w:rPr>
          <w:rFonts w:eastAsia="Times New Roman"/>
          <w:lang w:val="en-US"/>
        </w:rPr>
        <w:instrText>patients</w:instrText>
      </w:r>
      <w:r w:rsidR="002B4E7A" w:rsidRPr="002B4E7A">
        <w:rPr>
          <w:rFonts w:eastAsia="Times New Roman"/>
        </w:rPr>
        <w:instrText xml:space="preserve">. </w:instrText>
      </w:r>
      <w:r w:rsidR="002B4E7A">
        <w:rPr>
          <w:rFonts w:eastAsia="Times New Roman"/>
          <w:lang w:val="en-US"/>
        </w:rPr>
        <w:instrText>This</w:instrText>
      </w:r>
      <w:r w:rsidR="002B4E7A" w:rsidRPr="002B4E7A">
        <w:rPr>
          <w:rFonts w:eastAsia="Times New Roman"/>
        </w:rPr>
        <w:instrText xml:space="preserve"> </w:instrText>
      </w:r>
      <w:r w:rsidR="002B4E7A">
        <w:rPr>
          <w:rFonts w:eastAsia="Times New Roman"/>
          <w:lang w:val="en-US"/>
        </w:rPr>
        <w:instrText>was</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clinical</w:instrText>
      </w:r>
      <w:r w:rsidR="002B4E7A" w:rsidRPr="002B4E7A">
        <w:rPr>
          <w:rFonts w:eastAsia="Times New Roman"/>
        </w:rPr>
        <w:instrText xml:space="preserve"> </w:instrText>
      </w:r>
      <w:r w:rsidR="002B4E7A">
        <w:rPr>
          <w:rFonts w:eastAsia="Times New Roman"/>
          <w:lang w:val="en-US"/>
        </w:rPr>
        <w:instrText>series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patients</w:instrText>
      </w:r>
      <w:r w:rsidR="002B4E7A" w:rsidRPr="002B4E7A">
        <w:rPr>
          <w:rFonts w:eastAsia="Times New Roman"/>
        </w:rPr>
        <w:instrText xml:space="preserve"> </w:instrText>
      </w:r>
      <w:r w:rsidR="002B4E7A">
        <w:rPr>
          <w:rFonts w:eastAsia="Times New Roman"/>
          <w:lang w:val="en-US"/>
        </w:rPr>
        <w:instrText>who</w:instrText>
      </w:r>
      <w:r w:rsidR="002B4E7A" w:rsidRPr="002B4E7A">
        <w:rPr>
          <w:rFonts w:eastAsia="Times New Roman"/>
        </w:rPr>
        <w:instrText xml:space="preserve"> </w:instrText>
      </w:r>
      <w:r w:rsidR="002B4E7A">
        <w:rPr>
          <w:rFonts w:eastAsia="Times New Roman"/>
          <w:lang w:val="en-US"/>
        </w:rPr>
        <w:instrText>had</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incompetence</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no</w:instrText>
      </w:r>
      <w:r w:rsidR="002B4E7A" w:rsidRPr="002B4E7A">
        <w:rPr>
          <w:rFonts w:eastAsia="Times New Roman"/>
        </w:rPr>
        <w:instrText xml:space="preserve"> </w:instrText>
      </w:r>
      <w:r w:rsidR="002B4E7A">
        <w:rPr>
          <w:rFonts w:eastAsia="Times New Roman"/>
          <w:lang w:val="en-US"/>
        </w:rPr>
        <w:instrText>previous</w:instrText>
      </w:r>
      <w:r w:rsidR="002B4E7A" w:rsidRPr="002B4E7A">
        <w:rPr>
          <w:rFonts w:eastAsia="Times New Roman"/>
        </w:rPr>
        <w:instrText xml:space="preserve"> </w:instrText>
      </w:r>
      <w:r w:rsidR="002B4E7A">
        <w:rPr>
          <w:rFonts w:eastAsia="Times New Roman"/>
          <w:lang w:val="en-US"/>
        </w:rPr>
        <w:instrText>surgery</w:instrText>
      </w:r>
      <w:r w:rsidR="002B4E7A" w:rsidRPr="002B4E7A">
        <w:rPr>
          <w:rFonts w:eastAsia="Times New Roman"/>
        </w:rPr>
        <w:instrText xml:space="preserve"> </w:instrText>
      </w:r>
      <w:r w:rsidR="002B4E7A">
        <w:rPr>
          <w:rFonts w:eastAsia="Times New Roman"/>
          <w:lang w:val="en-US"/>
        </w:rPr>
        <w:instrText>for</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disease</w:instrText>
      </w:r>
      <w:r w:rsidR="002B4E7A" w:rsidRPr="002B4E7A">
        <w:rPr>
          <w:rFonts w:eastAsia="Times New Roman"/>
        </w:rPr>
        <w:instrText xml:space="preserve"> &lt; </w:instrText>
      </w:r>
      <w:r w:rsidR="002B4E7A">
        <w:rPr>
          <w:rFonts w:eastAsia="Times New Roman"/>
          <w:lang w:val="en-US"/>
        </w:rPr>
        <w:instrText>or</w:instrText>
      </w:r>
      <w:r w:rsidR="002B4E7A" w:rsidRPr="002B4E7A">
        <w:rPr>
          <w:rFonts w:eastAsia="Times New Roman"/>
        </w:rPr>
        <w:instrText xml:space="preserve"> = 2 </w:instrText>
      </w:r>
      <w:r w:rsidR="002B4E7A">
        <w:rPr>
          <w:rFonts w:eastAsia="Times New Roman"/>
          <w:lang w:val="en-US"/>
        </w:rPr>
        <w:instrText>years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their</w:instrText>
      </w:r>
      <w:r w:rsidR="002B4E7A" w:rsidRPr="002B4E7A">
        <w:rPr>
          <w:rFonts w:eastAsia="Times New Roman"/>
        </w:rPr>
        <w:instrText xml:space="preserve"> </w:instrText>
      </w:r>
      <w:r w:rsidR="002B4E7A">
        <w:rPr>
          <w:rFonts w:eastAsia="Times New Roman"/>
          <w:lang w:val="en-US"/>
        </w:rPr>
        <w:instrText>UGS</w:instrText>
      </w:r>
      <w:r w:rsidR="002B4E7A" w:rsidRPr="002B4E7A">
        <w:rPr>
          <w:rFonts w:eastAsia="Times New Roman"/>
        </w:rPr>
        <w:instrText xml:space="preserve"> </w:instrText>
      </w:r>
      <w:r w:rsidR="002B4E7A">
        <w:rPr>
          <w:rFonts w:eastAsia="Times New Roman"/>
          <w:lang w:val="en-US"/>
        </w:rPr>
        <w:instrText>procedure</w:instrText>
      </w:r>
      <w:r w:rsidR="002B4E7A" w:rsidRPr="002B4E7A">
        <w:rPr>
          <w:rFonts w:eastAsia="Times New Roman"/>
        </w:rPr>
        <w:instrText xml:space="preserve">. </w:instrText>
      </w:r>
      <w:r w:rsidR="002B4E7A">
        <w:rPr>
          <w:rFonts w:eastAsia="Times New Roman"/>
          <w:lang w:val="en-US"/>
        </w:rPr>
        <w:instrText>Most</w:instrText>
      </w:r>
      <w:r w:rsidR="002B4E7A" w:rsidRPr="002B4E7A">
        <w:rPr>
          <w:rFonts w:eastAsia="Times New Roman"/>
        </w:rPr>
        <w:instrText xml:space="preserve"> </w:instrText>
      </w:r>
      <w:r w:rsidR="002B4E7A">
        <w:rPr>
          <w:rFonts w:eastAsia="Times New Roman"/>
          <w:lang w:val="en-US"/>
        </w:rPr>
        <w:instrText>had</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disease</w:instrText>
      </w:r>
      <w:r w:rsidR="002B4E7A" w:rsidRPr="002B4E7A">
        <w:rPr>
          <w:rFonts w:eastAsia="Times New Roman"/>
        </w:rPr>
        <w:instrText xml:space="preserve"> </w:instrText>
      </w:r>
      <w:r w:rsidR="002B4E7A">
        <w:rPr>
          <w:rFonts w:eastAsia="Times New Roman"/>
          <w:lang w:val="en-US"/>
        </w:rPr>
        <w:instrText>without</w:instrText>
      </w:r>
      <w:r w:rsidR="002B4E7A" w:rsidRPr="002B4E7A">
        <w:rPr>
          <w:rFonts w:eastAsia="Times New Roman"/>
        </w:rPr>
        <w:instrText xml:space="preserve"> </w:instrText>
      </w:r>
      <w:r w:rsidR="002B4E7A">
        <w:rPr>
          <w:rFonts w:eastAsia="Times New Roman"/>
          <w:lang w:val="en-US"/>
        </w:rPr>
        <w:instrText>coexisting</w:instrText>
      </w:r>
      <w:r w:rsidR="002B4E7A" w:rsidRPr="002B4E7A">
        <w:rPr>
          <w:rFonts w:eastAsia="Times New Roman"/>
        </w:rPr>
        <w:instrText xml:space="preserve"> </w:instrText>
      </w:r>
      <w:r w:rsidR="002B4E7A">
        <w:rPr>
          <w:rFonts w:eastAsia="Times New Roman"/>
          <w:lang w:val="en-US"/>
        </w:rPr>
        <w:instrText>axial</w:instrText>
      </w:r>
      <w:r w:rsidR="002B4E7A" w:rsidRPr="002B4E7A">
        <w:rPr>
          <w:rFonts w:eastAsia="Times New Roman"/>
        </w:rPr>
        <w:instrText xml:space="preserve"> </w:instrText>
      </w:r>
      <w:r w:rsidR="002B4E7A">
        <w:rPr>
          <w:rFonts w:eastAsia="Times New Roman"/>
          <w:lang w:val="en-US"/>
        </w:rPr>
        <w:instrText>reflux</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saphenous</w:instrText>
      </w:r>
      <w:r w:rsidR="002B4E7A" w:rsidRPr="002B4E7A">
        <w:rPr>
          <w:rFonts w:eastAsia="Times New Roman"/>
        </w:rPr>
        <w:instrText xml:space="preserve"> </w:instrText>
      </w:r>
      <w:r w:rsidR="002B4E7A">
        <w:rPr>
          <w:rFonts w:eastAsia="Times New Roman"/>
          <w:lang w:val="en-US"/>
        </w:rPr>
        <w:instrText>or</w:instrText>
      </w:r>
      <w:r w:rsidR="002B4E7A" w:rsidRPr="002B4E7A">
        <w:rPr>
          <w:rFonts w:eastAsia="Times New Roman"/>
        </w:rPr>
        <w:instrText xml:space="preserve"> </w:instrText>
      </w:r>
      <w:r w:rsidR="002B4E7A">
        <w:rPr>
          <w:rFonts w:eastAsia="Times New Roman"/>
          <w:lang w:val="en-US"/>
        </w:rPr>
        <w:instrText>deep</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systems</w:instrText>
      </w:r>
      <w:r w:rsidR="002B4E7A" w:rsidRPr="002B4E7A">
        <w:rPr>
          <w:rFonts w:eastAsia="Times New Roman"/>
        </w:rPr>
        <w:instrText xml:space="preserve">. </w:instrText>
      </w:r>
      <w:r w:rsidR="002B4E7A">
        <w:rPr>
          <w:rFonts w:eastAsia="Times New Roman"/>
          <w:lang w:val="en-US"/>
        </w:rPr>
        <w:instrText>Color</w:instrText>
      </w:r>
      <w:r w:rsidR="002B4E7A" w:rsidRPr="002B4E7A">
        <w:rPr>
          <w:rFonts w:eastAsia="Times New Roman"/>
        </w:rPr>
        <w:instrText xml:space="preserve"> </w:instrText>
      </w:r>
      <w:r w:rsidR="002B4E7A">
        <w:rPr>
          <w:rFonts w:eastAsia="Times New Roman"/>
          <w:lang w:val="en-US"/>
        </w:rPr>
        <w:instrText>flow</w:instrText>
      </w:r>
      <w:r w:rsidR="002B4E7A" w:rsidRPr="002B4E7A">
        <w:rPr>
          <w:rFonts w:eastAsia="Times New Roman"/>
        </w:rPr>
        <w:instrText xml:space="preserve"> </w:instrText>
      </w:r>
      <w:r w:rsidR="002B4E7A">
        <w:rPr>
          <w:rFonts w:eastAsia="Times New Roman"/>
          <w:lang w:val="en-US"/>
        </w:rPr>
        <w:instrText>duplex</w:instrText>
      </w:r>
      <w:r w:rsidR="002B4E7A" w:rsidRPr="002B4E7A">
        <w:rPr>
          <w:rFonts w:eastAsia="Times New Roman"/>
        </w:rPr>
        <w:instrText xml:space="preserve"> </w:instrText>
      </w:r>
      <w:r w:rsidR="002B4E7A">
        <w:rPr>
          <w:rFonts w:eastAsia="Times New Roman"/>
          <w:lang w:val="en-US"/>
        </w:rPr>
        <w:instrText>scanning</w:instrText>
      </w:r>
      <w:r w:rsidR="002B4E7A" w:rsidRPr="002B4E7A">
        <w:rPr>
          <w:rFonts w:eastAsia="Times New Roman"/>
        </w:rPr>
        <w:instrText xml:space="preserve"> </w:instrText>
      </w:r>
      <w:r w:rsidR="002B4E7A">
        <w:rPr>
          <w:rFonts w:eastAsia="Times New Roman"/>
          <w:lang w:val="en-US"/>
        </w:rPr>
        <w:instrText>was</w:instrText>
      </w:r>
      <w:r w:rsidR="002B4E7A" w:rsidRPr="002B4E7A">
        <w:rPr>
          <w:rFonts w:eastAsia="Times New Roman"/>
        </w:rPr>
        <w:instrText xml:space="preserve"> </w:instrText>
      </w:r>
      <w:r w:rsidR="002B4E7A">
        <w:rPr>
          <w:rFonts w:eastAsia="Times New Roman"/>
          <w:lang w:val="en-US"/>
        </w:rPr>
        <w:instrText>used</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identify</w:instrText>
      </w:r>
      <w:r w:rsidR="002B4E7A" w:rsidRPr="002B4E7A">
        <w:rPr>
          <w:rFonts w:eastAsia="Times New Roman"/>
        </w:rPr>
        <w:instrText xml:space="preserve"> </w:instrText>
      </w:r>
      <w:r w:rsidR="002B4E7A">
        <w:rPr>
          <w:rFonts w:eastAsia="Times New Roman"/>
          <w:lang w:val="en-US"/>
        </w:rPr>
        <w:instrText>incompetent</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veins</w:instrText>
      </w:r>
      <w:r w:rsidR="002B4E7A" w:rsidRPr="002B4E7A">
        <w:rPr>
          <w:rFonts w:eastAsia="Times New Roman"/>
        </w:rPr>
        <w:instrText xml:space="preserve"> </w:instrText>
      </w:r>
      <w:r w:rsidR="002B4E7A">
        <w:rPr>
          <w:rFonts w:eastAsia="Times New Roman"/>
          <w:lang w:val="en-US"/>
        </w:rPr>
        <w:instrText>in</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calf</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duplex</w:instrText>
      </w:r>
      <w:r w:rsidR="002B4E7A" w:rsidRPr="002B4E7A">
        <w:rPr>
          <w:rFonts w:eastAsia="Times New Roman"/>
        </w:rPr>
        <w:instrText xml:space="preserve"> </w:instrText>
      </w:r>
      <w:r w:rsidR="002B4E7A">
        <w:rPr>
          <w:rFonts w:eastAsia="Times New Roman"/>
          <w:lang w:val="en-US"/>
        </w:rPr>
        <w:instrText>guidance</w:instrText>
      </w:r>
      <w:r w:rsidR="002B4E7A" w:rsidRPr="002B4E7A">
        <w:rPr>
          <w:rFonts w:eastAsia="Times New Roman"/>
        </w:rPr>
        <w:instrText xml:space="preserve"> </w:instrText>
      </w:r>
      <w:r w:rsidR="002B4E7A">
        <w:rPr>
          <w:rFonts w:eastAsia="Times New Roman"/>
          <w:lang w:val="en-US"/>
        </w:rPr>
        <w:instrText>was</w:instrText>
      </w:r>
      <w:r w:rsidR="002B4E7A" w:rsidRPr="002B4E7A">
        <w:rPr>
          <w:rFonts w:eastAsia="Times New Roman"/>
        </w:rPr>
        <w:instrText xml:space="preserve"> </w:instrText>
      </w:r>
      <w:r w:rsidR="002B4E7A">
        <w:rPr>
          <w:rFonts w:eastAsia="Times New Roman"/>
          <w:lang w:val="en-US"/>
        </w:rPr>
        <w:instrText>used</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inject</w:instrText>
      </w:r>
      <w:r w:rsidR="002B4E7A" w:rsidRPr="002B4E7A">
        <w:rPr>
          <w:rFonts w:eastAsia="Times New Roman"/>
        </w:rPr>
        <w:instrText xml:space="preserve"> </w:instrText>
      </w:r>
      <w:r w:rsidR="002B4E7A">
        <w:rPr>
          <w:rFonts w:eastAsia="Times New Roman"/>
          <w:lang w:val="en-US"/>
        </w:rPr>
        <w:instrText>each</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liquid</w:instrText>
      </w:r>
      <w:r w:rsidR="002B4E7A" w:rsidRPr="002B4E7A">
        <w:rPr>
          <w:rFonts w:eastAsia="Times New Roman"/>
        </w:rPr>
        <w:instrText xml:space="preserve"> </w:instrText>
      </w:r>
      <w:r w:rsidR="002B4E7A">
        <w:rPr>
          <w:rFonts w:eastAsia="Times New Roman"/>
          <w:lang w:val="en-US"/>
        </w:rPr>
        <w:instrText>sclerosant</w:instrText>
      </w:r>
      <w:r w:rsidR="002B4E7A" w:rsidRPr="002B4E7A">
        <w:rPr>
          <w:rFonts w:eastAsia="Times New Roman"/>
        </w:rPr>
        <w:instrText xml:space="preserve"> </w:instrText>
      </w:r>
      <w:r w:rsidR="002B4E7A">
        <w:rPr>
          <w:rFonts w:eastAsia="Times New Roman"/>
          <w:lang w:val="en-US"/>
        </w:rPr>
        <w:instrText>sodium</w:instrText>
      </w:r>
      <w:r w:rsidR="002B4E7A" w:rsidRPr="002B4E7A">
        <w:rPr>
          <w:rFonts w:eastAsia="Times New Roman"/>
        </w:rPr>
        <w:instrText xml:space="preserve"> </w:instrText>
      </w:r>
      <w:r w:rsidR="002B4E7A">
        <w:rPr>
          <w:rFonts w:eastAsia="Times New Roman"/>
          <w:lang w:val="en-US"/>
        </w:rPr>
        <w:instrText>morrhuate</w:instrText>
      </w:r>
      <w:r w:rsidR="002B4E7A" w:rsidRPr="002B4E7A">
        <w:rPr>
          <w:rFonts w:eastAsia="Times New Roman"/>
        </w:rPr>
        <w:instrText xml:space="preserve"> (5%). </w:instrText>
      </w:r>
      <w:r w:rsidR="002B4E7A">
        <w:rPr>
          <w:rFonts w:eastAsia="Times New Roman"/>
          <w:lang w:val="en-US"/>
        </w:rPr>
        <w:instrText>Patients</w:instrText>
      </w:r>
      <w:r w:rsidR="002B4E7A" w:rsidRPr="002B4E7A">
        <w:rPr>
          <w:rFonts w:eastAsia="Times New Roman"/>
        </w:rPr>
        <w:instrText xml:space="preserve"> </w:instrText>
      </w:r>
      <w:r w:rsidR="002B4E7A">
        <w:rPr>
          <w:rFonts w:eastAsia="Times New Roman"/>
          <w:lang w:val="en-US"/>
        </w:rPr>
        <w:instrText>were</w:instrText>
      </w:r>
      <w:r w:rsidR="002B4E7A" w:rsidRPr="002B4E7A">
        <w:rPr>
          <w:rFonts w:eastAsia="Times New Roman"/>
        </w:rPr>
        <w:instrText xml:space="preserve"> </w:instrText>
      </w:r>
      <w:r w:rsidR="002B4E7A">
        <w:rPr>
          <w:rFonts w:eastAsia="Times New Roman"/>
          <w:lang w:val="en-US"/>
        </w:rPr>
        <w:instrText>restudied</w:instrText>
      </w:r>
      <w:r w:rsidR="002B4E7A" w:rsidRPr="002B4E7A">
        <w:rPr>
          <w:rFonts w:eastAsia="Times New Roman"/>
        </w:rPr>
        <w:instrText xml:space="preserve"> </w:instrText>
      </w:r>
      <w:r w:rsidR="002B4E7A">
        <w:rPr>
          <w:rFonts w:eastAsia="Times New Roman"/>
          <w:lang w:val="en-US"/>
        </w:rPr>
        <w:instrText>by</w:instrText>
      </w:r>
      <w:r w:rsidR="002B4E7A" w:rsidRPr="002B4E7A">
        <w:rPr>
          <w:rFonts w:eastAsia="Times New Roman"/>
        </w:rPr>
        <w:instrText xml:space="preserve"> </w:instrText>
      </w:r>
      <w:r w:rsidR="002B4E7A">
        <w:rPr>
          <w:rFonts w:eastAsia="Times New Roman"/>
          <w:lang w:val="en-US"/>
        </w:rPr>
        <w:instrText>duplex</w:instrText>
      </w:r>
      <w:r w:rsidR="002B4E7A" w:rsidRPr="002B4E7A">
        <w:rPr>
          <w:rFonts w:eastAsia="Times New Roman"/>
        </w:rPr>
        <w:instrText xml:space="preserve"> </w:instrText>
      </w:r>
      <w:r w:rsidR="002B4E7A">
        <w:rPr>
          <w:rFonts w:eastAsia="Times New Roman"/>
          <w:lang w:val="en-US"/>
        </w:rPr>
        <w:instrText>scanning</w:instrText>
      </w:r>
      <w:r w:rsidR="002B4E7A" w:rsidRPr="002B4E7A">
        <w:rPr>
          <w:rFonts w:eastAsia="Times New Roman"/>
        </w:rPr>
        <w:instrText xml:space="preserve"> </w:instrText>
      </w:r>
      <w:r w:rsidR="002B4E7A">
        <w:rPr>
          <w:rFonts w:eastAsia="Times New Roman"/>
          <w:lang w:val="en-US"/>
        </w:rPr>
        <w:instrText>up</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5 </w:instrText>
      </w:r>
      <w:r w:rsidR="002B4E7A">
        <w:rPr>
          <w:rFonts w:eastAsia="Times New Roman"/>
          <w:lang w:val="en-US"/>
        </w:rPr>
        <w:instrText>years</w:instrText>
      </w:r>
      <w:r w:rsidR="002B4E7A" w:rsidRPr="002B4E7A">
        <w:rPr>
          <w:rFonts w:eastAsia="Times New Roman"/>
        </w:rPr>
        <w:instrText xml:space="preserve"> </w:instrText>
      </w:r>
      <w:r w:rsidR="002B4E7A">
        <w:rPr>
          <w:rFonts w:eastAsia="Times New Roman"/>
          <w:lang w:val="en-US"/>
        </w:rPr>
        <w:instrText>after</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w:instrText>
      </w:r>
      <w:r w:rsidR="002B4E7A">
        <w:rPr>
          <w:rFonts w:eastAsia="Times New Roman"/>
          <w:lang w:val="en-US"/>
        </w:rPr>
        <w:instrText>Clinical</w:instrText>
      </w:r>
      <w:r w:rsidR="002B4E7A" w:rsidRPr="002B4E7A">
        <w:rPr>
          <w:rFonts w:eastAsia="Times New Roman"/>
        </w:rPr>
        <w:instrText xml:space="preserve"> </w:instrText>
      </w:r>
      <w:r w:rsidR="002B4E7A">
        <w:rPr>
          <w:rFonts w:eastAsia="Times New Roman"/>
          <w:lang w:val="en-US"/>
        </w:rPr>
        <w:instrText>results</w:instrText>
      </w:r>
      <w:r w:rsidR="002B4E7A" w:rsidRPr="002B4E7A">
        <w:rPr>
          <w:rFonts w:eastAsia="Times New Roman"/>
        </w:rPr>
        <w:instrText xml:space="preserve"> </w:instrText>
      </w:r>
      <w:r w:rsidR="002B4E7A">
        <w:rPr>
          <w:rFonts w:eastAsia="Times New Roman"/>
          <w:lang w:val="en-US"/>
        </w:rPr>
        <w:instrText>were</w:instrText>
      </w:r>
      <w:r w:rsidR="002B4E7A" w:rsidRPr="002B4E7A">
        <w:rPr>
          <w:rFonts w:eastAsia="Times New Roman"/>
        </w:rPr>
        <w:instrText xml:space="preserve"> </w:instrText>
      </w:r>
      <w:r w:rsidR="002B4E7A">
        <w:rPr>
          <w:rFonts w:eastAsia="Times New Roman"/>
          <w:lang w:val="en-US"/>
        </w:rPr>
        <w:instrText>determined</w:instrText>
      </w:r>
      <w:r w:rsidR="002B4E7A" w:rsidRPr="002B4E7A">
        <w:rPr>
          <w:rFonts w:eastAsia="Times New Roman"/>
        </w:rPr>
        <w:instrText xml:space="preserve"> </w:instrText>
      </w:r>
      <w:r w:rsidR="002B4E7A">
        <w:rPr>
          <w:rFonts w:eastAsia="Times New Roman"/>
          <w:lang w:val="en-US"/>
        </w:rPr>
        <w:instrText>by</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Clinical</w:instrText>
      </w:r>
      <w:r w:rsidR="002B4E7A" w:rsidRPr="002B4E7A">
        <w:rPr>
          <w:rFonts w:eastAsia="Times New Roman"/>
        </w:rPr>
        <w:instrText xml:space="preserve"> </w:instrText>
      </w:r>
      <w:r w:rsidR="002B4E7A">
        <w:rPr>
          <w:rFonts w:eastAsia="Times New Roman"/>
          <w:lang w:val="en-US"/>
        </w:rPr>
        <w:instrText>Severity</w:instrText>
      </w:r>
      <w:r w:rsidR="002B4E7A" w:rsidRPr="002B4E7A">
        <w:rPr>
          <w:rFonts w:eastAsia="Times New Roman"/>
        </w:rPr>
        <w:instrText xml:space="preserve"> </w:instrText>
      </w:r>
      <w:r w:rsidR="002B4E7A">
        <w:rPr>
          <w:rFonts w:eastAsia="Times New Roman"/>
          <w:lang w:val="en-US"/>
        </w:rPr>
        <w:instrText>Score</w:instrText>
      </w:r>
      <w:r w:rsidR="002B4E7A" w:rsidRPr="002B4E7A">
        <w:rPr>
          <w:rFonts w:eastAsia="Times New Roman"/>
        </w:rPr>
        <w:instrText xml:space="preserve"> (</w:instrText>
      </w:r>
      <w:r w:rsidR="002B4E7A">
        <w:rPr>
          <w:rFonts w:eastAsia="Times New Roman"/>
          <w:lang w:val="en-US"/>
        </w:rPr>
        <w:instrText>VCSS</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Venous</w:instrText>
      </w:r>
      <w:r w:rsidR="002B4E7A" w:rsidRPr="002B4E7A">
        <w:rPr>
          <w:rFonts w:eastAsia="Times New Roman"/>
        </w:rPr>
        <w:instrText xml:space="preserve"> </w:instrText>
      </w:r>
      <w:r w:rsidR="002B4E7A">
        <w:rPr>
          <w:rFonts w:eastAsia="Times New Roman"/>
          <w:lang w:val="en-US"/>
        </w:rPr>
        <w:instrText>Disability</w:instrText>
      </w:r>
      <w:r w:rsidR="002B4E7A" w:rsidRPr="002B4E7A">
        <w:rPr>
          <w:rFonts w:eastAsia="Times New Roman"/>
        </w:rPr>
        <w:instrText xml:space="preserve"> </w:instrText>
      </w:r>
      <w:r w:rsidR="002B4E7A">
        <w:rPr>
          <w:rFonts w:eastAsia="Times New Roman"/>
          <w:lang w:val="en-US"/>
        </w:rPr>
        <w:instrText>Score</w:instrText>
      </w:r>
      <w:r w:rsidR="002B4E7A" w:rsidRPr="002B4E7A">
        <w:rPr>
          <w:rFonts w:eastAsia="Times New Roman"/>
        </w:rPr>
        <w:instrText xml:space="preserve"> (</w:instrText>
      </w:r>
      <w:r w:rsidR="002B4E7A">
        <w:rPr>
          <w:rFonts w:eastAsia="Times New Roman"/>
          <w:lang w:val="en-US"/>
        </w:rPr>
        <w:instrText>VDS</w:instrText>
      </w:r>
      <w:r w:rsidR="002B4E7A" w:rsidRPr="002B4E7A">
        <w:rPr>
          <w:rFonts w:eastAsia="Times New Roman"/>
        </w:rPr>
        <w:instrText xml:space="preserve">) </w:instrText>
      </w:r>
      <w:r w:rsidR="002B4E7A">
        <w:rPr>
          <w:rFonts w:eastAsia="Times New Roman"/>
          <w:lang w:val="en-US"/>
        </w:rPr>
        <w:instrText>before</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after</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w:instrText>
      </w:r>
      <w:r w:rsidR="002B4E7A">
        <w:rPr>
          <w:rFonts w:eastAsia="Times New Roman"/>
          <w:lang w:val="en-US"/>
        </w:rPr>
        <w:instrText>RESULTS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80 </w:instrText>
      </w:r>
      <w:r w:rsidR="002B4E7A">
        <w:rPr>
          <w:rFonts w:eastAsia="Times New Roman"/>
          <w:lang w:val="en-US"/>
        </w:rPr>
        <w:instrText>limbs</w:instrText>
      </w:r>
      <w:r w:rsidR="002B4E7A" w:rsidRPr="002B4E7A">
        <w:rPr>
          <w:rFonts w:eastAsia="Times New Roman"/>
        </w:rPr>
        <w:instrText xml:space="preserve"> </w:instrText>
      </w:r>
      <w:r w:rsidR="002B4E7A">
        <w:rPr>
          <w:rFonts w:eastAsia="Times New Roman"/>
          <w:lang w:val="en-US"/>
        </w:rPr>
        <w:instrText>treated</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UGS</w:instrText>
      </w:r>
      <w:r w:rsidR="002B4E7A" w:rsidRPr="002B4E7A">
        <w:rPr>
          <w:rFonts w:eastAsia="Times New Roman"/>
        </w:rPr>
        <w:instrText xml:space="preserve">, 98%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incompetent</w:instrText>
      </w:r>
      <w:r w:rsidR="002B4E7A" w:rsidRPr="002B4E7A">
        <w:rPr>
          <w:rFonts w:eastAsia="Times New Roman"/>
        </w:rPr>
        <w:instrText xml:space="preserve"> </w:instrText>
      </w:r>
      <w:r w:rsidR="002B4E7A">
        <w:rPr>
          <w:rFonts w:eastAsia="Times New Roman"/>
          <w:lang w:val="en-US"/>
        </w:rPr>
        <w:instrText>perforators</w:instrText>
      </w:r>
      <w:r w:rsidR="002B4E7A" w:rsidRPr="002B4E7A">
        <w:rPr>
          <w:rFonts w:eastAsia="Times New Roman"/>
        </w:rPr>
        <w:instrText xml:space="preserve"> </w:instrText>
      </w:r>
      <w:r w:rsidR="002B4E7A">
        <w:rPr>
          <w:rFonts w:eastAsia="Times New Roman"/>
          <w:lang w:val="en-US"/>
        </w:rPr>
        <w:instrText>were</w:instrText>
      </w:r>
      <w:r w:rsidR="002B4E7A" w:rsidRPr="002B4E7A">
        <w:rPr>
          <w:rFonts w:eastAsia="Times New Roman"/>
        </w:rPr>
        <w:instrText xml:space="preserve"> </w:instrText>
      </w:r>
      <w:r w:rsidR="002B4E7A">
        <w:rPr>
          <w:rFonts w:eastAsia="Times New Roman"/>
          <w:lang w:val="en-US"/>
        </w:rPr>
        <w:instrText>successfully</w:instrText>
      </w:r>
      <w:r w:rsidR="002B4E7A" w:rsidRPr="002B4E7A">
        <w:rPr>
          <w:rFonts w:eastAsia="Times New Roman"/>
        </w:rPr>
        <w:instrText xml:space="preserve"> </w:instrText>
      </w:r>
      <w:r w:rsidR="002B4E7A">
        <w:rPr>
          <w:rFonts w:eastAsia="Times New Roman"/>
          <w:lang w:val="en-US"/>
        </w:rPr>
        <w:instrText>obliterated</w:instrText>
      </w:r>
      <w:r w:rsidR="002B4E7A" w:rsidRPr="002B4E7A">
        <w:rPr>
          <w:rFonts w:eastAsia="Times New Roman"/>
        </w:rPr>
        <w:instrText xml:space="preserve"> </w:instrText>
      </w:r>
      <w:r w:rsidR="002B4E7A">
        <w:rPr>
          <w:rFonts w:eastAsia="Times New Roman"/>
          <w:lang w:val="en-US"/>
        </w:rPr>
        <w:instrText>at</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time</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75%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limbs</w:instrText>
      </w:r>
      <w:r w:rsidR="002B4E7A" w:rsidRPr="002B4E7A">
        <w:rPr>
          <w:rFonts w:eastAsia="Times New Roman"/>
        </w:rPr>
        <w:instrText xml:space="preserve"> </w:instrText>
      </w:r>
      <w:r w:rsidR="002B4E7A">
        <w:rPr>
          <w:rFonts w:eastAsia="Times New Roman"/>
          <w:lang w:val="en-US"/>
        </w:rPr>
        <w:instrText>showed</w:instrText>
      </w:r>
      <w:r w:rsidR="002B4E7A" w:rsidRPr="002B4E7A">
        <w:rPr>
          <w:rFonts w:eastAsia="Times New Roman"/>
        </w:rPr>
        <w:instrText xml:space="preserve"> </w:instrText>
      </w:r>
      <w:r w:rsidR="002B4E7A">
        <w:rPr>
          <w:rFonts w:eastAsia="Times New Roman"/>
          <w:lang w:val="en-US"/>
        </w:rPr>
        <w:instrText>persistent</w:instrText>
      </w:r>
      <w:r w:rsidR="002B4E7A" w:rsidRPr="002B4E7A">
        <w:rPr>
          <w:rFonts w:eastAsia="Times New Roman"/>
        </w:rPr>
        <w:instrText xml:space="preserve"> </w:instrText>
      </w:r>
      <w:r w:rsidR="002B4E7A">
        <w:rPr>
          <w:rFonts w:eastAsia="Times New Roman"/>
          <w:lang w:val="en-US"/>
        </w:rPr>
        <w:instrText>occlusion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perforators</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remained</w:instrText>
      </w:r>
      <w:r w:rsidR="002B4E7A" w:rsidRPr="002B4E7A">
        <w:rPr>
          <w:rFonts w:eastAsia="Times New Roman"/>
        </w:rPr>
        <w:instrText xml:space="preserve"> </w:instrText>
      </w:r>
      <w:r w:rsidR="002B4E7A">
        <w:rPr>
          <w:rFonts w:eastAsia="Times New Roman"/>
          <w:lang w:val="en-US"/>
        </w:rPr>
        <w:instrText>clinically</w:instrText>
      </w:r>
      <w:r w:rsidR="002B4E7A" w:rsidRPr="002B4E7A">
        <w:rPr>
          <w:rFonts w:eastAsia="Times New Roman"/>
        </w:rPr>
        <w:instrText xml:space="preserve"> </w:instrText>
      </w:r>
      <w:r w:rsidR="002B4E7A">
        <w:rPr>
          <w:rFonts w:eastAsia="Times New Roman"/>
          <w:lang w:val="en-US"/>
        </w:rPr>
        <w:instrText>improved</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mean</w:instrText>
      </w:r>
      <w:r w:rsidR="002B4E7A" w:rsidRPr="002B4E7A">
        <w:rPr>
          <w:rFonts w:eastAsia="Times New Roman"/>
        </w:rPr>
        <w:instrText xml:space="preserve"> </w:instrText>
      </w:r>
      <w:r w:rsidR="002B4E7A">
        <w:rPr>
          <w:rFonts w:eastAsia="Times New Roman"/>
          <w:lang w:val="en-US"/>
        </w:rPr>
        <w:instrText>follow</w:instrText>
      </w:r>
      <w:r w:rsidR="002B4E7A" w:rsidRPr="002B4E7A">
        <w:rPr>
          <w:rFonts w:eastAsia="Times New Roman"/>
        </w:rPr>
        <w:instrText>-</w:instrText>
      </w:r>
      <w:r w:rsidR="002B4E7A">
        <w:rPr>
          <w:rFonts w:eastAsia="Times New Roman"/>
          <w:lang w:val="en-US"/>
        </w:rPr>
        <w:instrText>up</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20.1 </w:instrText>
      </w:r>
      <w:r w:rsidR="002B4E7A">
        <w:rPr>
          <w:rFonts w:eastAsia="Times New Roman"/>
          <w:lang w:val="en-US"/>
        </w:rPr>
        <w:instrText>months</w:instrText>
      </w:r>
      <w:r w:rsidR="002B4E7A" w:rsidRPr="002B4E7A">
        <w:rPr>
          <w:rFonts w:eastAsia="Times New Roman"/>
        </w:rPr>
        <w:instrText xml:space="preserve">. </w:instrText>
      </w:r>
      <w:r w:rsidR="002B4E7A">
        <w:rPr>
          <w:rFonts w:eastAsia="Times New Roman"/>
          <w:lang w:val="en-US"/>
        </w:rPr>
        <w:instrText>According</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CEAP</w:instrText>
      </w:r>
      <w:r w:rsidR="002B4E7A" w:rsidRPr="002B4E7A">
        <w:rPr>
          <w:rFonts w:eastAsia="Times New Roman"/>
        </w:rPr>
        <w:instrText xml:space="preserve"> </w:instrText>
      </w:r>
      <w:r w:rsidR="002B4E7A">
        <w:rPr>
          <w:rFonts w:eastAsia="Times New Roman"/>
          <w:lang w:val="en-US"/>
        </w:rPr>
        <w:instrText>classification</w:instrText>
      </w:r>
      <w:r w:rsidR="002B4E7A" w:rsidRPr="002B4E7A">
        <w:rPr>
          <w:rFonts w:eastAsia="Times New Roman"/>
        </w:rPr>
        <w:instrText xml:space="preserve">, </w:instrText>
      </w:r>
      <w:r w:rsidR="002B4E7A">
        <w:rPr>
          <w:rFonts w:eastAsia="Times New Roman"/>
          <w:lang w:val="en-US"/>
        </w:rPr>
        <w:instrText>there</w:instrText>
      </w:r>
      <w:r w:rsidR="002B4E7A" w:rsidRPr="002B4E7A">
        <w:rPr>
          <w:rFonts w:eastAsia="Times New Roman"/>
        </w:rPr>
        <w:instrText xml:space="preserve"> </w:instrText>
      </w:r>
      <w:r w:rsidR="002B4E7A">
        <w:rPr>
          <w:rFonts w:eastAsia="Times New Roman"/>
          <w:lang w:val="en-US"/>
        </w:rPr>
        <w:instrText>were</w:instrText>
      </w:r>
      <w:r w:rsidR="002B4E7A" w:rsidRPr="002B4E7A">
        <w:rPr>
          <w:rFonts w:eastAsia="Times New Roman"/>
        </w:rPr>
        <w:instrText xml:space="preserve"> 46.2%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limb</w:instrText>
      </w:r>
      <w:r w:rsidR="002B4E7A" w:rsidRPr="002B4E7A">
        <w:rPr>
          <w:rFonts w:eastAsia="Times New Roman"/>
        </w:rPr>
        <w:instrText xml:space="preserve"> </w:instrText>
      </w:r>
      <w:r w:rsidR="002B4E7A">
        <w:rPr>
          <w:rFonts w:eastAsia="Times New Roman"/>
          <w:lang w:val="en-US"/>
        </w:rPr>
        <w:instrText>ulceration</w:instrText>
      </w:r>
      <w:r w:rsidR="002B4E7A" w:rsidRPr="002B4E7A">
        <w:rPr>
          <w:rFonts w:eastAsia="Times New Roman"/>
        </w:rPr>
        <w:instrText xml:space="preserve"> </w:instrText>
      </w:r>
      <w:r w:rsidR="002B4E7A">
        <w:rPr>
          <w:rFonts w:eastAsia="Times New Roman"/>
          <w:lang w:val="en-US"/>
        </w:rPr>
        <w:instrText>or</w:instrText>
      </w:r>
      <w:r w:rsidR="002B4E7A" w:rsidRPr="002B4E7A">
        <w:rPr>
          <w:rFonts w:eastAsia="Times New Roman"/>
        </w:rPr>
        <w:instrText xml:space="preserve"> </w:instrText>
      </w:r>
      <w:r w:rsidR="002B4E7A">
        <w:rPr>
          <w:rFonts w:eastAsia="Times New Roman"/>
          <w:lang w:val="en-US"/>
        </w:rPr>
        <w:instrText>C</w:instrText>
      </w:r>
      <w:r w:rsidR="002B4E7A" w:rsidRPr="002B4E7A">
        <w:rPr>
          <w:rFonts w:eastAsia="Times New Roman"/>
        </w:rPr>
        <w:instrText xml:space="preserve">6, 1.2% </w:instrText>
      </w:r>
      <w:r w:rsidR="002B4E7A">
        <w:rPr>
          <w:rFonts w:eastAsia="Times New Roman"/>
          <w:lang w:val="en-US"/>
        </w:rPr>
        <w:instrText>C</w:instrText>
      </w:r>
      <w:r w:rsidR="002B4E7A" w:rsidRPr="002B4E7A">
        <w:rPr>
          <w:rFonts w:eastAsia="Times New Roman"/>
        </w:rPr>
        <w:instrText xml:space="preserve">5, 28.7% </w:instrText>
      </w:r>
      <w:r w:rsidR="002B4E7A">
        <w:rPr>
          <w:rFonts w:eastAsia="Times New Roman"/>
          <w:lang w:val="en-US"/>
        </w:rPr>
        <w:instrText>C</w:instrText>
      </w:r>
      <w:r w:rsidR="002B4E7A" w:rsidRPr="002B4E7A">
        <w:rPr>
          <w:rFonts w:eastAsia="Times New Roman"/>
        </w:rPr>
        <w:instrText xml:space="preserve">4, 17.5% </w:instrText>
      </w:r>
      <w:r w:rsidR="002B4E7A">
        <w:rPr>
          <w:rFonts w:eastAsia="Times New Roman"/>
          <w:lang w:val="en-US"/>
        </w:rPr>
        <w:instrText>C</w:instrText>
      </w:r>
      <w:r w:rsidR="002B4E7A" w:rsidRPr="002B4E7A">
        <w:rPr>
          <w:rFonts w:eastAsia="Times New Roman"/>
        </w:rPr>
        <w:instrText xml:space="preserve">3, </w:instrText>
      </w:r>
      <w:r w:rsidR="002B4E7A">
        <w:rPr>
          <w:rFonts w:eastAsia="Times New Roman"/>
          <w:lang w:val="en-US"/>
        </w:rPr>
        <w:instrText>and</w:instrText>
      </w:r>
      <w:r w:rsidR="002B4E7A" w:rsidRPr="002B4E7A">
        <w:rPr>
          <w:rFonts w:eastAsia="Times New Roman"/>
        </w:rPr>
        <w:instrText xml:space="preserve"> 6.2% </w:instrText>
      </w:r>
      <w:r w:rsidR="002B4E7A">
        <w:rPr>
          <w:rFonts w:eastAsia="Times New Roman"/>
          <w:lang w:val="en-US"/>
        </w:rPr>
        <w:instrText>C</w:instrText>
      </w:r>
      <w:r w:rsidR="002B4E7A" w:rsidRPr="002B4E7A">
        <w:rPr>
          <w:rFonts w:eastAsia="Times New Roman"/>
        </w:rPr>
        <w:instrText xml:space="preserve">2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pain</w:instrText>
      </w:r>
      <w:r w:rsidR="002B4E7A" w:rsidRPr="002B4E7A">
        <w:rPr>
          <w:rFonts w:eastAsia="Times New Roman"/>
        </w:rPr>
        <w:instrText xml:space="preserve"> </w:instrText>
      </w:r>
      <w:r w:rsidR="002B4E7A">
        <w:rPr>
          <w:rFonts w:eastAsia="Times New Roman"/>
          <w:lang w:val="en-US"/>
        </w:rPr>
        <w:instrText>isolated</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site</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w:instrText>
      </w:r>
      <w:r w:rsidR="002B4E7A">
        <w:rPr>
          <w:rFonts w:eastAsia="Times New Roman"/>
          <w:lang w:val="en-US"/>
        </w:rPr>
        <w:instrText>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those</w:instrText>
      </w:r>
      <w:r w:rsidR="002B4E7A" w:rsidRPr="002B4E7A">
        <w:rPr>
          <w:rFonts w:eastAsia="Times New Roman"/>
        </w:rPr>
        <w:instrText xml:space="preserve"> </w:instrText>
      </w:r>
      <w:r w:rsidR="002B4E7A">
        <w:rPr>
          <w:rFonts w:eastAsia="Times New Roman"/>
          <w:lang w:val="en-US"/>
        </w:rPr>
        <w:instrText>who</w:instrText>
      </w:r>
      <w:r w:rsidR="002B4E7A" w:rsidRPr="002B4E7A">
        <w:rPr>
          <w:rFonts w:eastAsia="Times New Roman"/>
        </w:rPr>
        <w:instrText xml:space="preserve"> </w:instrText>
      </w:r>
      <w:r w:rsidR="002B4E7A">
        <w:rPr>
          <w:rFonts w:eastAsia="Times New Roman"/>
          <w:lang w:val="en-US"/>
        </w:rPr>
        <w:instrText>returned</w:instrText>
      </w:r>
      <w:r w:rsidR="002B4E7A" w:rsidRPr="002B4E7A">
        <w:rPr>
          <w:rFonts w:eastAsia="Times New Roman"/>
        </w:rPr>
        <w:instrText xml:space="preserve"> </w:instrText>
      </w:r>
      <w:r w:rsidR="002B4E7A">
        <w:rPr>
          <w:rFonts w:eastAsia="Times New Roman"/>
          <w:lang w:val="en-US"/>
        </w:rPr>
        <w:instrText>for</w:instrText>
      </w:r>
      <w:r w:rsidR="002B4E7A" w:rsidRPr="002B4E7A">
        <w:rPr>
          <w:rFonts w:eastAsia="Times New Roman"/>
        </w:rPr>
        <w:instrText xml:space="preserve"> </w:instrText>
      </w:r>
      <w:r w:rsidR="002B4E7A">
        <w:rPr>
          <w:rFonts w:eastAsia="Times New Roman"/>
          <w:lang w:val="en-US"/>
        </w:rPr>
        <w:instrText>follow</w:instrText>
      </w:r>
      <w:r w:rsidR="002B4E7A" w:rsidRPr="002B4E7A">
        <w:rPr>
          <w:rFonts w:eastAsia="Times New Roman"/>
        </w:rPr>
        <w:instrText>-</w:instrText>
      </w:r>
      <w:r w:rsidR="002B4E7A">
        <w:rPr>
          <w:rFonts w:eastAsia="Times New Roman"/>
          <w:lang w:val="en-US"/>
        </w:rPr>
        <w:instrText>up</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VCSSs</w:instrText>
      </w:r>
      <w:r w:rsidR="002B4E7A" w:rsidRPr="002B4E7A">
        <w:rPr>
          <w:rFonts w:eastAsia="Times New Roman"/>
        </w:rPr>
        <w:instrText xml:space="preserve"> </w:instrText>
      </w:r>
      <w:r w:rsidR="002B4E7A">
        <w:rPr>
          <w:rFonts w:eastAsia="Times New Roman"/>
          <w:lang w:val="en-US"/>
        </w:rPr>
        <w:instrText>changed</w:instrText>
      </w:r>
      <w:r w:rsidR="002B4E7A" w:rsidRPr="002B4E7A">
        <w:rPr>
          <w:rFonts w:eastAsia="Times New Roman"/>
        </w:rPr>
        <w:instrText xml:space="preserve"> </w:instrText>
      </w:r>
      <w:r w:rsidR="002B4E7A">
        <w:rPr>
          <w:rFonts w:eastAsia="Times New Roman"/>
          <w:lang w:val="en-US"/>
        </w:rPr>
        <w:instrText>from</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median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8 </w:instrText>
      </w:r>
      <w:r w:rsidR="002B4E7A">
        <w:rPr>
          <w:rFonts w:eastAsia="Times New Roman"/>
          <w:lang w:val="en-US"/>
        </w:rPr>
        <w:instrText>before</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(95% </w:instrText>
      </w:r>
      <w:r w:rsidR="002B4E7A">
        <w:rPr>
          <w:rFonts w:eastAsia="Times New Roman"/>
          <w:lang w:val="en-US"/>
        </w:rPr>
        <w:instrText>confidence</w:instrText>
      </w:r>
      <w:r w:rsidR="002B4E7A" w:rsidRPr="002B4E7A">
        <w:rPr>
          <w:rFonts w:eastAsia="Times New Roman"/>
        </w:rPr>
        <w:instrText xml:space="preserve"> </w:instrText>
      </w:r>
      <w:r w:rsidR="002B4E7A">
        <w:rPr>
          <w:rFonts w:eastAsia="Times New Roman"/>
          <w:lang w:val="en-US"/>
        </w:rPr>
        <w:instrText>interval</w:instrText>
      </w:r>
      <w:r w:rsidR="002B4E7A" w:rsidRPr="002B4E7A">
        <w:rPr>
          <w:rFonts w:eastAsia="Times New Roman"/>
        </w:rPr>
        <w:instrText xml:space="preserve"> [</w:instrText>
      </w:r>
      <w:r w:rsidR="002B4E7A">
        <w:rPr>
          <w:rFonts w:eastAsia="Times New Roman"/>
          <w:lang w:val="en-US"/>
        </w:rPr>
        <w:instrText>CI</w:instrText>
      </w:r>
      <w:r w:rsidR="002B4E7A" w:rsidRPr="002B4E7A">
        <w:rPr>
          <w:rFonts w:eastAsia="Times New Roman"/>
        </w:rPr>
        <w:instrText xml:space="preserve">], 3 </w:instrText>
      </w:r>
      <w:r w:rsidR="002B4E7A">
        <w:rPr>
          <w:rFonts w:eastAsia="Times New Roman"/>
          <w:lang w:val="en-US"/>
        </w:rPr>
        <w:instrText>to</w:instrText>
      </w:r>
      <w:r w:rsidR="002B4E7A" w:rsidRPr="002B4E7A">
        <w:rPr>
          <w:rFonts w:eastAsia="Times New Roman"/>
        </w:rPr>
        <w:instrText xml:space="preserve"> 15)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median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2 </w:instrText>
      </w:r>
      <w:r w:rsidR="002B4E7A">
        <w:rPr>
          <w:rFonts w:eastAsia="Times New Roman"/>
          <w:lang w:val="en-US"/>
        </w:rPr>
        <w:instrText>after</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(95% </w:instrText>
      </w:r>
      <w:r w:rsidR="002B4E7A">
        <w:rPr>
          <w:rFonts w:eastAsia="Times New Roman"/>
          <w:lang w:val="en-US"/>
        </w:rPr>
        <w:instrText>CI</w:instrText>
      </w:r>
      <w:r w:rsidR="002B4E7A" w:rsidRPr="002B4E7A">
        <w:rPr>
          <w:rFonts w:eastAsia="Times New Roman"/>
        </w:rPr>
        <w:instrText xml:space="preserve">, 0 </w:instrText>
      </w:r>
      <w:r w:rsidR="002B4E7A">
        <w:rPr>
          <w:rFonts w:eastAsia="Times New Roman"/>
          <w:lang w:val="en-US"/>
        </w:rPr>
        <w:instrText>to</w:instrText>
      </w:r>
      <w:r w:rsidR="002B4E7A" w:rsidRPr="002B4E7A">
        <w:rPr>
          <w:rFonts w:eastAsia="Times New Roman"/>
        </w:rPr>
        <w:instrText xml:space="preserve"> 7) (</w:instrText>
      </w:r>
      <w:r w:rsidR="002B4E7A">
        <w:rPr>
          <w:rFonts w:eastAsia="Times New Roman"/>
          <w:lang w:val="en-US"/>
        </w:rPr>
        <w:instrText>P</w:instrText>
      </w:r>
      <w:r w:rsidR="002B4E7A" w:rsidRPr="002B4E7A">
        <w:rPr>
          <w:rFonts w:eastAsia="Times New Roman"/>
        </w:rPr>
        <w:instrText xml:space="preserve"> &lt; .01). </w:instrText>
      </w:r>
      <w:r w:rsidR="002B4E7A">
        <w:rPr>
          <w:rFonts w:eastAsia="Times New Roman"/>
          <w:lang w:val="en-US"/>
        </w:rPr>
        <w:instrText>Likewise</w:instrText>
      </w:r>
      <w:r w:rsidR="002B4E7A" w:rsidRPr="002B4E7A">
        <w:rPr>
          <w:rFonts w:eastAsia="Times New Roman"/>
        </w:rPr>
        <w:instrText xml:space="preserve">, </w:instrText>
      </w:r>
      <w:r w:rsidR="002B4E7A">
        <w:rPr>
          <w:rFonts w:eastAsia="Times New Roman"/>
          <w:lang w:val="en-US"/>
        </w:rPr>
        <w:instrText>VDSs</w:instrText>
      </w:r>
      <w:r w:rsidR="002B4E7A" w:rsidRPr="002B4E7A">
        <w:rPr>
          <w:rFonts w:eastAsia="Times New Roman"/>
        </w:rPr>
        <w:instrText xml:space="preserve"> </w:instrText>
      </w:r>
      <w:r w:rsidR="002B4E7A">
        <w:rPr>
          <w:rFonts w:eastAsia="Times New Roman"/>
          <w:lang w:val="en-US"/>
        </w:rPr>
        <w:instrText>dropped</w:instrText>
      </w:r>
      <w:r w:rsidR="002B4E7A" w:rsidRPr="002B4E7A">
        <w:rPr>
          <w:rFonts w:eastAsia="Times New Roman"/>
        </w:rPr>
        <w:instrText xml:space="preserve"> </w:instrText>
      </w:r>
      <w:r w:rsidR="002B4E7A">
        <w:rPr>
          <w:rFonts w:eastAsia="Times New Roman"/>
          <w:lang w:val="en-US"/>
        </w:rPr>
        <w:instrText>from</w:instrText>
      </w:r>
      <w:r w:rsidR="002B4E7A" w:rsidRPr="002B4E7A">
        <w:rPr>
          <w:rFonts w:eastAsia="Times New Roman"/>
        </w:rPr>
        <w:instrText xml:space="preserve"> </w:instrText>
      </w:r>
      <w:r w:rsidR="002B4E7A">
        <w:rPr>
          <w:rFonts w:eastAsia="Times New Roman"/>
          <w:lang w:val="en-US"/>
        </w:rPr>
        <w:instrText>a</w:instrText>
      </w:r>
      <w:r w:rsidR="002B4E7A" w:rsidRPr="002B4E7A">
        <w:rPr>
          <w:rFonts w:eastAsia="Times New Roman"/>
        </w:rPr>
        <w:instrText xml:space="preserve"> </w:instrText>
      </w:r>
      <w:r w:rsidR="002B4E7A">
        <w:rPr>
          <w:rFonts w:eastAsia="Times New Roman"/>
          <w:lang w:val="en-US"/>
        </w:rPr>
        <w:instrText>median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4 </w:instrText>
      </w:r>
      <w:r w:rsidR="002B4E7A">
        <w:rPr>
          <w:rFonts w:eastAsia="Times New Roman"/>
          <w:lang w:val="en-US"/>
        </w:rPr>
        <w:instrText>before</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(95% </w:instrText>
      </w:r>
      <w:r w:rsidR="002B4E7A">
        <w:rPr>
          <w:rFonts w:eastAsia="Times New Roman"/>
          <w:lang w:val="en-US"/>
        </w:rPr>
        <w:instrText>CI</w:instrText>
      </w:r>
      <w:r w:rsidR="002B4E7A" w:rsidRPr="002B4E7A">
        <w:rPr>
          <w:rFonts w:eastAsia="Times New Roman"/>
        </w:rPr>
        <w:instrText xml:space="preserve">, 1 </w:instrText>
      </w:r>
      <w:r w:rsidR="002B4E7A">
        <w:rPr>
          <w:rFonts w:eastAsia="Times New Roman"/>
          <w:lang w:val="en-US"/>
        </w:rPr>
        <w:instrText>to</w:instrText>
      </w:r>
      <w:r w:rsidR="002B4E7A" w:rsidRPr="002B4E7A">
        <w:rPr>
          <w:rFonts w:eastAsia="Times New Roman"/>
        </w:rPr>
        <w:instrText xml:space="preserve"> 3) </w:instrText>
      </w:r>
      <w:r w:rsidR="002B4E7A">
        <w:rPr>
          <w:rFonts w:eastAsia="Times New Roman"/>
          <w:lang w:val="en-US"/>
        </w:rPr>
        <w:instrText>to</w:instrText>
      </w:r>
      <w:r w:rsidR="002B4E7A" w:rsidRPr="002B4E7A">
        <w:rPr>
          <w:rFonts w:eastAsia="Times New Roman"/>
        </w:rPr>
        <w:instrText xml:space="preserve"> 1 </w:instrText>
      </w:r>
      <w:r w:rsidR="002B4E7A">
        <w:rPr>
          <w:rFonts w:eastAsia="Times New Roman"/>
          <w:lang w:val="en-US"/>
        </w:rPr>
        <w:instrText>after</w:instrText>
      </w:r>
      <w:r w:rsidR="002B4E7A" w:rsidRPr="002B4E7A">
        <w:rPr>
          <w:rFonts w:eastAsia="Times New Roman"/>
        </w:rPr>
        <w:instrText xml:space="preserve"> </w:instrText>
      </w:r>
      <w:r w:rsidR="002B4E7A">
        <w:rPr>
          <w:rFonts w:eastAsia="Times New Roman"/>
          <w:lang w:val="en-US"/>
        </w:rPr>
        <w:instrText>treatment</w:instrText>
      </w:r>
      <w:r w:rsidR="002B4E7A" w:rsidRPr="002B4E7A">
        <w:rPr>
          <w:rFonts w:eastAsia="Times New Roman"/>
        </w:rPr>
        <w:instrText xml:space="preserve"> (95% </w:instrText>
      </w:r>
      <w:r w:rsidR="002B4E7A">
        <w:rPr>
          <w:rFonts w:eastAsia="Times New Roman"/>
          <w:lang w:val="en-US"/>
        </w:rPr>
        <w:instrText>CI</w:instrText>
      </w:r>
      <w:r w:rsidR="002B4E7A" w:rsidRPr="002B4E7A">
        <w:rPr>
          <w:rFonts w:eastAsia="Times New Roman"/>
        </w:rPr>
        <w:instrText xml:space="preserve">, 0 </w:instrText>
      </w:r>
      <w:r w:rsidR="002B4E7A">
        <w:rPr>
          <w:rFonts w:eastAsia="Times New Roman"/>
          <w:lang w:val="en-US"/>
        </w:rPr>
        <w:instrText>to</w:instrText>
      </w:r>
      <w:r w:rsidR="002B4E7A" w:rsidRPr="002B4E7A">
        <w:rPr>
          <w:rFonts w:eastAsia="Times New Roman"/>
        </w:rPr>
        <w:instrText xml:space="preserve"> 2) (</w:instrText>
      </w:r>
      <w:r w:rsidR="002B4E7A">
        <w:rPr>
          <w:rFonts w:eastAsia="Times New Roman"/>
          <w:lang w:val="en-US"/>
        </w:rPr>
        <w:instrText>P</w:instrText>
      </w:r>
      <w:r w:rsidR="002B4E7A" w:rsidRPr="002B4E7A">
        <w:rPr>
          <w:rFonts w:eastAsia="Times New Roman"/>
        </w:rPr>
        <w:instrText xml:space="preserve"> &lt; .01). </w:instrText>
      </w:r>
      <w:r w:rsidR="002B4E7A">
        <w:rPr>
          <w:rFonts w:eastAsia="Times New Roman"/>
          <w:lang w:val="en-US"/>
        </w:rPr>
        <w:instrText>There</w:instrText>
      </w:r>
      <w:r w:rsidR="002B4E7A" w:rsidRPr="002B4E7A">
        <w:rPr>
          <w:rFonts w:eastAsia="Times New Roman"/>
        </w:rPr>
        <w:instrText xml:space="preserve"> </w:instrText>
      </w:r>
      <w:r w:rsidR="002B4E7A">
        <w:rPr>
          <w:rFonts w:eastAsia="Times New Roman"/>
          <w:lang w:val="en-US"/>
        </w:rPr>
        <w:instrText>were</w:instrText>
      </w:r>
      <w:r w:rsidR="002B4E7A" w:rsidRPr="002B4E7A">
        <w:rPr>
          <w:rFonts w:eastAsia="Times New Roman"/>
        </w:rPr>
        <w:instrText xml:space="preserve"> </w:instrText>
      </w:r>
      <w:r w:rsidR="002B4E7A">
        <w:rPr>
          <w:rFonts w:eastAsia="Times New Roman"/>
          <w:lang w:val="en-US"/>
        </w:rPr>
        <w:instrText>no</w:instrText>
      </w:r>
      <w:r w:rsidR="002B4E7A" w:rsidRPr="002B4E7A">
        <w:rPr>
          <w:rFonts w:eastAsia="Times New Roman"/>
        </w:rPr>
        <w:instrText xml:space="preserve"> </w:instrText>
      </w:r>
      <w:r w:rsidR="002B4E7A">
        <w:rPr>
          <w:rFonts w:eastAsia="Times New Roman"/>
          <w:lang w:val="en-US"/>
        </w:rPr>
        <w:instrText>cases</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deep</w:instrText>
      </w:r>
      <w:r w:rsidR="002B4E7A" w:rsidRPr="002B4E7A">
        <w:rPr>
          <w:rFonts w:eastAsia="Times New Roman"/>
        </w:rPr>
        <w:instrText xml:space="preserve"> </w:instrText>
      </w:r>
      <w:r w:rsidR="002B4E7A">
        <w:rPr>
          <w:rFonts w:eastAsia="Times New Roman"/>
          <w:lang w:val="en-US"/>
        </w:rPr>
        <w:instrText>vein</w:instrText>
      </w:r>
      <w:r w:rsidR="002B4E7A" w:rsidRPr="002B4E7A">
        <w:rPr>
          <w:rFonts w:eastAsia="Times New Roman"/>
        </w:rPr>
        <w:instrText xml:space="preserve"> </w:instrText>
      </w:r>
      <w:r w:rsidR="002B4E7A">
        <w:rPr>
          <w:rFonts w:eastAsia="Times New Roman"/>
          <w:lang w:val="en-US"/>
        </w:rPr>
        <w:instrText>thrombosis</w:instrText>
      </w:r>
      <w:r w:rsidR="002B4E7A" w:rsidRPr="002B4E7A">
        <w:rPr>
          <w:rFonts w:eastAsia="Times New Roman"/>
        </w:rPr>
        <w:instrText xml:space="preserve"> </w:instrText>
      </w:r>
      <w:r w:rsidR="002B4E7A">
        <w:rPr>
          <w:rFonts w:eastAsia="Times New Roman"/>
          <w:lang w:val="en-US"/>
        </w:rPr>
        <w:instrText>involving</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deep</w:instrText>
      </w:r>
      <w:r w:rsidR="002B4E7A" w:rsidRPr="002B4E7A">
        <w:rPr>
          <w:rFonts w:eastAsia="Times New Roman"/>
        </w:rPr>
        <w:instrText xml:space="preserve"> </w:instrText>
      </w:r>
      <w:r w:rsidR="002B4E7A">
        <w:rPr>
          <w:rFonts w:eastAsia="Times New Roman"/>
          <w:lang w:val="en-US"/>
        </w:rPr>
        <w:instrText>vein</w:instrText>
      </w:r>
      <w:r w:rsidR="002B4E7A" w:rsidRPr="002B4E7A">
        <w:rPr>
          <w:rFonts w:eastAsia="Times New Roman"/>
        </w:rPr>
        <w:instrText xml:space="preserve"> </w:instrText>
      </w:r>
      <w:r w:rsidR="002B4E7A">
        <w:rPr>
          <w:rFonts w:eastAsia="Times New Roman"/>
          <w:lang w:val="en-US"/>
        </w:rPr>
        <w:instrText>adjacent</w:instrText>
      </w:r>
      <w:r w:rsidR="002B4E7A" w:rsidRPr="002B4E7A">
        <w:rPr>
          <w:rFonts w:eastAsia="Times New Roman"/>
        </w:rPr>
        <w:instrText xml:space="preserve"> </w:instrText>
      </w:r>
      <w:r w:rsidR="002B4E7A">
        <w:rPr>
          <w:rFonts w:eastAsia="Times New Roman"/>
          <w:lang w:val="en-US"/>
        </w:rPr>
        <w:instrText>to</w:instrText>
      </w:r>
      <w:r w:rsidR="002B4E7A" w:rsidRPr="002B4E7A">
        <w:rPr>
          <w:rFonts w:eastAsia="Times New Roman"/>
        </w:rPr>
        <w:instrText xml:space="preserve"> </w:instrText>
      </w:r>
      <w:r w:rsidR="002B4E7A">
        <w:rPr>
          <w:rFonts w:eastAsia="Times New Roman"/>
          <w:lang w:val="en-US"/>
        </w:rPr>
        <w:instrText>the</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injected</w:instrText>
      </w:r>
      <w:r w:rsidR="002B4E7A" w:rsidRPr="002B4E7A">
        <w:rPr>
          <w:rFonts w:eastAsia="Times New Roman"/>
        </w:rPr>
        <w:instrText xml:space="preserve">. </w:instrText>
      </w:r>
      <w:r w:rsidR="002B4E7A">
        <w:rPr>
          <w:rFonts w:eastAsia="Times New Roman"/>
          <w:lang w:val="en-US"/>
        </w:rPr>
        <w:instrText>One</w:instrText>
      </w:r>
      <w:r w:rsidR="002B4E7A" w:rsidRPr="002B4E7A">
        <w:rPr>
          <w:rFonts w:eastAsia="Times New Roman"/>
        </w:rPr>
        <w:instrText xml:space="preserve"> </w:instrText>
      </w:r>
      <w:r w:rsidR="002B4E7A">
        <w:rPr>
          <w:rFonts w:eastAsia="Times New Roman"/>
          <w:lang w:val="en-US"/>
        </w:rPr>
        <w:instrText>patient</w:instrText>
      </w:r>
      <w:r w:rsidR="002B4E7A" w:rsidRPr="002B4E7A">
        <w:rPr>
          <w:rFonts w:eastAsia="Times New Roman"/>
        </w:rPr>
        <w:instrText xml:space="preserve"> </w:instrText>
      </w:r>
      <w:r w:rsidR="002B4E7A">
        <w:rPr>
          <w:rFonts w:eastAsia="Times New Roman"/>
          <w:lang w:val="en-US"/>
        </w:rPr>
        <w:instrText>had</w:instrText>
      </w:r>
      <w:r w:rsidR="002B4E7A" w:rsidRPr="002B4E7A">
        <w:rPr>
          <w:rFonts w:eastAsia="Times New Roman"/>
        </w:rPr>
        <w:instrText xml:space="preserve"> </w:instrText>
      </w:r>
      <w:r w:rsidR="002B4E7A">
        <w:rPr>
          <w:rFonts w:eastAsia="Times New Roman"/>
          <w:lang w:val="en-US"/>
        </w:rPr>
        <w:instrText>skin</w:instrText>
      </w:r>
      <w:r w:rsidR="002B4E7A" w:rsidRPr="002B4E7A">
        <w:rPr>
          <w:rFonts w:eastAsia="Times New Roman"/>
        </w:rPr>
        <w:instrText xml:space="preserve"> </w:instrText>
      </w:r>
      <w:r w:rsidR="002B4E7A">
        <w:rPr>
          <w:rFonts w:eastAsia="Times New Roman"/>
          <w:lang w:val="en-US"/>
        </w:rPr>
        <w:instrText>complications</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skin</w:instrText>
      </w:r>
      <w:r w:rsidR="002B4E7A" w:rsidRPr="002B4E7A">
        <w:rPr>
          <w:rFonts w:eastAsia="Times New Roman"/>
        </w:rPr>
        <w:instrText xml:space="preserve"> </w:instrText>
      </w:r>
      <w:r w:rsidR="002B4E7A">
        <w:rPr>
          <w:rFonts w:eastAsia="Times New Roman"/>
          <w:lang w:val="en-US"/>
        </w:rPr>
        <w:instrText>necrosis</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recurrence</w:instrText>
      </w:r>
      <w:r w:rsidR="002B4E7A" w:rsidRPr="002B4E7A">
        <w:rPr>
          <w:rFonts w:eastAsia="Times New Roman"/>
        </w:rPr>
        <w:instrText xml:space="preserve"> </w:instrText>
      </w:r>
      <w:r w:rsidR="002B4E7A">
        <w:rPr>
          <w:rFonts w:eastAsia="Times New Roman"/>
          <w:lang w:val="en-US"/>
        </w:rPr>
        <w:instrText>was</w:instrText>
      </w:r>
      <w:r w:rsidR="002B4E7A" w:rsidRPr="002B4E7A">
        <w:rPr>
          <w:rFonts w:eastAsia="Times New Roman"/>
        </w:rPr>
        <w:instrText xml:space="preserve"> </w:instrText>
      </w:r>
      <w:r w:rsidR="002B4E7A">
        <w:rPr>
          <w:rFonts w:eastAsia="Times New Roman"/>
          <w:lang w:val="en-US"/>
        </w:rPr>
        <w:instrText>found</w:instrText>
      </w:r>
      <w:r w:rsidR="002B4E7A" w:rsidRPr="002B4E7A">
        <w:rPr>
          <w:rFonts w:eastAsia="Times New Roman"/>
        </w:rPr>
        <w:instrText xml:space="preserve"> </w:instrText>
      </w:r>
      <w:r w:rsidR="002B4E7A">
        <w:rPr>
          <w:rFonts w:eastAsia="Times New Roman"/>
          <w:lang w:val="en-US"/>
        </w:rPr>
        <w:instrText>more</w:instrText>
      </w:r>
      <w:r w:rsidR="002B4E7A" w:rsidRPr="002B4E7A">
        <w:rPr>
          <w:rFonts w:eastAsia="Times New Roman"/>
        </w:rPr>
        <w:instrText xml:space="preserve"> </w:instrText>
      </w:r>
      <w:r w:rsidR="002B4E7A">
        <w:rPr>
          <w:rFonts w:eastAsia="Times New Roman"/>
          <w:lang w:val="en-US"/>
        </w:rPr>
        <w:instrText>frequently</w:instrText>
      </w:r>
      <w:r w:rsidR="002B4E7A" w:rsidRPr="002B4E7A">
        <w:rPr>
          <w:rFonts w:eastAsia="Times New Roman"/>
        </w:rPr>
        <w:instrText xml:space="preserve"> </w:instrText>
      </w:r>
      <w:r w:rsidR="002B4E7A">
        <w:rPr>
          <w:rFonts w:eastAsia="Times New Roman"/>
          <w:lang w:val="en-US"/>
        </w:rPr>
        <w:instrText>in</w:instrText>
      </w:r>
      <w:r w:rsidR="002B4E7A" w:rsidRPr="002B4E7A">
        <w:rPr>
          <w:rFonts w:eastAsia="Times New Roman"/>
        </w:rPr>
        <w:instrText xml:space="preserve"> </w:instrText>
      </w:r>
      <w:r w:rsidR="002B4E7A">
        <w:rPr>
          <w:rFonts w:eastAsia="Times New Roman"/>
          <w:lang w:val="en-US"/>
        </w:rPr>
        <w:instrText>those</w:instrText>
      </w:r>
      <w:r w:rsidR="002B4E7A" w:rsidRPr="002B4E7A">
        <w:rPr>
          <w:rFonts w:eastAsia="Times New Roman"/>
        </w:rPr>
        <w:instrText xml:space="preserve"> </w:instrText>
      </w:r>
      <w:r w:rsidR="002B4E7A">
        <w:rPr>
          <w:rFonts w:eastAsia="Times New Roman"/>
          <w:lang w:val="en-US"/>
        </w:rPr>
        <w:instrText>with</w:instrText>
      </w:r>
      <w:r w:rsidR="002B4E7A" w:rsidRPr="002B4E7A">
        <w:rPr>
          <w:rFonts w:eastAsia="Times New Roman"/>
        </w:rPr>
        <w:instrText xml:space="preserve"> </w:instrText>
      </w:r>
      <w:r w:rsidR="002B4E7A">
        <w:rPr>
          <w:rFonts w:eastAsia="Times New Roman"/>
          <w:lang w:val="en-US"/>
        </w:rPr>
        <w:instrText>ulcerations</w:instrText>
      </w:r>
      <w:r w:rsidR="002B4E7A" w:rsidRPr="002B4E7A">
        <w:rPr>
          <w:rFonts w:eastAsia="Times New Roman"/>
        </w:rPr>
        <w:instrText xml:space="preserve"> </w:instrText>
      </w:r>
      <w:r w:rsidR="002B4E7A">
        <w:rPr>
          <w:rFonts w:eastAsia="Times New Roman"/>
          <w:lang w:val="en-US"/>
        </w:rPr>
        <w:instrText>than</w:instrText>
      </w:r>
      <w:r w:rsidR="002B4E7A" w:rsidRPr="002B4E7A">
        <w:rPr>
          <w:rFonts w:eastAsia="Times New Roman"/>
        </w:rPr>
        <w:instrText xml:space="preserve"> </w:instrText>
      </w:r>
      <w:r w:rsidR="002B4E7A">
        <w:rPr>
          <w:rFonts w:eastAsia="Times New Roman"/>
          <w:lang w:val="en-US"/>
        </w:rPr>
        <w:instrText>those</w:instrText>
      </w:r>
      <w:r w:rsidR="002B4E7A" w:rsidRPr="002B4E7A">
        <w:rPr>
          <w:rFonts w:eastAsia="Times New Roman"/>
        </w:rPr>
        <w:instrText xml:space="preserve"> </w:instrText>
      </w:r>
      <w:r w:rsidR="002B4E7A">
        <w:rPr>
          <w:rFonts w:eastAsia="Times New Roman"/>
          <w:lang w:val="en-US"/>
        </w:rPr>
        <w:instrText>without</w:instrText>
      </w:r>
      <w:r w:rsidR="002B4E7A" w:rsidRPr="002B4E7A">
        <w:rPr>
          <w:rFonts w:eastAsia="Times New Roman"/>
        </w:rPr>
        <w:instrText xml:space="preserve">. </w:instrText>
      </w:r>
      <w:r w:rsidR="002B4E7A">
        <w:rPr>
          <w:rFonts w:eastAsia="Times New Roman"/>
          <w:lang w:val="en-US"/>
        </w:rPr>
        <w:instrText>CONCLUSION</w:instrText>
      </w:r>
      <w:r w:rsidR="002B4E7A" w:rsidRPr="002B4E7A">
        <w:rPr>
          <w:rFonts w:eastAsia="Times New Roman"/>
        </w:rPr>
        <w:instrText xml:space="preserve"> </w:instrText>
      </w:r>
      <w:r w:rsidR="002B4E7A">
        <w:rPr>
          <w:rFonts w:eastAsia="Times New Roman"/>
          <w:lang w:val="en-US"/>
        </w:rPr>
        <w:instrText>UGS</w:instrText>
      </w:r>
      <w:r w:rsidR="002B4E7A" w:rsidRPr="002B4E7A">
        <w:rPr>
          <w:rFonts w:eastAsia="Times New Roman"/>
        </w:rPr>
        <w:instrText xml:space="preserve"> </w:instrText>
      </w:r>
      <w:r w:rsidR="002B4E7A">
        <w:rPr>
          <w:rFonts w:eastAsia="Times New Roman"/>
          <w:lang w:val="en-US"/>
        </w:rPr>
        <w:instrText>is</w:instrText>
      </w:r>
      <w:r w:rsidR="002B4E7A" w:rsidRPr="002B4E7A">
        <w:rPr>
          <w:rFonts w:eastAsia="Times New Roman"/>
        </w:rPr>
        <w:instrText xml:space="preserve"> </w:instrText>
      </w:r>
      <w:r w:rsidR="002B4E7A">
        <w:rPr>
          <w:rFonts w:eastAsia="Times New Roman"/>
          <w:lang w:val="en-US"/>
        </w:rPr>
        <w:instrText>an</w:instrText>
      </w:r>
      <w:r w:rsidR="002B4E7A" w:rsidRPr="002B4E7A">
        <w:rPr>
          <w:rFonts w:eastAsia="Times New Roman"/>
        </w:rPr>
        <w:instrText xml:space="preserve"> </w:instrText>
      </w:r>
      <w:r w:rsidR="002B4E7A">
        <w:rPr>
          <w:rFonts w:eastAsia="Times New Roman"/>
          <w:lang w:val="en-US"/>
        </w:rPr>
        <w:instrText>effective</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durable</w:instrText>
      </w:r>
      <w:r w:rsidR="002B4E7A" w:rsidRPr="002B4E7A">
        <w:rPr>
          <w:rFonts w:eastAsia="Times New Roman"/>
        </w:rPr>
        <w:instrText xml:space="preserve"> </w:instrText>
      </w:r>
      <w:r w:rsidR="002B4E7A">
        <w:rPr>
          <w:rFonts w:eastAsia="Times New Roman"/>
          <w:lang w:val="en-US"/>
        </w:rPr>
        <w:instrText>method</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 xml:space="preserve"> </w:instrText>
      </w:r>
      <w:r w:rsidR="002B4E7A">
        <w:rPr>
          <w:rFonts w:eastAsia="Times New Roman"/>
          <w:lang w:val="en-US"/>
        </w:rPr>
        <w:instrText>eliminating</w:instrText>
      </w:r>
      <w:r w:rsidR="002B4E7A" w:rsidRPr="002B4E7A">
        <w:rPr>
          <w:rFonts w:eastAsia="Times New Roman"/>
        </w:rPr>
        <w:instrText xml:space="preserve"> </w:instrText>
      </w:r>
      <w:r w:rsidR="002B4E7A">
        <w:rPr>
          <w:rFonts w:eastAsia="Times New Roman"/>
          <w:lang w:val="en-US"/>
        </w:rPr>
        <w:instrText>incompetent</w:instrText>
      </w:r>
      <w:r w:rsidR="002B4E7A" w:rsidRPr="002B4E7A">
        <w:rPr>
          <w:rFonts w:eastAsia="Times New Roman"/>
        </w:rPr>
        <w:instrText xml:space="preserve"> </w:instrText>
      </w:r>
      <w:r w:rsidR="002B4E7A">
        <w:rPr>
          <w:rFonts w:eastAsia="Times New Roman"/>
          <w:lang w:val="en-US"/>
        </w:rPr>
        <w:instrText>perforator</w:instrText>
      </w:r>
      <w:r w:rsidR="002B4E7A" w:rsidRPr="002B4E7A">
        <w:rPr>
          <w:rFonts w:eastAsia="Times New Roman"/>
        </w:rPr>
        <w:instrText xml:space="preserve"> </w:instrText>
      </w:r>
      <w:r w:rsidR="002B4E7A">
        <w:rPr>
          <w:rFonts w:eastAsia="Times New Roman"/>
          <w:lang w:val="en-US"/>
        </w:rPr>
        <w:instrText>veins</w:instrText>
      </w:r>
      <w:r w:rsidR="002B4E7A" w:rsidRPr="002B4E7A">
        <w:rPr>
          <w:rFonts w:eastAsia="Times New Roman"/>
        </w:rPr>
        <w:instrText xml:space="preserve"> </w:instrText>
      </w:r>
      <w:r w:rsidR="002B4E7A">
        <w:rPr>
          <w:rFonts w:eastAsia="Times New Roman"/>
          <w:lang w:val="en-US"/>
        </w:rPr>
        <w:instrText>and</w:instrText>
      </w:r>
      <w:r w:rsidR="002B4E7A" w:rsidRPr="002B4E7A">
        <w:rPr>
          <w:rFonts w:eastAsia="Times New Roman"/>
        </w:rPr>
        <w:instrText xml:space="preserve"> </w:instrText>
      </w:r>
      <w:r w:rsidR="002B4E7A">
        <w:rPr>
          <w:rFonts w:eastAsia="Times New Roman"/>
          <w:lang w:val="en-US"/>
        </w:rPr>
        <w:instrText>results</w:instrText>
      </w:r>
      <w:r w:rsidR="002B4E7A" w:rsidRPr="002B4E7A">
        <w:rPr>
          <w:rFonts w:eastAsia="Times New Roman"/>
        </w:rPr>
        <w:instrText xml:space="preserve"> </w:instrText>
      </w:r>
      <w:r w:rsidR="002B4E7A">
        <w:rPr>
          <w:rFonts w:eastAsia="Times New Roman"/>
          <w:lang w:val="en-US"/>
        </w:rPr>
        <w:instrText>in</w:instrText>
      </w:r>
      <w:r w:rsidR="002B4E7A" w:rsidRPr="002B4E7A">
        <w:rPr>
          <w:rFonts w:eastAsia="Times New Roman"/>
        </w:rPr>
        <w:instrText xml:space="preserve"> </w:instrText>
      </w:r>
      <w:r w:rsidR="002B4E7A">
        <w:rPr>
          <w:rFonts w:eastAsia="Times New Roman"/>
          <w:lang w:val="en-US"/>
        </w:rPr>
        <w:instrText>significant</w:instrText>
      </w:r>
      <w:r w:rsidR="002B4E7A" w:rsidRPr="002B4E7A">
        <w:rPr>
          <w:rFonts w:eastAsia="Times New Roman"/>
        </w:rPr>
        <w:instrText xml:space="preserve"> </w:instrText>
      </w:r>
      <w:r w:rsidR="002B4E7A">
        <w:rPr>
          <w:rFonts w:eastAsia="Times New Roman"/>
          <w:lang w:val="en-US"/>
        </w:rPr>
        <w:instrText>reduction</w:instrText>
      </w:r>
      <w:r w:rsidR="002B4E7A" w:rsidRPr="002B4E7A">
        <w:rPr>
          <w:rFonts w:eastAsia="Times New Roman"/>
        </w:rPr>
        <w:instrText xml:space="preserve"> </w:instrText>
      </w:r>
      <w:r w:rsidR="002B4E7A">
        <w:rPr>
          <w:rFonts w:eastAsia="Times New Roman"/>
          <w:lang w:val="en-US"/>
        </w:rPr>
        <w:instrText>of</w:instrText>
      </w:r>
      <w:r w:rsidR="002B4E7A" w:rsidRPr="002B4E7A">
        <w:rPr>
          <w:rFonts w:eastAsia="Times New Roman"/>
        </w:rPr>
        <w:instrText>\</w:instrText>
      </w:r>
      <w:r w:rsidR="002B4E7A">
        <w:rPr>
          <w:rFonts w:eastAsia="Times New Roman"/>
          <w:lang w:val="en-US"/>
        </w:rPr>
        <w:instrText>u</w:instrText>
      </w:r>
      <w:r w:rsidR="002B4E7A" w:rsidRPr="002B4E7A">
        <w:rPr>
          <w:rFonts w:eastAsia="Times New Roman"/>
        </w:rPr>
        <w:instrText>2026", "</w:instrText>
      </w:r>
      <w:r w:rsidR="002B4E7A">
        <w:rPr>
          <w:rFonts w:eastAsia="Times New Roman"/>
          <w:lang w:val="en-US"/>
        </w:rPr>
        <w:instrText>author</w:instrText>
      </w:r>
      <w:r w:rsidR="002B4E7A" w:rsidRPr="002B4E7A">
        <w:rPr>
          <w:rFonts w:eastAsia="Times New Roman"/>
        </w:rPr>
        <w:instrText>" : [ { "</w:instrText>
      </w:r>
      <w:r w:rsidR="002B4E7A">
        <w:rPr>
          <w:rFonts w:eastAsia="Times New Roman"/>
          <w:lang w:val="en-US"/>
        </w:rPr>
        <w:instrText>dropping</w:instrText>
      </w:r>
      <w:r w:rsidR="002B4E7A" w:rsidRPr="002B4E7A">
        <w:rPr>
          <w:rFonts w:eastAsia="Times New Roman"/>
        </w:rPr>
        <w:instrText>-</w:instrText>
      </w:r>
      <w:r w:rsidR="002B4E7A">
        <w:rPr>
          <w:rFonts w:eastAsia="Times New Roman"/>
          <w:lang w:val="en-US"/>
        </w:rPr>
        <w:instrText>particle</w:instrText>
      </w:r>
      <w:r w:rsidR="002B4E7A" w:rsidRPr="002B4E7A">
        <w:rPr>
          <w:rFonts w:eastAsia="Times New Roman"/>
        </w:rPr>
        <w:instrText>" : "", "</w:instrText>
      </w:r>
      <w:r w:rsidR="002B4E7A">
        <w:rPr>
          <w:rFonts w:eastAsia="Times New Roman"/>
          <w:lang w:val="en-US"/>
        </w:rPr>
        <w:instrText>family</w:instrText>
      </w:r>
      <w:r w:rsidR="002B4E7A" w:rsidRPr="002B4E7A">
        <w:rPr>
          <w:rFonts w:eastAsia="Times New Roman"/>
        </w:rPr>
        <w:instrText>" : "</w:instrText>
      </w:r>
      <w:r w:rsidR="002B4E7A">
        <w:rPr>
          <w:rFonts w:eastAsia="Times New Roman"/>
          <w:lang w:val="en-US"/>
        </w:rPr>
        <w:instrText>Masuda</w:instrText>
      </w:r>
      <w:r w:rsidR="002B4E7A" w:rsidRPr="002B4E7A">
        <w:rPr>
          <w:rFonts w:eastAsia="Times New Roman"/>
        </w:rPr>
        <w:instrText>", "</w:instrText>
      </w:r>
      <w:r w:rsidR="002B4E7A">
        <w:rPr>
          <w:rFonts w:eastAsia="Times New Roman"/>
          <w:lang w:val="en-US"/>
        </w:rPr>
        <w:instrText>given</w:instrText>
      </w:r>
      <w:r w:rsidR="002B4E7A" w:rsidRPr="002B4E7A">
        <w:rPr>
          <w:rFonts w:eastAsia="Times New Roman"/>
        </w:rPr>
        <w:instrText>" : "</w:instrText>
      </w:r>
      <w:r w:rsidR="002B4E7A">
        <w:rPr>
          <w:rFonts w:eastAsia="Times New Roman"/>
          <w:lang w:val="en-US"/>
        </w:rPr>
        <w:instrText>Elna</w:instrText>
      </w:r>
      <w:r w:rsidR="002B4E7A" w:rsidRPr="002B4E7A">
        <w:rPr>
          <w:rFonts w:eastAsia="Times New Roman"/>
        </w:rPr>
        <w:instrText xml:space="preserve"> </w:instrText>
      </w:r>
      <w:r w:rsidR="002B4E7A">
        <w:rPr>
          <w:rFonts w:eastAsia="Times New Roman"/>
          <w:lang w:val="en-US"/>
        </w:rPr>
        <w:instrText>M</w:instrText>
      </w:r>
      <w:r w:rsidR="002B4E7A" w:rsidRPr="002B4E7A">
        <w:rPr>
          <w:rFonts w:eastAsia="Times New Roman"/>
        </w:rPr>
        <w:instrText>", "</w:instrText>
      </w:r>
      <w:r w:rsidR="002B4E7A">
        <w:rPr>
          <w:rFonts w:eastAsia="Times New Roman"/>
          <w:lang w:val="en-US"/>
        </w:rPr>
        <w:instrText>non</w:instrText>
      </w:r>
      <w:r w:rsidR="002B4E7A" w:rsidRPr="002B4E7A">
        <w:rPr>
          <w:rFonts w:eastAsia="Times New Roman"/>
        </w:rPr>
        <w:instrText>-</w:instrText>
      </w:r>
      <w:r w:rsidR="002B4E7A">
        <w:rPr>
          <w:rFonts w:eastAsia="Times New Roman"/>
          <w:lang w:val="en-US"/>
        </w:rPr>
        <w:instrText>dropping</w:instrText>
      </w:r>
      <w:r w:rsidR="002B4E7A" w:rsidRPr="002B4E7A">
        <w:rPr>
          <w:rFonts w:eastAsia="Times New Roman"/>
        </w:rPr>
        <w:instrText>-</w:instrText>
      </w:r>
      <w:r w:rsidR="002B4E7A">
        <w:rPr>
          <w:rFonts w:eastAsia="Times New Roman"/>
          <w:lang w:val="en-US"/>
        </w:rPr>
        <w:instrText>particle</w:instrText>
      </w:r>
      <w:r w:rsidR="002B4E7A" w:rsidRPr="002B4E7A">
        <w:rPr>
          <w:rFonts w:eastAsia="Times New Roman"/>
        </w:rPr>
        <w:instrText>" : "", "</w:instrText>
      </w:r>
      <w:r w:rsidR="002B4E7A">
        <w:rPr>
          <w:rFonts w:eastAsia="Times New Roman"/>
          <w:lang w:val="en-US"/>
        </w:rPr>
        <w:instrText>parse</w:instrText>
      </w:r>
      <w:r w:rsidR="002B4E7A" w:rsidRPr="002B4E7A">
        <w:rPr>
          <w:rFonts w:eastAsia="Times New Roman"/>
        </w:rPr>
        <w:instrText>-</w:instrText>
      </w:r>
      <w:r w:rsidR="002B4E7A">
        <w:rPr>
          <w:rFonts w:eastAsia="Times New Roman"/>
          <w:lang w:val="en-US"/>
        </w:rPr>
        <w:instrText>names</w:instrText>
      </w:r>
      <w:r w:rsidR="002B4E7A" w:rsidRPr="002B4E7A">
        <w:rPr>
          <w:rFonts w:eastAsia="Times New Roman"/>
        </w:rPr>
        <w:instrText xml:space="preserve">" : </w:instrText>
      </w:r>
      <w:r w:rsidR="002B4E7A">
        <w:rPr>
          <w:rFonts w:eastAsia="Times New Roman"/>
          <w:lang w:val="en-US"/>
        </w:rPr>
        <w:instrText>false</w:instrText>
      </w:r>
      <w:r w:rsidR="002B4E7A" w:rsidRPr="002B4E7A">
        <w:rPr>
          <w:rFonts w:eastAsia="Times New Roman"/>
        </w:rPr>
        <w:instrText>, "</w:instrText>
      </w:r>
      <w:r w:rsidR="002B4E7A">
        <w:rPr>
          <w:rFonts w:eastAsia="Times New Roman"/>
          <w:lang w:val="en-US"/>
        </w:rPr>
        <w:instrText>suffix</w:instrText>
      </w:r>
      <w:r w:rsidR="002B4E7A" w:rsidRPr="002B4E7A">
        <w:rPr>
          <w:rFonts w:eastAsia="Times New Roman"/>
        </w:rPr>
        <w:instrText>" : "" }, { "</w:instrText>
      </w:r>
      <w:r w:rsidR="002B4E7A">
        <w:rPr>
          <w:rFonts w:eastAsia="Times New Roman"/>
          <w:lang w:val="en-US"/>
        </w:rPr>
        <w:instrText>dropping</w:instrText>
      </w:r>
      <w:r w:rsidR="002B4E7A" w:rsidRPr="002B4E7A">
        <w:rPr>
          <w:rFonts w:eastAsia="Times New Roman"/>
        </w:rPr>
        <w:instrText>-</w:instrText>
      </w:r>
      <w:r w:rsidR="002B4E7A">
        <w:rPr>
          <w:rFonts w:eastAsia="Times New Roman"/>
          <w:lang w:val="en-US"/>
        </w:rPr>
        <w:instrText>particle</w:instrText>
      </w:r>
      <w:r w:rsidR="002B4E7A" w:rsidRPr="002B4E7A">
        <w:rPr>
          <w:rFonts w:eastAsia="Times New Roman"/>
        </w:rPr>
        <w:instrText>" : "", "</w:instrText>
      </w:r>
      <w:r w:rsidR="002B4E7A">
        <w:rPr>
          <w:rFonts w:eastAsia="Times New Roman"/>
          <w:lang w:val="en-US"/>
        </w:rPr>
        <w:instrText>family</w:instrText>
      </w:r>
      <w:r w:rsidR="002B4E7A" w:rsidRPr="002B4E7A">
        <w:rPr>
          <w:rFonts w:eastAsia="Times New Roman"/>
        </w:rPr>
        <w:instrText>" : "</w:instrText>
      </w:r>
      <w:r w:rsidR="002B4E7A">
        <w:rPr>
          <w:rFonts w:eastAsia="Times New Roman"/>
          <w:lang w:val="en-US"/>
        </w:rPr>
        <w:instrText>Kessler</w:instrText>
      </w:r>
      <w:r w:rsidR="002B4E7A" w:rsidRPr="002B4E7A">
        <w:rPr>
          <w:rFonts w:eastAsia="Times New Roman"/>
        </w:rPr>
        <w:instrText>", "</w:instrText>
      </w:r>
      <w:r w:rsidR="002B4E7A">
        <w:rPr>
          <w:rFonts w:eastAsia="Times New Roman"/>
          <w:lang w:val="en-US"/>
        </w:rPr>
        <w:instrText>given</w:instrText>
      </w:r>
      <w:r w:rsidR="002B4E7A" w:rsidRPr="002B4E7A">
        <w:rPr>
          <w:rFonts w:eastAsia="Times New Roman"/>
        </w:rPr>
        <w:instrText>" : "</w:instrText>
      </w:r>
      <w:r w:rsidR="002B4E7A">
        <w:rPr>
          <w:rFonts w:eastAsia="Times New Roman"/>
          <w:lang w:val="en-US"/>
        </w:rPr>
        <w:instrText>Darcy</w:instrText>
      </w:r>
      <w:r w:rsidR="002B4E7A" w:rsidRPr="002B4E7A">
        <w:rPr>
          <w:rFonts w:eastAsia="Times New Roman"/>
        </w:rPr>
        <w:instrText xml:space="preserve"> </w:instrText>
      </w:r>
      <w:r w:rsidR="002B4E7A">
        <w:rPr>
          <w:rFonts w:eastAsia="Times New Roman"/>
          <w:lang w:val="en-US"/>
        </w:rPr>
        <w:instrText>M</w:instrText>
      </w:r>
      <w:r w:rsidR="002B4E7A" w:rsidRPr="002B4E7A">
        <w:rPr>
          <w:rFonts w:eastAsia="Times New Roman"/>
        </w:rPr>
        <w:instrText>", "</w:instrText>
      </w:r>
      <w:r w:rsidR="002B4E7A">
        <w:rPr>
          <w:rFonts w:eastAsia="Times New Roman"/>
          <w:lang w:val="en-US"/>
        </w:rPr>
        <w:instrText>non-dropping-particle" : "", "parse-names" : false, "suffix" : "" }, { "dropping-particle" : "", "family" : "Lurie", "given" : "Fedor", "non-dropping-particle" : "", "parse-names" : false, "suffix" : "" }, { "dropping-particle" : "", "family" : "Puggioni", "given" : "Alessandra", "non-dropping-particle" : "", "parse-names" : false, "suffix" : "" }, { "dropping-particle" : "", "family" : "Kistner", "given" : "Robert L", "non-dropping-particle" : "", "parse-names" : false, "suffix" : "" }, { "dropping-particle" : "", "family" : "Eklof", "given" : "Bo", "non-dropping-particle" : "", "parse-names" : false, "suffix" : "" } ], "container-title" : "J Vasc Surg. ", "id" : "ITEM-1", "issue" : "3", "issued" : { "date-parts" : [ [ "2006", "3" ] ] }, "page" : "551-6; discussion 556-7", "title" : "The effect of ultrasound-guided sclerotherapy of incompetent perforator veins on venous clinical severity and disability scores.", "type" : "article-journal", "volume" : "43" }, "uris" : [ "http://www.mendeley.com/documents/?uuid=831b301a-7736-3f22-a486-00ad6cf8595c" ] }, { "id" : "ITEM-2", "itemData" : { "DOI" : "10.1111/j.1524-4725.2006.32304.x", "PMID" : "17083586", "abstract" : "OBJECTIVES To determine whether in patients with posterolateral thigh perforator (PLTP) varicosities ultrasound-guided sclerotherapy (USGS) is successful and to determine any deep venous anomaly. PATIENTS Twelve consecutive patients with PLTP varicosities were investigated and treated. DESIGN In this prospective intervention study USGS of the PLTP with polidocanol microfoam 1-2% was performed with a maximal number of three treatments. Clinical pictures and Duplex imaging were performed before and after treatment. Ascending phlebography was performed in 9 patients. RESULTS Ten patients showed a marked success, defined as no PLTP varicosities visible and no reflux detectable. In 2 patients there was moderate success. The mean number of treatments was 1.58, the mean diameter of the PLTP vein was reduced from 4.06 (range, 2.2-6.1) to 1.97 (range, 0-3.3) mm</w:instrText>
      </w:r>
      <w:r w:rsidR="002B4E7A" w:rsidRPr="00FF293B">
        <w:rPr>
          <w:rFonts w:eastAsia="Times New Roman"/>
        </w:rPr>
        <w:instrText xml:space="preserve"> (</w:instrText>
      </w:r>
      <w:r w:rsidR="002B4E7A">
        <w:rPr>
          <w:rFonts w:eastAsia="Times New Roman"/>
          <w:lang w:val="en-US"/>
        </w:rPr>
        <w:instrText>p</w:instrText>
      </w:r>
      <w:r w:rsidR="002B4E7A" w:rsidRPr="00FF293B">
        <w:rPr>
          <w:rFonts w:eastAsia="Times New Roman"/>
        </w:rPr>
        <w:instrText xml:space="preserve">=0.003, </w:instrText>
      </w:r>
      <w:r w:rsidR="002B4E7A">
        <w:rPr>
          <w:rFonts w:eastAsia="Times New Roman"/>
          <w:lang w:val="en-US"/>
        </w:rPr>
        <w:instrText>Wilcoxon</w:instrText>
      </w:r>
      <w:r w:rsidR="002B4E7A" w:rsidRPr="00FF293B">
        <w:rPr>
          <w:rFonts w:eastAsia="Times New Roman"/>
        </w:rPr>
        <w:instrText xml:space="preserve"> </w:instrText>
      </w:r>
      <w:r w:rsidR="002B4E7A">
        <w:rPr>
          <w:rFonts w:eastAsia="Times New Roman"/>
          <w:lang w:val="en-US"/>
        </w:rPr>
        <w:instrText>signed</w:instrText>
      </w:r>
      <w:r w:rsidR="002B4E7A" w:rsidRPr="00FF293B">
        <w:rPr>
          <w:rFonts w:eastAsia="Times New Roman"/>
        </w:rPr>
        <w:instrText xml:space="preserve"> </w:instrText>
      </w:r>
      <w:r w:rsidR="002B4E7A">
        <w:rPr>
          <w:rFonts w:eastAsia="Times New Roman"/>
          <w:lang w:val="en-US"/>
        </w:rPr>
        <w:instrText>rank</w:instrText>
      </w:r>
      <w:r w:rsidR="002B4E7A" w:rsidRPr="00FF293B">
        <w:rPr>
          <w:rFonts w:eastAsia="Times New Roman"/>
        </w:rPr>
        <w:instrText xml:space="preserve"> </w:instrText>
      </w:r>
      <w:r w:rsidR="002B4E7A">
        <w:rPr>
          <w:rFonts w:eastAsia="Times New Roman"/>
          <w:lang w:val="en-US"/>
        </w:rPr>
        <w:instrText>test</w:instrText>
      </w:r>
      <w:r w:rsidR="002B4E7A" w:rsidRPr="00FF293B">
        <w:rPr>
          <w:rFonts w:eastAsia="Times New Roman"/>
        </w:rPr>
        <w:instrText xml:space="preserve">). </w:instrText>
      </w:r>
      <w:r w:rsidR="002B4E7A">
        <w:rPr>
          <w:rFonts w:eastAsia="Times New Roman"/>
          <w:lang w:val="en-US"/>
        </w:rPr>
        <w:instrText>No</w:instrText>
      </w:r>
      <w:r w:rsidR="002B4E7A" w:rsidRPr="00FF293B">
        <w:rPr>
          <w:rFonts w:eastAsia="Times New Roman"/>
        </w:rPr>
        <w:instrText xml:space="preserve"> </w:instrText>
      </w:r>
      <w:r w:rsidR="002B4E7A">
        <w:rPr>
          <w:rFonts w:eastAsia="Times New Roman"/>
          <w:lang w:val="en-US"/>
        </w:rPr>
        <w:instrText>serious</w:instrText>
      </w:r>
      <w:r w:rsidR="002B4E7A" w:rsidRPr="00FF293B">
        <w:rPr>
          <w:rFonts w:eastAsia="Times New Roman"/>
        </w:rPr>
        <w:instrText xml:space="preserve"> </w:instrText>
      </w:r>
      <w:r w:rsidR="002B4E7A">
        <w:rPr>
          <w:rFonts w:eastAsia="Times New Roman"/>
          <w:lang w:val="en-US"/>
        </w:rPr>
        <w:instrText>side</w:instrText>
      </w:r>
      <w:r w:rsidR="002B4E7A" w:rsidRPr="00FF293B">
        <w:rPr>
          <w:rFonts w:eastAsia="Times New Roman"/>
        </w:rPr>
        <w:instrText xml:space="preserve"> </w:instrText>
      </w:r>
      <w:r w:rsidR="002B4E7A">
        <w:rPr>
          <w:rFonts w:eastAsia="Times New Roman"/>
          <w:lang w:val="en-US"/>
        </w:rPr>
        <w:instrText>effects</w:instrText>
      </w:r>
      <w:r w:rsidR="002B4E7A" w:rsidRPr="00FF293B">
        <w:rPr>
          <w:rFonts w:eastAsia="Times New Roman"/>
        </w:rPr>
        <w:instrText xml:space="preserve"> </w:instrText>
      </w:r>
      <w:r w:rsidR="002B4E7A">
        <w:rPr>
          <w:rFonts w:eastAsia="Times New Roman"/>
          <w:lang w:val="en-US"/>
        </w:rPr>
        <w:instrText>were</w:instrText>
      </w:r>
      <w:r w:rsidR="002B4E7A" w:rsidRPr="00FF293B">
        <w:rPr>
          <w:rFonts w:eastAsia="Times New Roman"/>
        </w:rPr>
        <w:instrText xml:space="preserve"> </w:instrText>
      </w:r>
      <w:r w:rsidR="002B4E7A">
        <w:rPr>
          <w:rFonts w:eastAsia="Times New Roman"/>
          <w:lang w:val="en-US"/>
        </w:rPr>
        <w:instrText>noted</w:instrText>
      </w:r>
      <w:r w:rsidR="002B4E7A" w:rsidRPr="00FF293B">
        <w:rPr>
          <w:rFonts w:eastAsia="Times New Roman"/>
        </w:rPr>
        <w:instrText xml:space="preserve">. </w:instrText>
      </w:r>
      <w:r w:rsidR="002B4E7A">
        <w:rPr>
          <w:rFonts w:eastAsia="Times New Roman"/>
          <w:lang w:val="en-US"/>
        </w:rPr>
        <w:instrText>No</w:instrText>
      </w:r>
      <w:r w:rsidR="002B4E7A" w:rsidRPr="00FF293B">
        <w:rPr>
          <w:rFonts w:eastAsia="Times New Roman"/>
        </w:rPr>
        <w:instrText xml:space="preserve"> </w:instrText>
      </w:r>
      <w:r w:rsidR="002B4E7A">
        <w:rPr>
          <w:rFonts w:eastAsia="Times New Roman"/>
          <w:lang w:val="en-US"/>
        </w:rPr>
        <w:instrText>deep</w:instrText>
      </w:r>
      <w:r w:rsidR="002B4E7A" w:rsidRPr="00FF293B">
        <w:rPr>
          <w:rFonts w:eastAsia="Times New Roman"/>
        </w:rPr>
        <w:instrText xml:space="preserve"> </w:instrText>
      </w:r>
      <w:r w:rsidR="002B4E7A">
        <w:rPr>
          <w:rFonts w:eastAsia="Times New Roman"/>
          <w:lang w:val="en-US"/>
        </w:rPr>
        <w:instrText>venous</w:instrText>
      </w:r>
      <w:r w:rsidR="002B4E7A" w:rsidRPr="00FF293B">
        <w:rPr>
          <w:rFonts w:eastAsia="Times New Roman"/>
        </w:rPr>
        <w:instrText xml:space="preserve"> </w:instrText>
      </w:r>
      <w:r w:rsidR="002B4E7A">
        <w:rPr>
          <w:rFonts w:eastAsia="Times New Roman"/>
          <w:lang w:val="en-US"/>
        </w:rPr>
        <w:instrText>anomaly</w:instrText>
      </w:r>
      <w:r w:rsidR="002B4E7A" w:rsidRPr="00FF293B">
        <w:rPr>
          <w:rFonts w:eastAsia="Times New Roman"/>
        </w:rPr>
        <w:instrText xml:space="preserve"> </w:instrText>
      </w:r>
      <w:r w:rsidR="002B4E7A">
        <w:rPr>
          <w:rFonts w:eastAsia="Times New Roman"/>
          <w:lang w:val="en-US"/>
        </w:rPr>
        <w:instrText>was</w:instrText>
      </w:r>
      <w:r w:rsidR="002B4E7A" w:rsidRPr="00FF293B">
        <w:rPr>
          <w:rFonts w:eastAsia="Times New Roman"/>
        </w:rPr>
        <w:instrText xml:space="preserve"> </w:instrText>
      </w:r>
      <w:r w:rsidR="002B4E7A">
        <w:rPr>
          <w:rFonts w:eastAsia="Times New Roman"/>
          <w:lang w:val="en-US"/>
        </w:rPr>
        <w:instrText>found</w:instrText>
      </w:r>
      <w:r w:rsidR="002B4E7A" w:rsidRPr="00FF293B">
        <w:rPr>
          <w:rFonts w:eastAsia="Times New Roman"/>
        </w:rPr>
        <w:instrText xml:space="preserve"> </w:instrText>
      </w:r>
      <w:r w:rsidR="002B4E7A">
        <w:rPr>
          <w:rFonts w:eastAsia="Times New Roman"/>
          <w:lang w:val="en-US"/>
        </w:rPr>
        <w:instrText>in</w:instrText>
      </w:r>
      <w:r w:rsidR="002B4E7A" w:rsidRPr="00FF293B">
        <w:rPr>
          <w:rFonts w:eastAsia="Times New Roman"/>
        </w:rPr>
        <w:instrText xml:space="preserve"> </w:instrText>
      </w:r>
      <w:r w:rsidR="002B4E7A">
        <w:rPr>
          <w:rFonts w:eastAsia="Times New Roman"/>
          <w:lang w:val="en-US"/>
        </w:rPr>
        <w:instrText>the</w:instrText>
      </w:r>
      <w:r w:rsidR="002B4E7A" w:rsidRPr="00FF293B">
        <w:rPr>
          <w:rFonts w:eastAsia="Times New Roman"/>
        </w:rPr>
        <w:instrText xml:space="preserve"> </w:instrText>
      </w:r>
      <w:r w:rsidR="002B4E7A">
        <w:rPr>
          <w:rFonts w:eastAsia="Times New Roman"/>
          <w:lang w:val="en-US"/>
        </w:rPr>
        <w:instrText>phlebographic</w:instrText>
      </w:r>
      <w:r w:rsidR="002B4E7A" w:rsidRPr="00FF293B">
        <w:rPr>
          <w:rFonts w:eastAsia="Times New Roman"/>
        </w:rPr>
        <w:instrText xml:space="preserve"> </w:instrText>
      </w:r>
      <w:r w:rsidR="002B4E7A">
        <w:rPr>
          <w:rFonts w:eastAsia="Times New Roman"/>
          <w:lang w:val="en-US"/>
        </w:rPr>
        <w:instrText>study</w:instrText>
      </w:r>
      <w:r w:rsidR="002B4E7A" w:rsidRPr="00FF293B">
        <w:rPr>
          <w:rFonts w:eastAsia="Times New Roman"/>
        </w:rPr>
        <w:instrText xml:space="preserve">. </w:instrText>
      </w:r>
      <w:r w:rsidR="002B4E7A">
        <w:rPr>
          <w:rFonts w:eastAsia="Times New Roman"/>
          <w:lang w:val="en-US"/>
        </w:rPr>
        <w:instrText>CONCLUSION</w:instrText>
      </w:r>
      <w:r w:rsidR="002B4E7A" w:rsidRPr="00FF293B">
        <w:rPr>
          <w:rFonts w:eastAsia="Times New Roman"/>
        </w:rPr>
        <w:instrText xml:space="preserve"> </w:instrText>
      </w:r>
      <w:r w:rsidR="002B4E7A">
        <w:rPr>
          <w:rFonts w:eastAsia="Times New Roman"/>
          <w:lang w:val="en-US"/>
        </w:rPr>
        <w:instrText>In</w:instrText>
      </w:r>
      <w:r w:rsidR="002B4E7A" w:rsidRPr="00FF293B">
        <w:rPr>
          <w:rFonts w:eastAsia="Times New Roman"/>
        </w:rPr>
        <w:instrText xml:space="preserve"> </w:instrText>
      </w:r>
      <w:r w:rsidR="002B4E7A">
        <w:rPr>
          <w:rFonts w:eastAsia="Times New Roman"/>
          <w:lang w:val="en-US"/>
        </w:rPr>
        <w:instrText>patients</w:instrText>
      </w:r>
      <w:r w:rsidR="002B4E7A" w:rsidRPr="00FF293B">
        <w:rPr>
          <w:rFonts w:eastAsia="Times New Roman"/>
        </w:rPr>
        <w:instrText xml:space="preserve"> </w:instrText>
      </w:r>
      <w:r w:rsidR="002B4E7A">
        <w:rPr>
          <w:rFonts w:eastAsia="Times New Roman"/>
          <w:lang w:val="en-US"/>
        </w:rPr>
        <w:instrText>with</w:instrText>
      </w:r>
      <w:r w:rsidR="002B4E7A" w:rsidRPr="00FF293B">
        <w:rPr>
          <w:rFonts w:eastAsia="Times New Roman"/>
        </w:rPr>
        <w:instrText xml:space="preserve"> </w:instrText>
      </w:r>
      <w:r w:rsidR="002B4E7A">
        <w:rPr>
          <w:rFonts w:eastAsia="Times New Roman"/>
          <w:lang w:val="en-US"/>
        </w:rPr>
        <w:instrText>PLTP</w:instrText>
      </w:r>
      <w:r w:rsidR="002B4E7A" w:rsidRPr="00FF293B">
        <w:rPr>
          <w:rFonts w:eastAsia="Times New Roman"/>
        </w:rPr>
        <w:instrText xml:space="preserve"> </w:instrText>
      </w:r>
      <w:r w:rsidR="002B4E7A">
        <w:rPr>
          <w:rFonts w:eastAsia="Times New Roman"/>
          <w:lang w:val="en-US"/>
        </w:rPr>
        <w:instrText>varicosities</w:instrText>
      </w:r>
      <w:r w:rsidR="002B4E7A" w:rsidRPr="00FF293B">
        <w:rPr>
          <w:rFonts w:eastAsia="Times New Roman"/>
        </w:rPr>
        <w:instrText xml:space="preserve">, </w:instrText>
      </w:r>
      <w:r w:rsidR="002B4E7A">
        <w:rPr>
          <w:rFonts w:eastAsia="Times New Roman"/>
          <w:lang w:val="en-US"/>
        </w:rPr>
        <w:instrText>USGS</w:instrText>
      </w:r>
      <w:r w:rsidR="002B4E7A" w:rsidRPr="00FF293B">
        <w:rPr>
          <w:rFonts w:eastAsia="Times New Roman"/>
        </w:rPr>
        <w:instrText xml:space="preserve"> </w:instrText>
      </w:r>
      <w:r w:rsidR="002B4E7A">
        <w:rPr>
          <w:rFonts w:eastAsia="Times New Roman"/>
          <w:lang w:val="en-US"/>
        </w:rPr>
        <w:instrText>is</w:instrText>
      </w:r>
      <w:r w:rsidR="002B4E7A" w:rsidRPr="00FF293B">
        <w:rPr>
          <w:rFonts w:eastAsia="Times New Roman"/>
        </w:rPr>
        <w:instrText xml:space="preserve"> </w:instrText>
      </w:r>
      <w:r w:rsidR="002B4E7A">
        <w:rPr>
          <w:rFonts w:eastAsia="Times New Roman"/>
          <w:lang w:val="en-US"/>
        </w:rPr>
        <w:instrText>very</w:instrText>
      </w:r>
      <w:r w:rsidR="002B4E7A" w:rsidRPr="00FF293B">
        <w:rPr>
          <w:rFonts w:eastAsia="Times New Roman"/>
        </w:rPr>
        <w:instrText xml:space="preserve"> </w:instrText>
      </w:r>
      <w:r w:rsidR="002B4E7A">
        <w:rPr>
          <w:rFonts w:eastAsia="Times New Roman"/>
          <w:lang w:val="en-US"/>
        </w:rPr>
        <w:instrText>successful</w:instrText>
      </w:r>
      <w:r w:rsidR="002B4E7A" w:rsidRPr="00FF293B">
        <w:rPr>
          <w:rFonts w:eastAsia="Times New Roman"/>
        </w:rPr>
        <w:instrText xml:space="preserve">, </w:instrText>
      </w:r>
      <w:r w:rsidR="002B4E7A">
        <w:rPr>
          <w:rFonts w:eastAsia="Times New Roman"/>
          <w:lang w:val="en-US"/>
        </w:rPr>
        <w:instrText>with</w:instrText>
      </w:r>
      <w:r w:rsidR="002B4E7A" w:rsidRPr="00FF293B">
        <w:rPr>
          <w:rFonts w:eastAsia="Times New Roman"/>
        </w:rPr>
        <w:instrText xml:space="preserve"> </w:instrText>
      </w:r>
      <w:r w:rsidR="002B4E7A">
        <w:rPr>
          <w:rFonts w:eastAsia="Times New Roman"/>
          <w:lang w:val="en-US"/>
        </w:rPr>
        <w:instrText>very</w:instrText>
      </w:r>
      <w:r w:rsidR="002B4E7A" w:rsidRPr="00FF293B">
        <w:rPr>
          <w:rFonts w:eastAsia="Times New Roman"/>
        </w:rPr>
        <w:instrText xml:space="preserve"> </w:instrText>
      </w:r>
      <w:r w:rsidR="002B4E7A">
        <w:rPr>
          <w:rFonts w:eastAsia="Times New Roman"/>
          <w:lang w:val="en-US"/>
        </w:rPr>
        <w:instrText>few</w:instrText>
      </w:r>
      <w:r w:rsidR="002B4E7A" w:rsidRPr="00FF293B">
        <w:rPr>
          <w:rFonts w:eastAsia="Times New Roman"/>
        </w:rPr>
        <w:instrText xml:space="preserve"> </w:instrText>
      </w:r>
      <w:r w:rsidR="002B4E7A">
        <w:rPr>
          <w:rFonts w:eastAsia="Times New Roman"/>
          <w:lang w:val="en-US"/>
        </w:rPr>
        <w:instrText>side</w:instrText>
      </w:r>
      <w:r w:rsidR="002B4E7A" w:rsidRPr="00FF293B">
        <w:rPr>
          <w:rFonts w:eastAsia="Times New Roman"/>
        </w:rPr>
        <w:instrText xml:space="preserve"> </w:instrText>
      </w:r>
      <w:r w:rsidR="002B4E7A">
        <w:rPr>
          <w:rFonts w:eastAsia="Times New Roman"/>
          <w:lang w:val="en-US"/>
        </w:rPr>
        <w:instrText>effects</w:instrText>
      </w:r>
      <w:r w:rsidR="002B4E7A" w:rsidRPr="00FF293B">
        <w:rPr>
          <w:rFonts w:eastAsia="Times New Roman"/>
        </w:rPr>
        <w:instrText xml:space="preserve">. </w:instrText>
      </w:r>
      <w:r w:rsidR="002B4E7A">
        <w:rPr>
          <w:rFonts w:eastAsia="Times New Roman"/>
          <w:lang w:val="en-US"/>
        </w:rPr>
        <w:instrText>No</w:instrText>
      </w:r>
      <w:r w:rsidR="002B4E7A" w:rsidRPr="00FF293B">
        <w:rPr>
          <w:rFonts w:eastAsia="Times New Roman"/>
        </w:rPr>
        <w:instrText xml:space="preserve"> </w:instrText>
      </w:r>
      <w:r w:rsidR="002B4E7A">
        <w:rPr>
          <w:rFonts w:eastAsia="Times New Roman"/>
          <w:lang w:val="en-US"/>
        </w:rPr>
        <w:instrText>deep</w:instrText>
      </w:r>
      <w:r w:rsidR="002B4E7A" w:rsidRPr="00FF293B">
        <w:rPr>
          <w:rFonts w:eastAsia="Times New Roman"/>
        </w:rPr>
        <w:instrText xml:space="preserve"> </w:instrText>
      </w:r>
      <w:r w:rsidR="002B4E7A">
        <w:rPr>
          <w:rFonts w:eastAsia="Times New Roman"/>
          <w:lang w:val="en-US"/>
        </w:rPr>
        <w:instrText>venous</w:instrText>
      </w:r>
      <w:r w:rsidR="002B4E7A" w:rsidRPr="00FF293B">
        <w:rPr>
          <w:rFonts w:eastAsia="Times New Roman"/>
        </w:rPr>
        <w:instrText xml:space="preserve"> </w:instrText>
      </w:r>
      <w:r w:rsidR="002B4E7A">
        <w:rPr>
          <w:rFonts w:eastAsia="Times New Roman"/>
          <w:lang w:val="en-US"/>
        </w:rPr>
        <w:instrText>anomalies</w:instrText>
      </w:r>
      <w:r w:rsidR="002B4E7A" w:rsidRPr="00FF293B">
        <w:rPr>
          <w:rFonts w:eastAsia="Times New Roman"/>
        </w:rPr>
        <w:instrText xml:space="preserve"> </w:instrText>
      </w:r>
      <w:r w:rsidR="002B4E7A">
        <w:rPr>
          <w:rFonts w:eastAsia="Times New Roman"/>
          <w:lang w:val="en-US"/>
        </w:rPr>
        <w:instrText>were</w:instrText>
      </w:r>
      <w:r w:rsidR="002B4E7A" w:rsidRPr="00FF293B">
        <w:rPr>
          <w:rFonts w:eastAsia="Times New Roman"/>
        </w:rPr>
        <w:instrText xml:space="preserve"> </w:instrText>
      </w:r>
      <w:r w:rsidR="002B4E7A">
        <w:rPr>
          <w:rFonts w:eastAsia="Times New Roman"/>
          <w:lang w:val="en-US"/>
        </w:rPr>
        <w:instrText>found</w:instrText>
      </w:r>
      <w:r w:rsidR="002B4E7A" w:rsidRPr="00FF293B">
        <w:rPr>
          <w:rFonts w:eastAsia="Times New Roman"/>
        </w:rPr>
        <w:instrText xml:space="preserve"> </w:instrText>
      </w:r>
      <w:r w:rsidR="002B4E7A">
        <w:rPr>
          <w:rFonts w:eastAsia="Times New Roman"/>
          <w:lang w:val="en-US"/>
        </w:rPr>
        <w:instrText>in</w:instrText>
      </w:r>
      <w:r w:rsidR="002B4E7A" w:rsidRPr="00FF293B">
        <w:rPr>
          <w:rFonts w:eastAsia="Times New Roman"/>
        </w:rPr>
        <w:instrText xml:space="preserve"> </w:instrText>
      </w:r>
      <w:r w:rsidR="002B4E7A">
        <w:rPr>
          <w:rFonts w:eastAsia="Times New Roman"/>
          <w:lang w:val="en-US"/>
        </w:rPr>
        <w:instrText>our</w:instrText>
      </w:r>
      <w:r w:rsidR="002B4E7A" w:rsidRPr="00FF293B">
        <w:rPr>
          <w:rFonts w:eastAsia="Times New Roman"/>
        </w:rPr>
        <w:instrText xml:space="preserve"> </w:instrText>
      </w:r>
      <w:r w:rsidR="002B4E7A">
        <w:rPr>
          <w:rFonts w:eastAsia="Times New Roman"/>
          <w:lang w:val="en-US"/>
        </w:rPr>
        <w:instrText>study</w:instrText>
      </w:r>
      <w:r w:rsidR="002B4E7A" w:rsidRPr="00FF293B">
        <w:rPr>
          <w:rFonts w:eastAsia="Times New Roman"/>
        </w:rPr>
        <w:instrText xml:space="preserve">, </w:instrText>
      </w:r>
      <w:r w:rsidR="002B4E7A">
        <w:rPr>
          <w:rFonts w:eastAsia="Times New Roman"/>
          <w:lang w:val="en-US"/>
        </w:rPr>
        <w:instrText>which</w:instrText>
      </w:r>
      <w:r w:rsidR="002B4E7A" w:rsidRPr="00FF293B">
        <w:rPr>
          <w:rFonts w:eastAsia="Times New Roman"/>
        </w:rPr>
        <w:instrText xml:space="preserve"> </w:instrText>
      </w:r>
      <w:r w:rsidR="002B4E7A">
        <w:rPr>
          <w:rFonts w:eastAsia="Times New Roman"/>
          <w:lang w:val="en-US"/>
        </w:rPr>
        <w:instrText>conforms</w:instrText>
      </w:r>
      <w:r w:rsidR="002B4E7A" w:rsidRPr="00FF293B">
        <w:rPr>
          <w:rFonts w:eastAsia="Times New Roman"/>
        </w:rPr>
        <w:instrText xml:space="preserve"> </w:instrText>
      </w:r>
      <w:r w:rsidR="002B4E7A">
        <w:rPr>
          <w:rFonts w:eastAsia="Times New Roman"/>
          <w:lang w:val="en-US"/>
        </w:rPr>
        <w:instrText>to</w:instrText>
      </w:r>
      <w:r w:rsidR="002B4E7A" w:rsidRPr="00FF293B">
        <w:rPr>
          <w:rFonts w:eastAsia="Times New Roman"/>
        </w:rPr>
        <w:instrText xml:space="preserve"> </w:instrText>
      </w:r>
      <w:r w:rsidR="002B4E7A">
        <w:rPr>
          <w:rFonts w:eastAsia="Times New Roman"/>
          <w:lang w:val="en-US"/>
        </w:rPr>
        <w:instrText>the</w:instrText>
      </w:r>
      <w:r w:rsidR="002B4E7A" w:rsidRPr="00FF293B">
        <w:rPr>
          <w:rFonts w:eastAsia="Times New Roman"/>
        </w:rPr>
        <w:instrText xml:space="preserve"> </w:instrText>
      </w:r>
      <w:r w:rsidR="002B4E7A">
        <w:rPr>
          <w:rFonts w:eastAsia="Times New Roman"/>
          <w:lang w:val="en-US"/>
        </w:rPr>
        <w:instrText>literature</w:instrText>
      </w:r>
      <w:r w:rsidR="002B4E7A" w:rsidRPr="00FF293B">
        <w:rPr>
          <w:rFonts w:eastAsia="Times New Roman"/>
        </w:rPr>
        <w:instrText>.", "</w:instrText>
      </w:r>
      <w:r w:rsidR="002B4E7A">
        <w:rPr>
          <w:rFonts w:eastAsia="Times New Roman"/>
          <w:lang w:val="en-US"/>
        </w:rPr>
        <w:instrText>author</w:instrText>
      </w:r>
      <w:r w:rsidR="002B4E7A" w:rsidRPr="00FF293B">
        <w:rPr>
          <w:rFonts w:eastAsia="Times New Roman"/>
        </w:rPr>
        <w:instrText>"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Neer</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Pierre</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w:instrText>
      </w:r>
      <w:r w:rsidR="002B4E7A">
        <w:rPr>
          <w:rFonts w:eastAsia="Times New Roman"/>
          <w:lang w:val="en-US"/>
        </w:rPr>
        <w:instrText>van</w:instrText>
      </w:r>
      <w:r w:rsidR="002B4E7A" w:rsidRPr="00FF293B">
        <w:rPr>
          <w:rFonts w:eastAsia="Times New Roman"/>
        </w:rPr>
        <w:instrText>",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Veraart</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Joep</w:instrText>
      </w:r>
      <w:r w:rsidR="002B4E7A" w:rsidRPr="00FF293B">
        <w:rPr>
          <w:rFonts w:eastAsia="Times New Roman"/>
        </w:rPr>
        <w:instrText xml:space="preserve"> </w:instrText>
      </w:r>
      <w:r w:rsidR="002B4E7A">
        <w:rPr>
          <w:rFonts w:eastAsia="Times New Roman"/>
          <w:lang w:val="en-US"/>
        </w:rPr>
        <w:instrText>C</w:instrText>
      </w:r>
      <w:r w:rsidR="002B4E7A" w:rsidRPr="00FF293B">
        <w:rPr>
          <w:rFonts w:eastAsia="Times New Roman"/>
        </w:rPr>
        <w:instrText xml:space="preserve"> </w:instrText>
      </w:r>
      <w:r w:rsidR="002B4E7A">
        <w:rPr>
          <w:rFonts w:eastAsia="Times New Roman"/>
          <w:lang w:val="en-US"/>
        </w:rPr>
        <w:instrText>J</w:instrText>
      </w:r>
      <w:r w:rsidR="002B4E7A" w:rsidRPr="00FF293B">
        <w:rPr>
          <w:rFonts w:eastAsia="Times New Roman"/>
        </w:rPr>
        <w:instrText xml:space="preserve"> </w:instrText>
      </w:r>
      <w:r w:rsidR="002B4E7A">
        <w:rPr>
          <w:rFonts w:eastAsia="Times New Roman"/>
          <w:lang w:val="en-US"/>
        </w:rPr>
        <w:instrText>M</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family</w:instrText>
      </w:r>
      <w:r w:rsidR="002B4E7A" w:rsidRPr="00FF293B">
        <w:rPr>
          <w:rFonts w:eastAsia="Times New Roman"/>
        </w:rPr>
        <w:instrText>" : "</w:instrText>
      </w:r>
      <w:r w:rsidR="002B4E7A">
        <w:rPr>
          <w:rFonts w:eastAsia="Times New Roman"/>
          <w:lang w:val="en-US"/>
        </w:rPr>
        <w:instrText>Neumann</w:instrText>
      </w:r>
      <w:r w:rsidR="002B4E7A" w:rsidRPr="00FF293B">
        <w:rPr>
          <w:rFonts w:eastAsia="Times New Roman"/>
        </w:rPr>
        <w:instrText>", "</w:instrText>
      </w:r>
      <w:r w:rsidR="002B4E7A">
        <w:rPr>
          <w:rFonts w:eastAsia="Times New Roman"/>
          <w:lang w:val="en-US"/>
        </w:rPr>
        <w:instrText>given</w:instrText>
      </w:r>
      <w:r w:rsidR="002B4E7A" w:rsidRPr="00FF293B">
        <w:rPr>
          <w:rFonts w:eastAsia="Times New Roman"/>
        </w:rPr>
        <w:instrText>" : "</w:instrText>
      </w:r>
      <w:r w:rsidR="002B4E7A">
        <w:rPr>
          <w:rFonts w:eastAsia="Times New Roman"/>
          <w:lang w:val="en-US"/>
        </w:rPr>
        <w:instrText>Hamartino</w:instrText>
      </w:r>
      <w:r w:rsidR="002B4E7A" w:rsidRPr="00FF293B">
        <w:rPr>
          <w:rFonts w:eastAsia="Times New Roman"/>
        </w:rPr>
        <w:instrText>", "</w:instrText>
      </w:r>
      <w:r w:rsidR="002B4E7A">
        <w:rPr>
          <w:rFonts w:eastAsia="Times New Roman"/>
          <w:lang w:val="en-US"/>
        </w:rPr>
        <w:instrText>non</w:instrText>
      </w:r>
      <w:r w:rsidR="002B4E7A" w:rsidRPr="00FF293B">
        <w:rPr>
          <w:rFonts w:eastAsia="Times New Roman"/>
        </w:rPr>
        <w:instrText>-</w:instrText>
      </w:r>
      <w:r w:rsidR="002B4E7A">
        <w:rPr>
          <w:rFonts w:eastAsia="Times New Roman"/>
          <w:lang w:val="en-US"/>
        </w:rPr>
        <w:instrText>dropping</w:instrText>
      </w:r>
      <w:r w:rsidR="002B4E7A" w:rsidRPr="00FF293B">
        <w:rPr>
          <w:rFonts w:eastAsia="Times New Roman"/>
        </w:rPr>
        <w:instrText>-</w:instrText>
      </w:r>
      <w:r w:rsidR="002B4E7A">
        <w:rPr>
          <w:rFonts w:eastAsia="Times New Roman"/>
          <w:lang w:val="en-US"/>
        </w:rPr>
        <w:instrText>particle</w:instrText>
      </w:r>
      <w:r w:rsidR="002B4E7A" w:rsidRPr="00FF293B">
        <w:rPr>
          <w:rFonts w:eastAsia="Times New Roman"/>
        </w:rPr>
        <w:instrText>" : "", "</w:instrText>
      </w:r>
      <w:r w:rsidR="002B4E7A">
        <w:rPr>
          <w:rFonts w:eastAsia="Times New Roman"/>
          <w:lang w:val="en-US"/>
        </w:rPr>
        <w:instrText>parse</w:instrText>
      </w:r>
      <w:r w:rsidR="002B4E7A" w:rsidRPr="00FF293B">
        <w:rPr>
          <w:rFonts w:eastAsia="Times New Roman"/>
        </w:rPr>
        <w:instrText>-</w:instrText>
      </w:r>
      <w:r w:rsidR="002B4E7A">
        <w:rPr>
          <w:rFonts w:eastAsia="Times New Roman"/>
          <w:lang w:val="en-US"/>
        </w:rPr>
        <w:instrText>names</w:instrText>
      </w:r>
      <w:r w:rsidR="002B4E7A" w:rsidRPr="00FF293B">
        <w:rPr>
          <w:rFonts w:eastAsia="Times New Roman"/>
        </w:rPr>
        <w:instrText xml:space="preserve">" : </w:instrText>
      </w:r>
      <w:r w:rsidR="002B4E7A">
        <w:rPr>
          <w:rFonts w:eastAsia="Times New Roman"/>
          <w:lang w:val="en-US"/>
        </w:rPr>
        <w:instrText>false</w:instrText>
      </w:r>
      <w:r w:rsidR="002B4E7A" w:rsidRPr="00FF293B">
        <w:rPr>
          <w:rFonts w:eastAsia="Times New Roman"/>
        </w:rPr>
        <w:instrText>, "</w:instrText>
      </w:r>
      <w:r w:rsidR="002B4E7A">
        <w:rPr>
          <w:rFonts w:eastAsia="Times New Roman"/>
          <w:lang w:val="en-US"/>
        </w:rPr>
        <w:instrText>suffix</w:instrText>
      </w:r>
      <w:r w:rsidR="002B4E7A" w:rsidRPr="00FF293B">
        <w:rPr>
          <w:rFonts w:eastAsia="Times New Roman"/>
        </w:rPr>
        <w:instrText>" : "" } ], "</w:instrText>
      </w:r>
      <w:r w:rsidR="002B4E7A">
        <w:rPr>
          <w:rFonts w:eastAsia="Times New Roman"/>
          <w:lang w:val="en-US"/>
        </w:rPr>
        <w:instrText>container</w:instrText>
      </w:r>
      <w:r w:rsidR="002B4E7A" w:rsidRPr="00FF293B">
        <w:rPr>
          <w:rFonts w:eastAsia="Times New Roman"/>
        </w:rPr>
        <w:instrText>-</w:instrText>
      </w:r>
      <w:r w:rsidR="002B4E7A">
        <w:rPr>
          <w:rFonts w:eastAsia="Times New Roman"/>
          <w:lang w:val="en-US"/>
        </w:rPr>
        <w:instrText>title</w:instrText>
      </w:r>
      <w:r w:rsidR="002B4E7A" w:rsidRPr="00FF293B">
        <w:rPr>
          <w:rFonts w:eastAsia="Times New Roman"/>
        </w:rPr>
        <w:instrText>" : "</w:instrText>
      </w:r>
      <w:r w:rsidR="002B4E7A">
        <w:rPr>
          <w:rFonts w:eastAsia="Times New Roman"/>
          <w:lang w:val="en-US"/>
        </w:rPr>
        <w:instrText>Dermatol</w:instrText>
      </w:r>
      <w:r w:rsidR="002B4E7A" w:rsidRPr="00FF293B">
        <w:rPr>
          <w:rFonts w:eastAsia="Times New Roman"/>
        </w:rPr>
        <w:instrText xml:space="preserve"> </w:instrText>
      </w:r>
      <w:r w:rsidR="002B4E7A">
        <w:rPr>
          <w:rFonts w:eastAsia="Times New Roman"/>
          <w:lang w:val="en-US"/>
        </w:rPr>
        <w:instrText>Surg</w:instrText>
      </w:r>
      <w:r w:rsidR="002B4E7A" w:rsidRPr="00FF293B">
        <w:rPr>
          <w:rFonts w:eastAsia="Times New Roman"/>
        </w:rPr>
        <w:instrText>.", "</w:instrText>
      </w:r>
      <w:r w:rsidR="002B4E7A">
        <w:rPr>
          <w:rFonts w:eastAsia="Times New Roman"/>
          <w:lang w:val="en-US"/>
        </w:rPr>
        <w:instrText>id</w:instrText>
      </w:r>
      <w:r w:rsidR="002B4E7A" w:rsidRPr="00FF293B">
        <w:rPr>
          <w:rFonts w:eastAsia="Times New Roman"/>
        </w:rPr>
        <w:instrText>" : "</w:instrText>
      </w:r>
      <w:r w:rsidR="002B4E7A">
        <w:rPr>
          <w:rFonts w:eastAsia="Times New Roman"/>
          <w:lang w:val="en-US"/>
        </w:rPr>
        <w:instrText>ITEM</w:instrText>
      </w:r>
      <w:r w:rsidR="002B4E7A" w:rsidRPr="00FF293B">
        <w:rPr>
          <w:rFonts w:eastAsia="Times New Roman"/>
        </w:rPr>
        <w:instrText>-2", "</w:instrText>
      </w:r>
      <w:r w:rsidR="002B4E7A">
        <w:rPr>
          <w:rFonts w:eastAsia="Times New Roman"/>
          <w:lang w:val="en-US"/>
        </w:rPr>
        <w:instrText>issue</w:instrText>
      </w:r>
      <w:r w:rsidR="002B4E7A" w:rsidRPr="00FF293B">
        <w:rPr>
          <w:rFonts w:eastAsia="Times New Roman"/>
        </w:rPr>
        <w:instrText>" : "11", "</w:instrText>
      </w:r>
      <w:r w:rsidR="002B4E7A">
        <w:rPr>
          <w:rFonts w:eastAsia="Times New Roman"/>
          <w:lang w:val="en-US"/>
        </w:rPr>
        <w:instrText>issued</w:instrText>
      </w:r>
      <w:r w:rsidR="002B4E7A" w:rsidRPr="00FF293B">
        <w:rPr>
          <w:rFonts w:eastAsia="Times New Roman"/>
        </w:rPr>
        <w:instrText>" : { "</w:instrText>
      </w:r>
      <w:r w:rsidR="002B4E7A">
        <w:rPr>
          <w:rFonts w:eastAsia="Times New Roman"/>
          <w:lang w:val="en-US"/>
        </w:rPr>
        <w:instrText>date</w:instrText>
      </w:r>
      <w:r w:rsidR="002B4E7A" w:rsidRPr="00FF293B">
        <w:rPr>
          <w:rFonts w:eastAsia="Times New Roman"/>
        </w:rPr>
        <w:instrText>-</w:instrText>
      </w:r>
      <w:r w:rsidR="002B4E7A">
        <w:rPr>
          <w:rFonts w:eastAsia="Times New Roman"/>
          <w:lang w:val="en-US"/>
        </w:rPr>
        <w:instrText>parts</w:instrText>
      </w:r>
      <w:r w:rsidR="002B4E7A" w:rsidRPr="00FF293B">
        <w:rPr>
          <w:rFonts w:eastAsia="Times New Roman"/>
        </w:rPr>
        <w:instrText>" : [ [ "2006", "11" ] ] }, "</w:instrText>
      </w:r>
      <w:r w:rsidR="002B4E7A">
        <w:rPr>
          <w:rFonts w:eastAsia="Times New Roman"/>
          <w:lang w:val="en-US"/>
        </w:rPr>
        <w:instrText>page</w:instrText>
      </w:r>
      <w:r w:rsidR="002B4E7A" w:rsidRPr="00FF293B">
        <w:rPr>
          <w:rFonts w:eastAsia="Times New Roman"/>
        </w:rPr>
        <w:instrText xml:space="preserve">" : "1346-52; </w:instrText>
      </w:r>
      <w:r w:rsidR="002B4E7A">
        <w:rPr>
          <w:rFonts w:eastAsia="Times New Roman"/>
          <w:lang w:val="en-US"/>
        </w:rPr>
        <w:instrText>discussion</w:instrText>
      </w:r>
      <w:r w:rsidR="002B4E7A" w:rsidRPr="00FF293B">
        <w:rPr>
          <w:rFonts w:eastAsia="Times New Roman"/>
        </w:rPr>
        <w:instrText xml:space="preserve"> 1351-2", "</w:instrText>
      </w:r>
      <w:r w:rsidR="002B4E7A">
        <w:rPr>
          <w:rFonts w:eastAsia="Times New Roman"/>
          <w:lang w:val="en-US"/>
        </w:rPr>
        <w:instrText>title</w:instrText>
      </w:r>
      <w:r w:rsidR="002B4E7A" w:rsidRPr="00FF293B">
        <w:rPr>
          <w:rFonts w:eastAsia="Times New Roman"/>
        </w:rPr>
        <w:instrText>" : "</w:instrText>
      </w:r>
      <w:r w:rsidR="002B4E7A">
        <w:rPr>
          <w:rFonts w:eastAsia="Times New Roman"/>
          <w:lang w:val="en-US"/>
        </w:rPr>
        <w:instrText>Posterolateral</w:instrText>
      </w:r>
      <w:r w:rsidR="002B4E7A" w:rsidRPr="00FF293B">
        <w:rPr>
          <w:rFonts w:eastAsia="Times New Roman"/>
        </w:rPr>
        <w:instrText xml:space="preserve"> </w:instrText>
      </w:r>
      <w:r w:rsidR="002B4E7A">
        <w:rPr>
          <w:rFonts w:eastAsia="Times New Roman"/>
          <w:lang w:val="en-US"/>
        </w:rPr>
        <w:instrText>thigh</w:instrText>
      </w:r>
      <w:r w:rsidR="002B4E7A" w:rsidRPr="00FF293B">
        <w:rPr>
          <w:rFonts w:eastAsia="Times New Roman"/>
        </w:rPr>
        <w:instrText xml:space="preserve"> </w:instrText>
      </w:r>
      <w:r w:rsidR="002B4E7A">
        <w:rPr>
          <w:rFonts w:eastAsia="Times New Roman"/>
          <w:lang w:val="en-US"/>
        </w:rPr>
        <w:instrText>perforator</w:instrText>
      </w:r>
      <w:r w:rsidR="002B4E7A" w:rsidRPr="00FF293B">
        <w:rPr>
          <w:rFonts w:eastAsia="Times New Roman"/>
        </w:rPr>
        <w:instrText xml:space="preserve"> </w:instrText>
      </w:r>
      <w:r w:rsidR="002B4E7A">
        <w:rPr>
          <w:rFonts w:eastAsia="Times New Roman"/>
          <w:lang w:val="en-US"/>
        </w:rPr>
        <w:instrText>varicosities</w:instrText>
      </w:r>
      <w:r w:rsidR="002B4E7A" w:rsidRPr="00FF293B">
        <w:rPr>
          <w:rFonts w:eastAsia="Times New Roman"/>
        </w:rPr>
        <w:instrText xml:space="preserve"> </w:instrText>
      </w:r>
      <w:r w:rsidR="002B4E7A">
        <w:rPr>
          <w:rFonts w:eastAsia="Times New Roman"/>
          <w:lang w:val="en-US"/>
        </w:rPr>
        <w:instrText>in</w:instrText>
      </w:r>
      <w:r w:rsidR="002B4E7A" w:rsidRPr="00FF293B">
        <w:rPr>
          <w:rFonts w:eastAsia="Times New Roman"/>
        </w:rPr>
        <w:instrText xml:space="preserve"> 12 </w:instrText>
      </w:r>
      <w:r w:rsidR="002B4E7A">
        <w:rPr>
          <w:rFonts w:eastAsia="Times New Roman"/>
          <w:lang w:val="en-US"/>
        </w:rPr>
        <w:instrText>patients</w:instrText>
      </w:r>
      <w:r w:rsidR="002B4E7A" w:rsidRPr="00FF293B">
        <w:rPr>
          <w:rFonts w:eastAsia="Times New Roman"/>
        </w:rPr>
        <w:instrText xml:space="preserve">: </w:instrText>
      </w:r>
      <w:r w:rsidR="002B4E7A">
        <w:rPr>
          <w:rFonts w:eastAsia="Times New Roman"/>
          <w:lang w:val="en-US"/>
        </w:rPr>
        <w:instrText>a</w:instrText>
      </w:r>
      <w:r w:rsidR="002B4E7A" w:rsidRPr="00FF293B">
        <w:rPr>
          <w:rFonts w:eastAsia="Times New Roman"/>
        </w:rPr>
        <w:instrText xml:space="preserve"> </w:instrText>
      </w:r>
      <w:r w:rsidR="002B4E7A">
        <w:rPr>
          <w:rFonts w:eastAsia="Times New Roman"/>
          <w:lang w:val="en-US"/>
        </w:rPr>
        <w:instrText>normal</w:instrText>
      </w:r>
      <w:r w:rsidR="002B4E7A" w:rsidRPr="00FF293B">
        <w:rPr>
          <w:rFonts w:eastAsia="Times New Roman"/>
        </w:rPr>
        <w:instrText xml:space="preserve"> </w:instrText>
      </w:r>
      <w:r w:rsidR="002B4E7A">
        <w:rPr>
          <w:rFonts w:eastAsia="Times New Roman"/>
          <w:lang w:val="en-US"/>
        </w:rPr>
        <w:instrText>deep</w:instrText>
      </w:r>
      <w:r w:rsidR="002B4E7A" w:rsidRPr="00FF293B">
        <w:rPr>
          <w:rFonts w:eastAsia="Times New Roman"/>
        </w:rPr>
        <w:instrText xml:space="preserve"> </w:instrText>
      </w:r>
      <w:r w:rsidR="002B4E7A">
        <w:rPr>
          <w:rFonts w:eastAsia="Times New Roman"/>
          <w:lang w:val="en-US"/>
        </w:rPr>
        <w:instrText>venous</w:instrText>
      </w:r>
      <w:r w:rsidR="002B4E7A" w:rsidRPr="00FF293B">
        <w:rPr>
          <w:rFonts w:eastAsia="Times New Roman"/>
        </w:rPr>
        <w:instrText xml:space="preserve"> </w:instrText>
      </w:r>
      <w:r w:rsidR="002B4E7A">
        <w:rPr>
          <w:rFonts w:eastAsia="Times New Roman"/>
          <w:lang w:val="en-US"/>
        </w:rPr>
        <w:instrText>system</w:instrText>
      </w:r>
      <w:r w:rsidR="002B4E7A" w:rsidRPr="00FF293B">
        <w:rPr>
          <w:rFonts w:eastAsia="Times New Roman"/>
        </w:rPr>
        <w:instrText xml:space="preserve"> </w:instrText>
      </w:r>
      <w:r w:rsidR="002B4E7A">
        <w:rPr>
          <w:rFonts w:eastAsia="Times New Roman"/>
          <w:lang w:val="en-US"/>
        </w:rPr>
        <w:instrText>and</w:instrText>
      </w:r>
      <w:r w:rsidR="002B4E7A" w:rsidRPr="00FF293B">
        <w:rPr>
          <w:rFonts w:eastAsia="Times New Roman"/>
        </w:rPr>
        <w:instrText xml:space="preserve"> </w:instrText>
      </w:r>
      <w:r w:rsidR="002B4E7A">
        <w:rPr>
          <w:rFonts w:eastAsia="Times New Roman"/>
          <w:lang w:val="en-US"/>
        </w:rPr>
        <w:instrText>successful</w:instrText>
      </w:r>
      <w:r w:rsidR="002B4E7A" w:rsidRPr="00FF293B">
        <w:rPr>
          <w:rFonts w:eastAsia="Times New Roman"/>
        </w:rPr>
        <w:instrText xml:space="preserve"> </w:instrText>
      </w:r>
      <w:r w:rsidR="002B4E7A">
        <w:rPr>
          <w:rFonts w:eastAsia="Times New Roman"/>
          <w:lang w:val="en-US"/>
        </w:rPr>
        <w:instrText>treatment</w:instrText>
      </w:r>
      <w:r w:rsidR="002B4E7A" w:rsidRPr="00FF293B">
        <w:rPr>
          <w:rFonts w:eastAsia="Times New Roman"/>
        </w:rPr>
        <w:instrText xml:space="preserve"> </w:instrText>
      </w:r>
      <w:r w:rsidR="002B4E7A">
        <w:rPr>
          <w:rFonts w:eastAsia="Times New Roman"/>
          <w:lang w:val="en-US"/>
        </w:rPr>
        <w:instrText>with</w:instrText>
      </w:r>
      <w:r w:rsidR="002B4E7A" w:rsidRPr="00FF293B">
        <w:rPr>
          <w:rFonts w:eastAsia="Times New Roman"/>
        </w:rPr>
        <w:instrText xml:space="preserve"> </w:instrText>
      </w:r>
      <w:r w:rsidR="002B4E7A">
        <w:rPr>
          <w:rFonts w:eastAsia="Times New Roman"/>
          <w:lang w:val="en-US"/>
        </w:rPr>
        <w:instrText>ultrasound</w:instrText>
      </w:r>
      <w:r w:rsidR="002B4E7A" w:rsidRPr="00FF293B">
        <w:rPr>
          <w:rFonts w:eastAsia="Times New Roman"/>
        </w:rPr>
        <w:instrText>-</w:instrText>
      </w:r>
      <w:r w:rsidR="002B4E7A">
        <w:rPr>
          <w:rFonts w:eastAsia="Times New Roman"/>
          <w:lang w:val="en-US"/>
        </w:rPr>
        <w:instrText>guided</w:instrText>
      </w:r>
      <w:r w:rsidR="002B4E7A" w:rsidRPr="00FF293B">
        <w:rPr>
          <w:rFonts w:eastAsia="Times New Roman"/>
        </w:rPr>
        <w:instrText xml:space="preserve"> </w:instrText>
      </w:r>
      <w:r w:rsidR="002B4E7A">
        <w:rPr>
          <w:rFonts w:eastAsia="Times New Roman"/>
          <w:lang w:val="en-US"/>
        </w:rPr>
        <w:instrText>sclerotherapy</w:instrText>
      </w:r>
      <w:r w:rsidR="002B4E7A" w:rsidRPr="00FF293B">
        <w:rPr>
          <w:rFonts w:eastAsia="Times New Roman"/>
        </w:rPr>
        <w:instrText>.", "</w:instrText>
      </w:r>
      <w:r w:rsidR="002B4E7A">
        <w:rPr>
          <w:rFonts w:eastAsia="Times New Roman"/>
          <w:lang w:val="en-US"/>
        </w:rPr>
        <w:instrText>type</w:instrText>
      </w:r>
      <w:r w:rsidR="002B4E7A" w:rsidRPr="00FF293B">
        <w:rPr>
          <w:rFonts w:eastAsia="Times New Roman"/>
        </w:rPr>
        <w:instrText>" : "</w:instrText>
      </w:r>
      <w:r w:rsidR="002B4E7A">
        <w:rPr>
          <w:rFonts w:eastAsia="Times New Roman"/>
          <w:lang w:val="en-US"/>
        </w:rPr>
        <w:instrText>article</w:instrText>
      </w:r>
      <w:r w:rsidR="002B4E7A" w:rsidRPr="00FF293B">
        <w:rPr>
          <w:rFonts w:eastAsia="Times New Roman"/>
        </w:rPr>
        <w:instrText>-</w:instrText>
      </w:r>
      <w:r w:rsidR="002B4E7A">
        <w:rPr>
          <w:rFonts w:eastAsia="Times New Roman"/>
          <w:lang w:val="en-US"/>
        </w:rPr>
        <w:instrText>journal</w:instrText>
      </w:r>
      <w:r w:rsidR="002B4E7A" w:rsidRPr="00FF293B">
        <w:rPr>
          <w:rFonts w:eastAsia="Times New Roman"/>
        </w:rPr>
        <w:instrText>", "</w:instrText>
      </w:r>
      <w:r w:rsidR="002B4E7A">
        <w:rPr>
          <w:rFonts w:eastAsia="Times New Roman"/>
          <w:lang w:val="en-US"/>
        </w:rPr>
        <w:instrText>volume</w:instrText>
      </w:r>
      <w:r w:rsidR="002B4E7A" w:rsidRPr="00FF293B">
        <w:rPr>
          <w:rFonts w:eastAsia="Times New Roman"/>
        </w:rPr>
        <w:instrText>" : "32" }, "</w:instrText>
      </w:r>
      <w:r w:rsidR="002B4E7A">
        <w:rPr>
          <w:rFonts w:eastAsia="Times New Roman"/>
          <w:lang w:val="en-US"/>
        </w:rPr>
        <w:instrText>uris</w:instrText>
      </w:r>
      <w:r w:rsidR="002B4E7A" w:rsidRPr="00FF293B">
        <w:rPr>
          <w:rFonts w:eastAsia="Times New Roman"/>
        </w:rPr>
        <w:instrText>" : [ "</w:instrText>
      </w:r>
      <w:r w:rsidR="002B4E7A">
        <w:rPr>
          <w:rFonts w:eastAsia="Times New Roman"/>
          <w:lang w:val="en-US"/>
        </w:rPr>
        <w:instrText>http</w:instrText>
      </w:r>
      <w:r w:rsidR="002B4E7A" w:rsidRPr="00FF293B">
        <w:rPr>
          <w:rFonts w:eastAsia="Times New Roman"/>
        </w:rPr>
        <w:instrText>://</w:instrText>
      </w:r>
      <w:r w:rsidR="002B4E7A">
        <w:rPr>
          <w:rFonts w:eastAsia="Times New Roman"/>
          <w:lang w:val="en-US"/>
        </w:rPr>
        <w:instrText>www</w:instrText>
      </w:r>
      <w:r w:rsidR="002B4E7A" w:rsidRPr="00FF293B">
        <w:rPr>
          <w:rFonts w:eastAsia="Times New Roman"/>
        </w:rPr>
        <w:instrText>.</w:instrText>
      </w:r>
      <w:r w:rsidR="002B4E7A">
        <w:rPr>
          <w:rFonts w:eastAsia="Times New Roman"/>
          <w:lang w:val="en-US"/>
        </w:rPr>
        <w:instrText>mendeley</w:instrText>
      </w:r>
      <w:r w:rsidR="002B4E7A" w:rsidRPr="00FF293B">
        <w:rPr>
          <w:rFonts w:eastAsia="Times New Roman"/>
        </w:rPr>
        <w:instrText>.</w:instrText>
      </w:r>
      <w:r w:rsidR="002B4E7A">
        <w:rPr>
          <w:rFonts w:eastAsia="Times New Roman"/>
          <w:lang w:val="en-US"/>
        </w:rPr>
        <w:instrText>com</w:instrText>
      </w:r>
      <w:r w:rsidR="002B4E7A" w:rsidRPr="00FF293B">
        <w:rPr>
          <w:rFonts w:eastAsia="Times New Roman"/>
        </w:rPr>
        <w:instrText>/</w:instrText>
      </w:r>
      <w:r w:rsidR="002B4E7A">
        <w:rPr>
          <w:rFonts w:eastAsia="Times New Roman"/>
          <w:lang w:val="en-US"/>
        </w:rPr>
        <w:instrText>documents</w:instrText>
      </w:r>
      <w:r w:rsidR="002B4E7A" w:rsidRPr="00FF293B">
        <w:rPr>
          <w:rFonts w:eastAsia="Times New Roman"/>
        </w:rPr>
        <w:instrText>/?</w:instrText>
      </w:r>
      <w:r w:rsidR="002B4E7A">
        <w:rPr>
          <w:rFonts w:eastAsia="Times New Roman"/>
          <w:lang w:val="en-US"/>
        </w:rPr>
        <w:instrText>uuid</w:instrText>
      </w:r>
      <w:r w:rsidR="002B4E7A" w:rsidRPr="00FF293B">
        <w:rPr>
          <w:rFonts w:eastAsia="Times New Roman"/>
        </w:rPr>
        <w:instrText>=1</w:instrText>
      </w:r>
      <w:r w:rsidR="002B4E7A">
        <w:rPr>
          <w:rFonts w:eastAsia="Times New Roman"/>
          <w:lang w:val="en-US"/>
        </w:rPr>
        <w:instrText>e</w:instrText>
      </w:r>
      <w:r w:rsidR="002B4E7A" w:rsidRPr="00FF293B">
        <w:rPr>
          <w:rFonts w:eastAsia="Times New Roman"/>
        </w:rPr>
        <w:instrText>19</w:instrText>
      </w:r>
      <w:r w:rsidR="002B4E7A">
        <w:rPr>
          <w:rFonts w:eastAsia="Times New Roman"/>
          <w:lang w:val="en-US"/>
        </w:rPr>
        <w:instrText>e</w:instrText>
      </w:r>
      <w:r w:rsidR="002B4E7A" w:rsidRPr="00FF293B">
        <w:rPr>
          <w:rFonts w:eastAsia="Times New Roman"/>
        </w:rPr>
        <w:instrText>9</w:instrText>
      </w:r>
      <w:r w:rsidR="002B4E7A">
        <w:rPr>
          <w:rFonts w:eastAsia="Times New Roman"/>
          <w:lang w:val="en-US"/>
        </w:rPr>
        <w:instrText>b</w:instrText>
      </w:r>
      <w:r w:rsidR="002B4E7A" w:rsidRPr="00FF293B">
        <w:rPr>
          <w:rFonts w:eastAsia="Times New Roman"/>
        </w:rPr>
        <w:instrText>9-</w:instrText>
      </w:r>
      <w:r w:rsidR="002B4E7A">
        <w:rPr>
          <w:rFonts w:eastAsia="Times New Roman"/>
          <w:lang w:val="en-US"/>
        </w:rPr>
        <w:instrText>d</w:instrText>
      </w:r>
      <w:r w:rsidR="002B4E7A" w:rsidRPr="00FF293B">
        <w:rPr>
          <w:rFonts w:eastAsia="Times New Roman"/>
        </w:rPr>
        <w:instrText>670-3</w:instrText>
      </w:r>
      <w:r w:rsidR="002B4E7A">
        <w:rPr>
          <w:rFonts w:eastAsia="Times New Roman"/>
          <w:lang w:val="en-US"/>
        </w:rPr>
        <w:instrText>c</w:instrText>
      </w:r>
      <w:r w:rsidR="002B4E7A" w:rsidRPr="00FF293B">
        <w:rPr>
          <w:rFonts w:eastAsia="Times New Roman"/>
        </w:rPr>
        <w:instrText>17-</w:instrText>
      </w:r>
      <w:r w:rsidR="002B4E7A">
        <w:rPr>
          <w:rFonts w:eastAsia="Times New Roman"/>
          <w:lang w:val="en-US"/>
        </w:rPr>
        <w:instrText>a</w:instrText>
      </w:r>
      <w:r w:rsidR="002B4E7A" w:rsidRPr="00FF293B">
        <w:rPr>
          <w:rFonts w:eastAsia="Times New Roman"/>
        </w:rPr>
        <w:instrText>876-19686</w:instrText>
      </w:r>
      <w:r w:rsidR="002B4E7A">
        <w:rPr>
          <w:rFonts w:eastAsia="Times New Roman"/>
          <w:lang w:val="en-US"/>
        </w:rPr>
        <w:instrText>aedabd</w:instrText>
      </w:r>
      <w:r w:rsidR="002B4E7A" w:rsidRPr="00FF293B">
        <w:rPr>
          <w:rFonts w:eastAsia="Times New Roman"/>
        </w:rPr>
        <w:instrText>8" ] } ], "</w:instrText>
      </w:r>
      <w:r w:rsidR="002B4E7A">
        <w:rPr>
          <w:rFonts w:eastAsia="Times New Roman"/>
          <w:lang w:val="en-US"/>
        </w:rPr>
        <w:instrText>mendeley</w:instrText>
      </w:r>
      <w:r w:rsidR="002B4E7A" w:rsidRPr="00FF293B">
        <w:rPr>
          <w:rFonts w:eastAsia="Times New Roman"/>
        </w:rPr>
        <w:instrText>" : { "</w:instrText>
      </w:r>
      <w:r w:rsidR="002B4E7A">
        <w:rPr>
          <w:rFonts w:eastAsia="Times New Roman"/>
          <w:lang w:val="en-US"/>
        </w:rPr>
        <w:instrText>formattedCitation</w:instrText>
      </w:r>
      <w:r w:rsidR="002B4E7A" w:rsidRPr="00FF293B">
        <w:rPr>
          <w:rFonts w:eastAsia="Times New Roman"/>
        </w:rPr>
        <w:instrText>" : "[89,90]", "</w:instrText>
      </w:r>
      <w:r w:rsidR="002B4E7A">
        <w:rPr>
          <w:rFonts w:eastAsia="Times New Roman"/>
          <w:lang w:val="en-US"/>
        </w:rPr>
        <w:instrText>plainTextFormattedCitation</w:instrText>
      </w:r>
      <w:r w:rsidR="002B4E7A" w:rsidRPr="00FF293B">
        <w:rPr>
          <w:rFonts w:eastAsia="Times New Roman"/>
        </w:rPr>
        <w:instrText>" : "[89,90]", "</w:instrText>
      </w:r>
      <w:r w:rsidR="002B4E7A">
        <w:rPr>
          <w:rFonts w:eastAsia="Times New Roman"/>
          <w:lang w:val="en-US"/>
        </w:rPr>
        <w:instrText>previouslyFormattedCitation</w:instrText>
      </w:r>
      <w:r w:rsidR="002B4E7A" w:rsidRPr="00FF293B">
        <w:rPr>
          <w:rFonts w:eastAsia="Times New Roman"/>
        </w:rPr>
        <w:instrText>" : "[89,90]" }, "</w:instrText>
      </w:r>
      <w:r w:rsidR="002B4E7A">
        <w:rPr>
          <w:rFonts w:eastAsia="Times New Roman"/>
          <w:lang w:val="en-US"/>
        </w:rPr>
        <w:instrText>properties</w:instrText>
      </w:r>
      <w:r w:rsidR="002B4E7A" w:rsidRPr="00FF293B">
        <w:rPr>
          <w:rFonts w:eastAsia="Times New Roman"/>
        </w:rPr>
        <w:instrText>" : { "</w:instrText>
      </w:r>
      <w:r w:rsidR="002B4E7A">
        <w:rPr>
          <w:rFonts w:eastAsia="Times New Roman"/>
          <w:lang w:val="en-US"/>
        </w:rPr>
        <w:instrText>noteIndex</w:instrText>
      </w:r>
      <w:r w:rsidR="002B4E7A" w:rsidRPr="00FF293B">
        <w:rPr>
          <w:rFonts w:eastAsia="Times New Roman"/>
        </w:rPr>
        <w:instrText>" : 0 }, "</w:instrText>
      </w:r>
      <w:r w:rsidR="002B4E7A">
        <w:rPr>
          <w:rFonts w:eastAsia="Times New Roman"/>
          <w:lang w:val="en-US"/>
        </w:rPr>
        <w:instrText>schema</w:instrText>
      </w:r>
      <w:r w:rsidR="002B4E7A" w:rsidRPr="00FF293B">
        <w:rPr>
          <w:rFonts w:eastAsia="Times New Roman"/>
        </w:rPr>
        <w:instrText>" : "</w:instrText>
      </w:r>
      <w:r w:rsidR="002B4E7A">
        <w:rPr>
          <w:rFonts w:eastAsia="Times New Roman"/>
          <w:lang w:val="en-US"/>
        </w:rPr>
        <w:instrText>https</w:instrText>
      </w:r>
      <w:r w:rsidR="002B4E7A" w:rsidRPr="00FF293B">
        <w:rPr>
          <w:rFonts w:eastAsia="Times New Roman"/>
        </w:rPr>
        <w:instrText>://</w:instrText>
      </w:r>
      <w:r w:rsidR="002B4E7A">
        <w:rPr>
          <w:rFonts w:eastAsia="Times New Roman"/>
          <w:lang w:val="en-US"/>
        </w:rPr>
        <w:instrText>github</w:instrText>
      </w:r>
      <w:r w:rsidR="002B4E7A" w:rsidRPr="00FF293B">
        <w:rPr>
          <w:rFonts w:eastAsia="Times New Roman"/>
        </w:rPr>
        <w:instrText>.</w:instrText>
      </w:r>
      <w:r w:rsidR="002B4E7A">
        <w:rPr>
          <w:rFonts w:eastAsia="Times New Roman"/>
          <w:lang w:val="en-US"/>
        </w:rPr>
        <w:instrText>com</w:instrText>
      </w:r>
      <w:r w:rsidR="002B4E7A" w:rsidRPr="00FF293B">
        <w:rPr>
          <w:rFonts w:eastAsia="Times New Roman"/>
        </w:rPr>
        <w:instrText>/</w:instrText>
      </w:r>
      <w:r w:rsidR="002B4E7A">
        <w:rPr>
          <w:rFonts w:eastAsia="Times New Roman"/>
          <w:lang w:val="en-US"/>
        </w:rPr>
        <w:instrText>citation</w:instrText>
      </w:r>
      <w:r w:rsidR="002B4E7A" w:rsidRPr="00FF293B">
        <w:rPr>
          <w:rFonts w:eastAsia="Times New Roman"/>
        </w:rPr>
        <w:instrText>-</w:instrText>
      </w:r>
      <w:r w:rsidR="002B4E7A">
        <w:rPr>
          <w:rFonts w:eastAsia="Times New Roman"/>
          <w:lang w:val="en-US"/>
        </w:rPr>
        <w:instrText>style</w:instrText>
      </w:r>
      <w:r w:rsidR="002B4E7A" w:rsidRPr="00FF293B">
        <w:rPr>
          <w:rFonts w:eastAsia="Times New Roman"/>
        </w:rPr>
        <w:instrText>-</w:instrText>
      </w:r>
      <w:r w:rsidR="002B4E7A">
        <w:rPr>
          <w:rFonts w:eastAsia="Times New Roman"/>
          <w:lang w:val="en-US"/>
        </w:rPr>
        <w:instrText>language</w:instrText>
      </w:r>
      <w:r w:rsidR="002B4E7A" w:rsidRPr="00FF293B">
        <w:rPr>
          <w:rFonts w:eastAsia="Times New Roman"/>
        </w:rPr>
        <w:instrText>/</w:instrText>
      </w:r>
      <w:r w:rsidR="002B4E7A">
        <w:rPr>
          <w:rFonts w:eastAsia="Times New Roman"/>
          <w:lang w:val="en-US"/>
        </w:rPr>
        <w:instrText>schema</w:instrText>
      </w:r>
      <w:r w:rsidR="002B4E7A" w:rsidRPr="00FF293B">
        <w:rPr>
          <w:rFonts w:eastAsia="Times New Roman"/>
        </w:rPr>
        <w:instrText>/</w:instrText>
      </w:r>
      <w:r w:rsidR="002B4E7A">
        <w:rPr>
          <w:rFonts w:eastAsia="Times New Roman"/>
          <w:lang w:val="en-US"/>
        </w:rPr>
        <w:instrText>raw</w:instrText>
      </w:r>
      <w:r w:rsidR="002B4E7A" w:rsidRPr="00FF293B">
        <w:rPr>
          <w:rFonts w:eastAsia="Times New Roman"/>
        </w:rPr>
        <w:instrText>/</w:instrText>
      </w:r>
      <w:r w:rsidR="002B4E7A">
        <w:rPr>
          <w:rFonts w:eastAsia="Times New Roman"/>
          <w:lang w:val="en-US"/>
        </w:rPr>
        <w:instrText>master</w:instrText>
      </w:r>
      <w:r w:rsidR="002B4E7A" w:rsidRPr="00FF293B">
        <w:rPr>
          <w:rFonts w:eastAsia="Times New Roman"/>
        </w:rPr>
        <w:instrText>/</w:instrText>
      </w:r>
      <w:r w:rsidR="002B4E7A">
        <w:rPr>
          <w:rFonts w:eastAsia="Times New Roman"/>
          <w:lang w:val="en-US"/>
        </w:rPr>
        <w:instrText>csl</w:instrText>
      </w:r>
      <w:r w:rsidR="002B4E7A" w:rsidRPr="00FF293B">
        <w:rPr>
          <w:rFonts w:eastAsia="Times New Roman"/>
        </w:rPr>
        <w:instrText>-</w:instrText>
      </w:r>
      <w:r w:rsidR="002B4E7A">
        <w:rPr>
          <w:rFonts w:eastAsia="Times New Roman"/>
          <w:lang w:val="en-US"/>
        </w:rPr>
        <w:instrText>citation</w:instrText>
      </w:r>
      <w:r w:rsidR="002B4E7A" w:rsidRPr="00FF293B">
        <w:rPr>
          <w:rFonts w:eastAsia="Times New Roman"/>
        </w:rPr>
        <w:instrText>.</w:instrText>
      </w:r>
      <w:r w:rsidR="002B4E7A">
        <w:rPr>
          <w:rFonts w:eastAsia="Times New Roman"/>
          <w:lang w:val="en-US"/>
        </w:rPr>
        <w:instrText>json</w:instrText>
      </w:r>
      <w:r w:rsidR="002B4E7A" w:rsidRPr="00FF293B">
        <w:rPr>
          <w:rFonts w:eastAsia="Times New Roman"/>
        </w:rPr>
        <w:instrText>" }</w:instrText>
      </w:r>
      <w:r w:rsidR="00842207">
        <w:rPr>
          <w:rFonts w:eastAsia="Times New Roman"/>
          <w:lang w:val="en-US"/>
        </w:rPr>
        <w:fldChar w:fldCharType="separate"/>
      </w:r>
      <w:r w:rsidR="00AE3638" w:rsidRPr="00AE3638">
        <w:rPr>
          <w:rFonts w:eastAsia="Times New Roman"/>
          <w:i w:val="0"/>
          <w:noProof/>
        </w:rPr>
        <w:t>[89,90]</w:t>
      </w:r>
      <w:r w:rsidR="00842207">
        <w:rPr>
          <w:rFonts w:eastAsia="Times New Roman"/>
          <w:lang w:val="en-US"/>
        </w:rPr>
        <w:fldChar w:fldCharType="end"/>
      </w:r>
      <w:r w:rsidR="00842207" w:rsidRPr="00842207">
        <w:rPr>
          <w:rFonts w:eastAsia="Times New Roman"/>
        </w:rPr>
        <w:t xml:space="preserve"> </w:t>
      </w:r>
      <w:r w:rsidRPr="00167147">
        <w:rPr>
          <w:rFonts w:eastAsia="Times New Roman"/>
        </w:rPr>
        <w:t>рутинное</w:t>
      </w:r>
      <w:r w:rsidRPr="00842207">
        <w:rPr>
          <w:rFonts w:eastAsia="Times New Roman"/>
        </w:rPr>
        <w:t xml:space="preserve"> </w:t>
      </w:r>
      <w:r w:rsidRPr="00167147">
        <w:rPr>
          <w:rFonts w:eastAsia="Times New Roman"/>
        </w:rPr>
        <w:t>вмешательство</w:t>
      </w:r>
      <w:r w:rsidRPr="00842207">
        <w:rPr>
          <w:rFonts w:eastAsia="Times New Roman"/>
        </w:rPr>
        <w:t xml:space="preserve"> </w:t>
      </w:r>
      <w:r w:rsidRPr="00167147">
        <w:rPr>
          <w:rFonts w:eastAsia="Times New Roman"/>
        </w:rPr>
        <w:t>на</w:t>
      </w:r>
      <w:r w:rsidRPr="00842207">
        <w:rPr>
          <w:rFonts w:eastAsia="Times New Roman"/>
        </w:rPr>
        <w:t xml:space="preserve"> </w:t>
      </w:r>
      <w:r w:rsidRPr="00167147">
        <w:rPr>
          <w:rFonts w:eastAsia="Times New Roman"/>
        </w:rPr>
        <w:t>перфорантных</w:t>
      </w:r>
      <w:r w:rsidRPr="00842207">
        <w:rPr>
          <w:rFonts w:eastAsia="Times New Roman"/>
        </w:rPr>
        <w:t xml:space="preserve"> </w:t>
      </w:r>
      <w:r w:rsidRPr="00167147">
        <w:rPr>
          <w:rFonts w:eastAsia="Times New Roman"/>
        </w:rPr>
        <w:t>венах</w:t>
      </w:r>
      <w:r w:rsidRPr="00842207">
        <w:rPr>
          <w:rFonts w:eastAsia="Times New Roman"/>
        </w:rPr>
        <w:t xml:space="preserve"> </w:t>
      </w:r>
      <w:r w:rsidRPr="00167147">
        <w:rPr>
          <w:rFonts w:eastAsia="Times New Roman"/>
        </w:rPr>
        <w:t>у</w:t>
      </w:r>
      <w:r w:rsidRPr="00842207">
        <w:rPr>
          <w:rFonts w:eastAsia="Times New Roman"/>
        </w:rPr>
        <w:t xml:space="preserve"> </w:t>
      </w:r>
      <w:r w:rsidRPr="00167147">
        <w:rPr>
          <w:rFonts w:eastAsia="Times New Roman"/>
        </w:rPr>
        <w:t>пациентов</w:t>
      </w:r>
      <w:r w:rsidRPr="00842207">
        <w:rPr>
          <w:rFonts w:eastAsia="Times New Roman"/>
        </w:rPr>
        <w:t xml:space="preserve"> </w:t>
      </w:r>
      <w:r w:rsidRPr="00167147">
        <w:rPr>
          <w:rFonts w:eastAsia="Times New Roman"/>
        </w:rPr>
        <w:t>с</w:t>
      </w:r>
      <w:r w:rsidRPr="00842207">
        <w:rPr>
          <w:rFonts w:eastAsia="Times New Roman"/>
        </w:rPr>
        <w:t xml:space="preserve"> </w:t>
      </w:r>
      <w:r w:rsidRPr="00167147">
        <w:rPr>
          <w:rFonts w:eastAsia="Times New Roman"/>
        </w:rPr>
        <w:t>неосложненными</w:t>
      </w:r>
      <w:r w:rsidRPr="00842207">
        <w:rPr>
          <w:rFonts w:eastAsia="Times New Roman"/>
        </w:rPr>
        <w:t xml:space="preserve"> </w:t>
      </w:r>
      <w:r w:rsidRPr="00167147">
        <w:rPr>
          <w:rFonts w:eastAsia="Times New Roman"/>
        </w:rPr>
        <w:t>формами</w:t>
      </w:r>
      <w:r w:rsidRPr="00842207">
        <w:rPr>
          <w:rFonts w:eastAsia="Times New Roman"/>
        </w:rPr>
        <w:t xml:space="preserve"> </w:t>
      </w:r>
      <w:r w:rsidRPr="00167147">
        <w:rPr>
          <w:rFonts w:eastAsia="Times New Roman"/>
        </w:rPr>
        <w:t>варикозной</w:t>
      </w:r>
      <w:r w:rsidRPr="00842207">
        <w:rPr>
          <w:rFonts w:eastAsia="Times New Roman"/>
        </w:rPr>
        <w:t xml:space="preserve"> </w:t>
      </w:r>
      <w:r w:rsidRPr="00167147">
        <w:rPr>
          <w:rFonts w:eastAsia="Times New Roman"/>
        </w:rPr>
        <w:t>болезни</w:t>
      </w:r>
      <w:r w:rsidRPr="00842207">
        <w:rPr>
          <w:rFonts w:eastAsia="Times New Roman"/>
        </w:rPr>
        <w:t xml:space="preserve"> </w:t>
      </w:r>
      <w:r w:rsidRPr="00167147">
        <w:rPr>
          <w:rFonts w:eastAsia="Times New Roman"/>
        </w:rPr>
        <w:t>не</w:t>
      </w:r>
      <w:r w:rsidRPr="00842207">
        <w:rPr>
          <w:rFonts w:eastAsia="Times New Roman"/>
        </w:rPr>
        <w:t xml:space="preserve"> </w:t>
      </w:r>
      <w:r w:rsidRPr="00167147">
        <w:rPr>
          <w:rFonts w:eastAsia="Times New Roman"/>
        </w:rPr>
        <w:t>рекомендуется</w:t>
      </w:r>
      <w:r w:rsidRPr="00842207">
        <w:rPr>
          <w:rFonts w:eastAsia="Times New Roman"/>
        </w:rPr>
        <w:t xml:space="preserve">. </w:t>
      </w:r>
      <w:r w:rsidRPr="00167147">
        <w:rPr>
          <w:rFonts w:eastAsia="Times New Roman"/>
        </w:rPr>
        <w:t>Исключение могут составлять те случаи варикозной болезни, при которых отсутствуют другие источники рефлюкса, кроме несостоятельной перофрантной вены.</w:t>
      </w:r>
    </w:p>
    <w:p w14:paraId="3389631D" w14:textId="77777777" w:rsidR="00405C7C" w:rsidRPr="00405C7C" w:rsidRDefault="001306EA" w:rsidP="00405C7C">
      <w:pPr>
        <w:pStyle w:val="a0"/>
        <w:rPr>
          <w:rFonts w:eastAsia="Times New Roman"/>
          <w:b/>
          <w:bCs/>
        </w:rPr>
      </w:pPr>
      <w:r w:rsidRPr="00167147">
        <w:rPr>
          <w:rFonts w:eastAsia="Times New Roman"/>
        </w:rPr>
        <w:t>Выполнение склеротерапии рекомендуется для устранения резидуальных варикозных вен после ранее выполненного вмешательства</w:t>
      </w:r>
      <w:r w:rsidR="00432493" w:rsidRPr="00167147">
        <w:rPr>
          <w:rFonts w:eastAsia="Times New Roman"/>
        </w:rPr>
        <w:t xml:space="preserve"> </w:t>
      </w:r>
    </w:p>
    <w:p w14:paraId="04FA1DC0" w14:textId="1431DF5C" w:rsidR="001306EA" w:rsidRPr="00E211C4" w:rsidRDefault="00156C2B" w:rsidP="00E211C4">
      <w:pPr>
        <w:pStyle w:val="aff5"/>
      </w:pPr>
      <w:bookmarkStart w:id="134" w:name="_Hlk471938468"/>
      <w:r w:rsidRPr="00E211C4">
        <w:rPr>
          <w:rStyle w:val="aff6"/>
          <w:b/>
        </w:rPr>
        <w:t xml:space="preserve">Уровень убедительности рекомендации и достоверности доказательств </w:t>
      </w:r>
      <w:bookmarkEnd w:id="134"/>
      <w:r w:rsidRPr="00E211C4">
        <w:rPr>
          <w:rStyle w:val="aff6"/>
          <w:b/>
        </w:rPr>
        <w:t>1B</w:t>
      </w:r>
      <w:r w:rsidR="00E211C4" w:rsidRPr="00E211C4">
        <w:rPr>
          <w:rStyle w:val="aff6"/>
          <w:b/>
        </w:rPr>
        <w:t xml:space="preserve"> </w:t>
      </w:r>
      <w:r w:rsidR="00DF3F29" w:rsidRPr="00E211C4">
        <w:rPr>
          <w:b w:val="0"/>
        </w:rPr>
        <w:fldChar w:fldCharType="begin" w:fldLock="1"/>
      </w:r>
      <w:r w:rsidR="002B4E7A">
        <w:rPr>
          <w:b w:val="0"/>
        </w:rPr>
        <w:instrText>ADDIN CSL_CITATION { "citationItems" : [ { "id" : "ITEM-1", "itemData" : { "PMID" : "19648872", "abstract" : "AIM The aim of this paper was to evaluate the efficacy of the concomitant use of endovenous laser treatment (ELT) and ultrasound-guided foam sclerotherapy (USGFS) in the management of chronic venous disorder and to objectively analyze the influence of the combination therapy on the Health Related Quality of Life (HRQL) of the treated patients. METHODS In this prospective series, 1 114 varicose veins in 924 consecutive subjects were treated either with a 980 nm (7-15W) or a 1320 nm (3-10W) endovenous laser. INCLUSION CRITERIA informed consent, clinical, etiologic, anatomical, and pathophysiological (CEAP) clinical class &gt;or=2, and an accessible vein. EXCLUSION CRITERIA coagulation disorder, pregnancy, lactation, current thrombosis, systemic disease, poor general health, or allergy to sodium tetradecyl sulfate (STS). ELT was performed on refluxing saphenous truncal and non-saphenous veins, including incompetent perforators. USGFS was utilized to treat selective refluxing, symptomatic varicose tributaries that were not amenable to ELT alone. The Venous Dysfunction Score (VDS) and Health Related Quality of Life (HRQL) were assessed. All of the patients were strictly monitored and had Duplex ultrasound scanning to evaluate for deep vein thrombosis (DVT) at 24-72 hours. Thorough Duplex scanning was done at 1 week, 1 month, 3 months, 6 months, 12 months, and 24 months. RESULTS At 1 month, there was continued reflux (&gt; 0.5 seconds) in 26 SFJs (3.0%, N=824) and 4 SPJ s (2.5%, N=155) and at 3 months in 15 SFJs (1.8%), 5 SPJ s (3.7%). At 6 months, reflux was present in 10 SFJs (1.2%) and 4 SPJs (2.5%). At a mean of 12+/-10 months of post-treatment follow-up, 4 SFJ (1.9%, N=207) and 1 SPJ (1.9%, N=52) had reflux. Overall, there was elimination of reflux in 98% of junctions. The posterior accessory saphenous veins (PAV: N=117) had 100 % elimination of reflux at 1 month, a result that remained unchanged for more than a year (P&lt;0.001). Similarly, anterior accessory saphenous veins (AAV: N=56), cranial, caudal, or thigh, extensions of the small saphenous vein (CESSV: N=31), and non-saphenous veins and incompetent perforators (NSV, IP: N=31) all had sustained and statistically significant response (P&lt;0.001). Sequentially assessed VDS showed significant improvement (P&lt;0.001). The Aberdeen Varicose Vein Questionnaire (AVVQ) revealed significant improvement in HRQL at 1-2 year (P&lt;0.001). Failed ELT attempts occurred in six cases due to vein spasm (N=4, 0.36%) or fiber/lase\u2026", "author" : [ { "dropping-particle" : "", "family" : "King", "given" : "T", "non-dropping-particle" : "", "parse-names" : false, "suffix" : "" }, { "dropping-particle" : "", "family" : "Coulomb", "given" : "G", "non-dropping-particle" : "", "parse-names" : false, "suffix" : "" }, { "dropping-particle" : "", "family" : "Goldman", "given" : "A", "non-dropping-particle" : "", "parse-names" : false, "suffix" : "" }, { "dropping-particle" : "", "family" : "Sheen", "given" : "V", "non-dropping-particle" : "", "parse-names" : false, "suffix" : "" }, { "dropping-particle" : "", "family" : "McWilliams", "given" : "S", "non-dropping-particle" : "", "parse-names" : false, "suffix" : "" }, { "dropping-particle" : "", "family" : "Guptan", "given" : "R C", "non-dropping-particle" : "", "parse-names" : false, "suffix" : "" } ], "container-title" : "Int Angiol.", "id" : "ITEM-1", "issue" : "4", "issued" : { "date-parts" : [ [ "2009", "8" ] ] }, "page" : "289-97", "title" : "Experience with concomitant ultrasound-guided foam sclerotherapy and endovenous laser treatment in chronic venous disorder and its influence on Health Related Quality of Life: interim analysis of more than 1000 consecutive procedures.", "type" : "article-journal", "volume" : "28" }, "uris" : [ "http://www.mendeley.com/documents/?uuid=f835c3a1-404e-3d4f-9357-aa65b09ada53" ] }, { "id" : "ITEM-2", "itemData" : { "DOI" : "10.1016/j.ejvs.2005.08.024", "PMID" : "16233981", "abstract" : "AIM This study is a prospective randomised controlled trial comparing sapheno-femoral ligation, great saphenous stripping and multiple avulsions with sapheno-femoral ligation and ultrasound guided foam sclerotherapy to the saphenous vein. Primary end points were patient recovery period and quality of life and secondary end points frequency of complications on the two arms of the trial and the cost of the treatment. MATERIAL AND METHOD Sixty patients with primary varicose veins due to GSV incompetence and suitable for day case surgery were randomly allocated to undergo ultrasound-guided sclerotherapy with sapheno-femoral ligation under local anaesthesia (n=30) or sapheno-femoral ligation, stripping and multiple avulsions under general anaesthesia (n=30). The study protocol included history, physical examination, assignment of CEAP class and assessment venous clinical severity score (VCSS), completion of the aberdeen vein questionnaire (AVQ) and colour duplex ultrasound. RESULTS All treatments were completed as intended. Median time to return to normal activities was significantly reduced in the foam sclerotherapy group (2 days) compared to the surgical group (8 days) (p&lt;0.001, Mann-Whitney). AVQ score was also significantly reduced at 3 months by 46% in the sclerotherapy group, and by 40% in the conventional surgery group (p&lt;0.001, Wilcoxon). The time taken to complete treatment was shorter in the foam sclerotherapy plus SFJ ligation group: 45 vs. 85 min (p&lt;0.001, Mann-Whitney). The overall cost of the procedure in the sclerotherapy group ( 672.97 pounds) was significantly less compared to conventional surgery ( 1120.64 pounds). At 3 weeks, there was no statistical difference in the complication rate between the two groups. At 3 months, median CEAP class dropped from four pre-operatively to one following treatment in both groups and the median VCSS score dropped from five to one in group one and from seven to three in group two (p&lt;0.001, Wilcoxon test). In group one four patients (13%) had a recanalised vein which needed further sessions of foam sclerotherapy, resulting in a short-term closure rate of 87%. CONCLUSION Ultrasound guided sclerotherapy combined with sapheno-femoral ligation was less expensive, involved a shorter treatment time and resulted in more rapid recovery compared to sapheno-femoral ligation, saphenous stripping and phlebectomies.", "author" : [ { "dropping-particle" : "", "family" : "Bountouroglou", "given" : "D G", "non-dropping-particle" : "", "parse-names" : false, "suffix" : "" }, { "dropping-particle" : "", "family" : "Azzam", "given" : "M", "non-dropping-particle" : "", "parse-names" : false, "suffix" : "" }, { "dropping-particle" : "", "family" : "Kakkos", "given" : "S K", "non-dropping-particle" : "", "parse-names" : false, "suffix" : "" }, { "dropping-particle" : "", "family" : "Pathmarajah", "given" : "M", "non-dropping-particle" : "", "parse-names" : false, "suffix" : "" }, { "dropping-particle" : "", "family" : "Young", "given" : "P", "non-dropping-particle" : "", "parse-names" : false, "suffix" : "" }, { "dropping-particle" : "", "family" : "Geroulakos", "given" : "G", "non-dropping-particle" : "", "parse-names" : false, "suffix" : "" } ], "container-title" : "Eur J Vasc Endovasc Surg.", "id" : "ITEM-2", "issue" : "1", "issued" : { "date-parts" : [ [ "2006", "1" ] ] }, "page" : "93-100", "title" : "Ultrasound-guided foam sclerotherapy combined with sapheno-femoral ligation compared to surgical treatment of varicose veins: early results of a randomised controlled trial.", "type" : "article-journal", "volume" : "31" }, "uris" : [ "http://www.mendeley.com/documents/?uuid=61cc91b5-a769-313f-a23e-5cd83756917a" ] } ], "mendeley" : { "formattedCitation" : "[91,92]", "plainTextFormattedCitation" : "[91,92]", "previouslyFormattedCitation" : "[91,92]" }, "properties" : { "noteIndex" : 0 }, "schema" : "https://github.com/citation-style-language/schema/raw/master/csl-citation.json" }</w:instrText>
      </w:r>
      <w:r w:rsidR="00DF3F29" w:rsidRPr="00E211C4">
        <w:rPr>
          <w:b w:val="0"/>
        </w:rPr>
        <w:fldChar w:fldCharType="separate"/>
      </w:r>
      <w:r w:rsidR="00AE3638" w:rsidRPr="00AE3638">
        <w:rPr>
          <w:b w:val="0"/>
          <w:noProof/>
        </w:rPr>
        <w:t>[91,92]</w:t>
      </w:r>
      <w:r w:rsidR="00DF3F29" w:rsidRPr="00E211C4">
        <w:rPr>
          <w:b w:val="0"/>
        </w:rPr>
        <w:fldChar w:fldCharType="end"/>
      </w:r>
      <w:r w:rsidR="001306EA" w:rsidRPr="00E211C4">
        <w:rPr>
          <w:b w:val="0"/>
        </w:rPr>
        <w:t>.</w:t>
      </w:r>
    </w:p>
    <w:p w14:paraId="260488FF" w14:textId="4254F1DA" w:rsidR="00405C7C" w:rsidRDefault="001306EA" w:rsidP="00DF3F29">
      <w:pPr>
        <w:pStyle w:val="a0"/>
        <w:rPr>
          <w:rFonts w:eastAsia="Times New Roman"/>
          <w:b/>
          <w:bCs/>
        </w:rPr>
      </w:pPr>
      <w:r w:rsidRPr="00167147">
        <w:rPr>
          <w:rFonts w:eastAsia="Times New Roman"/>
        </w:rPr>
        <w:lastRenderedPageBreak/>
        <w:t>Выполнение склеротерапии рекомендуется для лечения рецидива варикозных вен после ранее выполненного вмешательства.</w:t>
      </w:r>
      <w:r w:rsidRPr="00167147">
        <w:rPr>
          <w:rFonts w:eastAsia="Times New Roman"/>
          <w:b/>
          <w:bCs/>
        </w:rPr>
        <w:t xml:space="preserve"> </w:t>
      </w:r>
    </w:p>
    <w:p w14:paraId="0A541363" w14:textId="4A6F0E50" w:rsidR="001306EA" w:rsidRPr="00E211C4" w:rsidRDefault="002E68E8" w:rsidP="00E211C4">
      <w:pPr>
        <w:pStyle w:val="aff5"/>
      </w:pPr>
      <w:r w:rsidRPr="00E211C4">
        <w:t xml:space="preserve">Уровень убедительности рекомендации и достоверности доказательств </w:t>
      </w:r>
      <w:r w:rsidR="001306EA" w:rsidRPr="00E211C4">
        <w:t>1С</w:t>
      </w:r>
      <w:r w:rsidR="00DF3F29" w:rsidRPr="00E211C4">
        <w:t xml:space="preserve"> </w:t>
      </w:r>
      <w:r w:rsidR="00DF3F29" w:rsidRPr="00E211C4">
        <w:rPr>
          <w:b w:val="0"/>
        </w:rPr>
        <w:fldChar w:fldCharType="begin" w:fldLock="1"/>
      </w:r>
      <w:r w:rsidR="002B4E7A">
        <w:rPr>
          <w:b w:val="0"/>
        </w:rPr>
        <w:instrText>ADDIN CSL_CITATION { "citationItems" : [ { "id" : "ITEM-1", "itemData" : { "DOI" : "10.1583/05-1781.1", "PMID" : "16784324", "abstract" : "PURPOSE To evaluate the effectiveness and safety of ultrasound-guided foam sclerotherapy in treating recurrent varicose veins. METHODS Between July 2003 and January 2005, 38 outpatients (25 women; median age 59 years, interquartile range 53.5-66.0) with recurrent varicose veins in 45 legs were treated. Ultrasound was used to identify sites of reflux. The Tessari method was used to produce foam using 3% sodium tetradecyl sulphate; up to 6 mL of foam was injected per session under ultrasound control. Results are shown as median (interquartile range). RESULTS A single sclerotherapy session was adequate in 26 (58%) legs. In 87% of all legs, complete elimination of both varicose veins and all reflux points was achieved. A positive association between the amount of injected foam and CEAP class (r=0.45, p=0.002) and venous clinical severity score (r=0.37, p=0.012) was found. There was a trend for more sclerotherapy sessions [median 2 (1-2)] in legs with incomplete saphenofemoral junction/ great saphenous vein (GSV) ligation or accessory GSV (n=16) to achieve varicose vein ablation versus legs with other primary sites of reflux [median 1 (1-2), p=0.12]. There were no instances of deep vein thrombosis or systemic complications; superficial thrombophlebitis occurred in 6 (8.2%) of the 73 injection sessions. Legs with proximal reflux due to previous incomplete ligation or fed by an incompetent pelvic vein experienced superficial thrombophlebitis more frequently (4/12, 33%) than legs without proximal reflux [1/33 (3%); OR 16, 95% CI 1.6-164, p=0.014]. CONCLUSION In most patients, ultrasound-guided foam sclerotherapy is a safe treatment for recurrent varicose veins, with an excellent immediate result. However, the presence of proximal reflux may decrease the immediate results and predispose to superficial thrombophlebitis.", "author" : [ { "dropping-particle" : "", "family" : "Kakkos", "given" : "Stavros K", "non-dropping-particle" : "", "parse-names" : false, "suffix" : "" }, { "dropping-particle" : "", "family" : "Bountouroglou", "given" : "Dimitrios G", "non-dropping-particle" : "", "parse-names" : false, "suffix" : "" }, { "dropping-particle" : "", "family" : "Azzam", "given" : "Mustafa", "non-dropping-particle" : "", "parse-names" : false, "suffix" : "" }, { "dropping-particle" : "", "family" : "Kalodiki", "given" : "Evi", "non-dropping-particle" : "", "parse-names" : false, "suffix" : "" }, { "dropping-particle" : "", "family" : "Daskalopoulos", "given" : "Marios", "non-dropping-particle" : "", "parse-names" : false, "suffix" : "" }, { "dropping-particle" : "", "family" : "Geroulakos", "given" : "George", "non-dropping-particle" : "", "parse-names" : false, "suffix" : "" } ], "container-title" : "J Endovasc Ther. ", "id" : "ITEM-1", "issue" : "3", "issued" : { "date-parts" : [ [ "2006", "6" ] ] }, "page" : "357-64", "title" : "Effectiveness and safety of ultrasound-guided foam sclerotherapy for recurrent varicose veins: immediate results.", "type" : "article-journal", "volume" : "13" }, "uris" : [ "http://www.mendeley.com/documents/?uuid=58fc6a79-c34d-3dcc-869a-413405fa8c49" ] }, { "id" : "ITEM-2", "itemData" : { "author" : [ { "dropping-particle" : "", "family" : "McDonagh", "given" : "B", "non-dropping-particle" : "", "parse-names" : false, "suffix" : "" }, { "dropping-particle" : "", "family" : "Sorenson", "given" : "S", "non-dropping-particle" : "", "parse-names" : false, "suffix" : "" }, { "dropping-particle" : "", "family" : "Gray", "given" : "C", "non-dropping-particle" : "", "parse-names" : false, "suffix" : "" } ], "container-title" : "Phlebology", "id" : "ITEM-2", "issued" : { "date-parts" : [ [ "2003" ] ] }, "page" : "173-86", "title" : "Clinical spectrum of recurrent postoperative varicose veins and efficacy of sclerotherapy management using the compass technique", "type" : "article-journal", "volume" : "18" }, "uris" : [ "http://www.mendeley.com/documents/?uuid=bf4915e5-9ea6-4439-9527-e43fa7933138" ] }, { "id" : "ITEM-3", "itemData" : { "DOI" : "10.1016/j.ejvs.2011.03.010", "PMID" : "21474347", "abstract" : "OBJECTIVES To describe duplex ultrasound (DUS) outcomes 12 months following ultrasound-guided foam sclerotherapy (UGFS) of recurrent great saphenous varicose veins (GSVV). METHODS A consecutive series of UK National Health Service patients underwent serial DUS examinations following UGFS with 3% sodium tetradecyl sulphate for symptomatic recurrent GSVV. RESULTS 91 treated legs (CEAP C(2/3) 58, C(4) 21, C(5) 8, C(6) 4) belonging to 73 patients (24 male) of median age 58 (range 32-86) years were enrolled between November 2004 and May 2007. The median volume of foam used was 8 (range 4-14) ml. Above-knee (AK) and below-knee (BK) GSV reflux was present in 88 (97%) and 80 (88%) legs respectively prior to treatment. AK and BK-GSV reflux was completely eradicated by a single session of UGFS in 86 (98%) and 74 (93%) legs respectively; and by two sessions of UGFS in 88 (100%) and 77 (97%) legs respectively. In those legs where GSV reflux had been eradicated, recanalisation occurred in 7/78 (9%) AK and 8/68 (12%) BK-GSV segments after 12 months follow-up. Retreatment, where undertaken, with a single UGFS session effectively eradicated all GSV reflux in all cases of recanalisation. DISCUSSION A single session of UGFS can eradicate reflux in the AK and BK-GSV in over 93% of patients with symptomatic recurrent GSVV. Re-recurrence at 12 months is superior to that reported after redo GSV surgery, similar to that observed following other minimally-invasive techniques and, when it occurs, is effectively and simply treated by a single further session of UGFS.", "author" : [ { "dropping-particle" : "", "family" : "Darvall", "given" : "K A L", "non-dropping-particle" : "", "parse-names" : false, "suffix" : "" }, { "dropping-particle" : "", "family" : "Bate", "given" : "G R", "non-dropping-particle" : "", "parse-names" : false, "suffix" : "" }, { "dropping-particle" : "", "family" : "Adam", "given" : "D J", "non-dropping-particle" : "", "parse-names" : false, "suffix" : "" }, { "dropping-particle" : "", "family" : "Silverman", "given" : "S H", "non-dropping-particle" : "", "parse-names" : false, "suffix" : "" }, { "dropping-particle" : "", "family" : "Bradbury", "given" : "A W", "non-dropping-particle" : "", "parse-names" : false, "suffix" : "" } ], "container-title" : "Eur J Vasc Endovasc Surg.", "id" : "ITEM-3", "issue" : "1", "issued" : { "date-parts" : [ [ "2011", "7" ] ] }, "page" : "107-14", "title" : "Duplex ultrasound outcomes following ultrasound-guided foam sclerotherapy of symptomatic recurrent great saphenous varicose veins.", "type" : "article-journal", "volume" : "42" }, "uris" : [ "http://www.mendeley.com/documents/?uuid=7432ce6e-f978-38bd-82dc-1ed710ce4e67" ] } ], "mendeley" : { "formattedCitation" : "[93\u201395]", "plainTextFormattedCitation" : "[93\u201395]", "previouslyFormattedCitation" : "[93\u201395]" }, "properties" : { "noteIndex" : 0 }, "schema" : "https://github.com/citation-style-language/schema/raw/master/csl-citation.json" }</w:instrText>
      </w:r>
      <w:r w:rsidR="00DF3F29" w:rsidRPr="00E211C4">
        <w:rPr>
          <w:b w:val="0"/>
        </w:rPr>
        <w:fldChar w:fldCharType="separate"/>
      </w:r>
      <w:r w:rsidR="00AE3638" w:rsidRPr="00AE3638">
        <w:rPr>
          <w:b w:val="0"/>
          <w:noProof/>
        </w:rPr>
        <w:t>[93–95]</w:t>
      </w:r>
      <w:r w:rsidR="00DF3F29" w:rsidRPr="00E211C4">
        <w:rPr>
          <w:b w:val="0"/>
        </w:rPr>
        <w:fldChar w:fldCharType="end"/>
      </w:r>
      <w:r w:rsidR="001306EA" w:rsidRPr="00E211C4">
        <w:rPr>
          <w:b w:val="0"/>
        </w:rPr>
        <w:t>.</w:t>
      </w:r>
    </w:p>
    <w:p w14:paraId="4911E8E2" w14:textId="04D66752" w:rsidR="002E68E8" w:rsidRDefault="001306EA" w:rsidP="00DF3F29">
      <w:pPr>
        <w:pStyle w:val="a0"/>
        <w:rPr>
          <w:rFonts w:eastAsia="Times New Roman"/>
          <w:b/>
          <w:bCs/>
        </w:rPr>
      </w:pPr>
      <w:r w:rsidRPr="00167147">
        <w:rPr>
          <w:rFonts w:eastAsia="Times New Roman"/>
        </w:rPr>
        <w:t xml:space="preserve">Выполнение склеротерапии рекомендуется для устранения варикозных вен </w:t>
      </w:r>
      <w:r w:rsidR="002C2293" w:rsidRPr="00167147">
        <w:rPr>
          <w:rFonts w:eastAsia="Times New Roman"/>
        </w:rPr>
        <w:t>с рефлюксом из вен малого таза</w:t>
      </w:r>
      <w:r w:rsidRPr="00167147">
        <w:rPr>
          <w:rFonts w:eastAsia="Times New Roman"/>
        </w:rPr>
        <w:t>.</w:t>
      </w:r>
      <w:r w:rsidRPr="00167147">
        <w:rPr>
          <w:rFonts w:eastAsia="Times New Roman"/>
          <w:b/>
          <w:bCs/>
        </w:rPr>
        <w:t xml:space="preserve"> </w:t>
      </w:r>
    </w:p>
    <w:p w14:paraId="56787F20" w14:textId="1A55BD8C" w:rsidR="001306EA" w:rsidRPr="00167147" w:rsidRDefault="000255D1" w:rsidP="00E211C4">
      <w:pPr>
        <w:pStyle w:val="aff5"/>
      </w:pPr>
      <w:r w:rsidRPr="002E68E8">
        <w:t>Уровень убедительности рекомендации и достоверности доказательств 2</w:t>
      </w:r>
      <w:r>
        <w:rPr>
          <w:lang w:val="en-US"/>
        </w:rPr>
        <w:t>C</w:t>
      </w:r>
      <w:r w:rsidR="00DF3F29" w:rsidRPr="00E211C4">
        <w:rPr>
          <w:b w:val="0"/>
        </w:rPr>
        <w:t xml:space="preserve"> </w:t>
      </w:r>
      <w:r w:rsidR="00DF3F29" w:rsidRPr="00E211C4">
        <w:rPr>
          <w:b w:val="0"/>
        </w:rPr>
        <w:fldChar w:fldCharType="begin" w:fldLock="1"/>
      </w:r>
      <w:r w:rsidR="002B4E7A">
        <w:rPr>
          <w:b w:val="0"/>
        </w:rPr>
        <w:instrText>ADDIN CSL_CITATION { "citationItems" : [ { "id" : "ITEM-1", "itemData" : { "author" : [ { "dropping-particle" : "", "family" : "\u0421\u0443\u043a\u043e\u0432\u0430\u0442\u044b\u0445", "given" : "\u0411", "non-dropping-particle" : "", "parse-names" : false, "suffix" : "" }, { "dropping-particle" : "", "family" : "\u0420\u043e\u0434\u0438\u043e\u043d\u043e\u0432", "given" : "\u041e", "non-dropping-particle" : "", "parse-names" : false, "suffix" : "" }, { "dropping-particle" : "", "family" : "\u0421\u0443\u043a\u043e\u0432\u0430\u0442\u044b\u0445", "given" : "\u041c", "non-dropping-particle" : "", "parse-names" : false, "suffix" : "" }, { "dropping-particle" : "", "family" : "\u0425\u043e\u0434\u044b\u043a\u0438\u043d", "given" : "\u0421", "non-dropping-particle" : "", "parse-names" : false, "suffix" : "" } ], "container-title" : "\u0412\u0435\u0441\u0442\u043d\u0438\u043a \u0445\u0438\u0440\u0443\u0440\u0433\u0438\u0438 \u0438\u043c. \u0418.\u0418. \u0413\u0440\u0435\u043a\u043e\u0432\u0430", "id" : "ITEM-1", "issue" : "3", "issued" : { "date-parts" : [ [ "2008" ] ] }, "note" : "A", "page" : "43-45", "title" : "\u0414\u0438\u0430\u0433\u043d\u043e\u0441\u0442\u0438\u043a\u0430 \u0438 \u043b\u0435\u0447\u0435\u043d\u0438\u0435 \u0430\u0442\u0438\u043f\u0438\u0447\u043d\u044b\u0445 \u0444\u043e\u0440\u043c \u0432\u0430\u0440\u0438\u043a\u043e\u0437\u043d\u043e\u0439 \u0431\u043e\u043b\u0435\u0437\u043d\u0438 \u0432\u0435\u043d \u0442\u0430\u0437\u0430", "type" : "article-journal", "volume" : "167" }, "uris" : [ "http://www.mendeley.com/documents/?uuid=da339ee8-5560-4775-832c-0428f80827b5" ] }, { "id" : "ITEM-2", "itemData" : { "DOI" : "10.1258/phleb.2009.009086", "ISSN" : "1758-1125", "PMID" : "21075823", "abstract" : "Pelvic varicose veins secondary to ovarian vein reflux are common and can present with clinical pelvic congestion syndrome (PCS). After assessment with duplex ultrasound and venography, treatment often involves surgical ovarian vein ligation and more recently embolization of the ovarian vein(s) followed by ultrasound-guided foam sclerotherapy (UGFS) of the pelvic tributaries. This paper presents one out of many PCS patients treated with UGFS of the pelvic tributaries alone, with clinically symptomatic improvement.", "author" : [ { "dropping-particle" : "", "family" : "Paraskevas", "given" : "P", "non-dropping-particle" : "", "parse-names" : false, "suffix" : "" } ], "container-title" : "Phlebology", "id" : "ITEM-2", "issue" : "1", "issued" : { "date-parts" : [ [ "2011", "2", "1" ] ] }, "page" : "29-31", "title" : "Successful ultrasound-guided foam sclerotherapy for vulval and leg varicosities secondary to ovarian vein reflux: a case study.", "type" : "article-journal", "volume" : "26" }, "uris" : [ "http://www.mendeley.com/documents/?uuid=2e6ea308-90f4-3549-ac5a-87e6c15f3aaa" ] } ], "mendeley" : { "formattedCitation" : "[96,97]", "plainTextFormattedCitation" : "[96,97]", "previouslyFormattedCitation" : "[96,97]" }, "properties" : { "noteIndex" : 0 }, "schema" : "https://github.com/citation-style-language/schema/raw/master/csl-citation.json" }</w:instrText>
      </w:r>
      <w:r w:rsidR="00DF3F29" w:rsidRPr="00E211C4">
        <w:rPr>
          <w:b w:val="0"/>
        </w:rPr>
        <w:fldChar w:fldCharType="separate"/>
      </w:r>
      <w:r w:rsidR="00AE3638" w:rsidRPr="00AE3638">
        <w:rPr>
          <w:b w:val="0"/>
          <w:noProof/>
        </w:rPr>
        <w:t>[96,97]</w:t>
      </w:r>
      <w:r w:rsidR="00DF3F29" w:rsidRPr="00E211C4">
        <w:rPr>
          <w:b w:val="0"/>
        </w:rPr>
        <w:fldChar w:fldCharType="end"/>
      </w:r>
      <w:r w:rsidR="00E211C4">
        <w:rPr>
          <w:b w:val="0"/>
        </w:rPr>
        <w:t>.</w:t>
      </w:r>
    </w:p>
    <w:p w14:paraId="67B1D75F" w14:textId="0170D578" w:rsidR="001306EA" w:rsidRPr="00167147" w:rsidRDefault="001306EA" w:rsidP="00405869">
      <w:pPr>
        <w:pStyle w:val="a5"/>
        <w:numPr>
          <w:ilvl w:val="2"/>
          <w:numId w:val="9"/>
        </w:numPr>
        <w:spacing w:line="360" w:lineRule="auto"/>
        <w:jc w:val="both"/>
        <w:outlineLvl w:val="2"/>
        <w:rPr>
          <w:rFonts w:ascii="Times New Roman" w:eastAsia="Times New Roman" w:hAnsi="Times New Roman" w:cs="Times New Roman"/>
          <w:b/>
          <w:bCs/>
        </w:rPr>
      </w:pPr>
      <w:bookmarkStart w:id="135" w:name="_Toc471858623"/>
      <w:r w:rsidRPr="00167147">
        <w:rPr>
          <w:rFonts w:ascii="Times New Roman" w:eastAsia="Times New Roman" w:hAnsi="Times New Roman" w:cs="Times New Roman"/>
          <w:b/>
          <w:bCs/>
        </w:rPr>
        <w:t>Противопоказания к склеротерапии</w:t>
      </w:r>
      <w:bookmarkEnd w:id="135"/>
    </w:p>
    <w:p w14:paraId="042573B0" w14:textId="40464E22" w:rsidR="002E68E8" w:rsidRPr="002E68E8" w:rsidRDefault="001306EA" w:rsidP="00DF3F29">
      <w:pPr>
        <w:pStyle w:val="a0"/>
        <w:rPr>
          <w:rFonts w:eastAsia="Times New Roman"/>
          <w:b/>
          <w:bCs/>
        </w:rPr>
      </w:pPr>
      <w:r w:rsidRPr="00167147">
        <w:rPr>
          <w:rFonts w:eastAsia="Times New Roman"/>
        </w:rPr>
        <w:t xml:space="preserve">Использовать жидкую или пенную склеротерапию категорически не рекомендуется (абсолютные противопоказания) при наличии известной аллергии на склерозант, при остром тромбозе глубоких вен и/или тромбоэмболии легочной артерии, при наличии локального инфекционного процесса в зоне предполагаемой инъекции или генерализованной инфекции, при длительном постельном режиме или иммобилизации. </w:t>
      </w:r>
    </w:p>
    <w:p w14:paraId="2CA0552B" w14:textId="3D48C40E" w:rsidR="001306EA" w:rsidRPr="00167147" w:rsidRDefault="002E68E8" w:rsidP="00980D02">
      <w:pPr>
        <w:pStyle w:val="aff5"/>
      </w:pPr>
      <w:r w:rsidRPr="002E68E8">
        <w:t xml:space="preserve">Уровень убедительности рекомендации и достоверности доказательств </w:t>
      </w:r>
      <w:r w:rsidR="001306EA" w:rsidRPr="00167147">
        <w:t>1С</w:t>
      </w:r>
      <w:r w:rsidR="00DF3F29" w:rsidRPr="00DF3F29">
        <w:t xml:space="preserve"> </w:t>
      </w:r>
      <w:bookmarkStart w:id="136" w:name="_Hlk471305630"/>
      <w:r w:rsidR="006B76B5" w:rsidRPr="00980D02">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6B76B5" w:rsidRPr="00980D02">
        <w:rPr>
          <w:b w:val="0"/>
        </w:rPr>
        <w:fldChar w:fldCharType="separate"/>
      </w:r>
      <w:r w:rsidR="00AE3638" w:rsidRPr="00AE3638">
        <w:rPr>
          <w:b w:val="0"/>
          <w:noProof/>
        </w:rPr>
        <w:t>[98]</w:t>
      </w:r>
      <w:r w:rsidR="006B76B5" w:rsidRPr="00980D02">
        <w:rPr>
          <w:b w:val="0"/>
          <w:lang w:val="en-US"/>
        </w:rPr>
        <w:fldChar w:fldCharType="end"/>
      </w:r>
      <w:bookmarkEnd w:id="136"/>
      <w:r w:rsidR="001306EA" w:rsidRPr="00980D02">
        <w:rPr>
          <w:b w:val="0"/>
        </w:rPr>
        <w:t>.</w:t>
      </w:r>
    </w:p>
    <w:p w14:paraId="62ABFE13" w14:textId="77777777" w:rsidR="001075C9" w:rsidRDefault="001306EA" w:rsidP="001075C9">
      <w:pPr>
        <w:pStyle w:val="a0"/>
        <w:rPr>
          <w:rFonts w:eastAsia="Times New Roman"/>
        </w:rPr>
      </w:pPr>
      <w:r w:rsidRPr="00DF3F29">
        <w:rPr>
          <w:rStyle w:val="aff0"/>
        </w:rPr>
        <w:t xml:space="preserve">Использовать пенную склеротерапию категорически не рекомендуется (абсолютное противопоказание) при наличии известного инструментально подтвержденного </w:t>
      </w:r>
      <w:bookmarkStart w:id="137" w:name="_Hlk471846255"/>
      <w:r w:rsidRPr="00DF3F29">
        <w:rPr>
          <w:rStyle w:val="aff0"/>
        </w:rPr>
        <w:t>сброса крови справа-налево (открытое овальное окно)</w:t>
      </w:r>
      <w:bookmarkEnd w:id="137"/>
      <w:r w:rsidRPr="00DF3F29">
        <w:rPr>
          <w:rStyle w:val="aff0"/>
        </w:rPr>
        <w:t>.</w:t>
      </w:r>
      <w:r w:rsidRPr="00167147">
        <w:rPr>
          <w:rFonts w:eastAsia="Times New Roman"/>
        </w:rPr>
        <w:t xml:space="preserve"> </w:t>
      </w:r>
    </w:p>
    <w:p w14:paraId="1DF01D8D" w14:textId="5732034F" w:rsidR="001306EA" w:rsidRPr="00167147" w:rsidRDefault="002E68E8" w:rsidP="00980D02">
      <w:pPr>
        <w:pStyle w:val="aff5"/>
      </w:pPr>
      <w:r w:rsidRPr="002E68E8">
        <w:t xml:space="preserve">Уровень убедительности рекомендации и достоверности доказательств </w:t>
      </w:r>
      <w:r w:rsidR="001306EA" w:rsidRPr="00167147">
        <w:t>1С</w:t>
      </w:r>
      <w:r w:rsidR="00DF3F29" w:rsidRPr="001075C9">
        <w:t xml:space="preserve"> </w:t>
      </w:r>
      <w:r w:rsidR="00DF3F29" w:rsidRPr="00980D02">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DF3F29" w:rsidRPr="00980D02">
        <w:rPr>
          <w:b w:val="0"/>
        </w:rPr>
        <w:fldChar w:fldCharType="separate"/>
      </w:r>
      <w:r w:rsidR="00AE3638" w:rsidRPr="00AE3638">
        <w:rPr>
          <w:b w:val="0"/>
          <w:noProof/>
        </w:rPr>
        <w:t>[98]</w:t>
      </w:r>
      <w:r w:rsidR="00DF3F29" w:rsidRPr="00980D02">
        <w:rPr>
          <w:b w:val="0"/>
          <w:lang w:val="en-US"/>
        </w:rPr>
        <w:fldChar w:fldCharType="end"/>
      </w:r>
      <w:r w:rsidR="001306EA" w:rsidRPr="00980D02">
        <w:rPr>
          <w:b w:val="0"/>
        </w:rPr>
        <w:t>.</w:t>
      </w:r>
    </w:p>
    <w:p w14:paraId="1994A386" w14:textId="4B37AC64" w:rsidR="002E68E8" w:rsidRDefault="00684221" w:rsidP="001075C9">
      <w:pPr>
        <w:pStyle w:val="a0"/>
        <w:rPr>
          <w:rFonts w:eastAsia="Times New Roman"/>
        </w:rPr>
      </w:pPr>
      <w:bookmarkStart w:id="138" w:name="_GoBack"/>
      <w:r w:rsidRPr="00167147">
        <w:rPr>
          <w:rFonts w:eastAsia="Times New Roman"/>
        </w:rPr>
        <w:t>Не рекомендуется рутинно</w:t>
      </w:r>
      <w:bookmarkEnd w:id="138"/>
      <w:r w:rsidRPr="00167147">
        <w:rPr>
          <w:rFonts w:eastAsia="Times New Roman"/>
        </w:rPr>
        <w:t xml:space="preserve"> и</w:t>
      </w:r>
      <w:r w:rsidR="001306EA" w:rsidRPr="00167147">
        <w:rPr>
          <w:rFonts w:eastAsia="Times New Roman"/>
        </w:rPr>
        <w:t xml:space="preserve">спользовать жидкую или пенную склеротерапию </w:t>
      </w:r>
      <w:r w:rsidR="002E50CB" w:rsidRPr="00167147">
        <w:rPr>
          <w:rFonts w:eastAsia="Times New Roman"/>
        </w:rPr>
        <w:t xml:space="preserve">при беременности, лактации, </w:t>
      </w:r>
      <w:r w:rsidR="001306EA" w:rsidRPr="00167147">
        <w:rPr>
          <w:rFonts w:eastAsia="Times New Roman"/>
        </w:rPr>
        <w:t xml:space="preserve">при тяжелых формах облитерирующих заболеваний артерий нижних конечностей, при наличии декомпенсированной хронической патологии, при наличии высокого индивидуального риска ВТЭО (эпизоды ВТЭО в анамнезе, известная наследственная тромбофилия, активный рак, подтвержденное состояние гиперкоагуляции), при остром тромбозе подкожных вен. </w:t>
      </w:r>
    </w:p>
    <w:p w14:paraId="1FAA7647" w14:textId="01132FC1" w:rsidR="001306EA" w:rsidRPr="00167147" w:rsidRDefault="002E68E8" w:rsidP="00980D02">
      <w:pPr>
        <w:pStyle w:val="aff5"/>
      </w:pPr>
      <w:r w:rsidRPr="002E68E8">
        <w:t xml:space="preserve">Уровень убедительности рекомендации и достоверности доказательств </w:t>
      </w:r>
      <w:r w:rsidR="001306EA" w:rsidRPr="00167147">
        <w:t>1С</w:t>
      </w:r>
      <w:r w:rsidR="001075C9" w:rsidRPr="001075C9">
        <w:t xml:space="preserve"> </w:t>
      </w:r>
      <w:r w:rsidR="001075C9" w:rsidRPr="00980D02">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1075C9" w:rsidRPr="00980D02">
        <w:rPr>
          <w:b w:val="0"/>
        </w:rPr>
        <w:fldChar w:fldCharType="separate"/>
      </w:r>
      <w:r w:rsidR="00AE3638" w:rsidRPr="00AE3638">
        <w:rPr>
          <w:b w:val="0"/>
          <w:noProof/>
        </w:rPr>
        <w:t>[98]</w:t>
      </w:r>
      <w:r w:rsidR="001075C9" w:rsidRPr="00980D02">
        <w:rPr>
          <w:b w:val="0"/>
          <w:lang w:val="en-US"/>
        </w:rPr>
        <w:fldChar w:fldCharType="end"/>
      </w:r>
      <w:r w:rsidR="001306EA" w:rsidRPr="00980D02">
        <w:rPr>
          <w:b w:val="0"/>
        </w:rPr>
        <w:t>.</w:t>
      </w:r>
    </w:p>
    <w:p w14:paraId="568073F9" w14:textId="3E34A769" w:rsidR="002E50CB" w:rsidRPr="001075C9" w:rsidRDefault="002E50CB" w:rsidP="00980D02">
      <w:pPr>
        <w:pStyle w:val="1a"/>
        <w:rPr>
          <w:rFonts w:eastAsia="Times New Roman"/>
        </w:rPr>
      </w:pPr>
      <w:r w:rsidRPr="004F1A2E">
        <w:rPr>
          <w:b/>
          <w:i w:val="0"/>
        </w:rPr>
        <w:t>Комментарий.</w:t>
      </w:r>
      <w:r w:rsidRPr="00167147">
        <w:rPr>
          <w:rFonts w:eastAsia="Times New Roman"/>
          <w:b/>
          <w:bCs/>
        </w:rPr>
        <w:t xml:space="preserve"> </w:t>
      </w:r>
      <w:r w:rsidRPr="00644A4B">
        <w:rPr>
          <w:rFonts w:eastAsia="Times New Roman"/>
          <w:bCs/>
        </w:rPr>
        <w:t>В указанных ситуациях</w:t>
      </w:r>
      <w:r w:rsidRPr="00167147">
        <w:rPr>
          <w:rFonts w:eastAsia="Times New Roman"/>
          <w:b/>
          <w:bCs/>
        </w:rPr>
        <w:t xml:space="preserve"> </w:t>
      </w:r>
      <w:r w:rsidRPr="00167147">
        <w:rPr>
          <w:rFonts w:eastAsia="Times New Roman"/>
        </w:rPr>
        <w:t xml:space="preserve">применение склерооблитерации возможно в том случае, </w:t>
      </w:r>
      <w:bookmarkStart w:id="139" w:name="_Hlk472003828"/>
      <w:r w:rsidR="00805FD5">
        <w:rPr>
          <w:rFonts w:eastAsia="Times New Roman"/>
        </w:rPr>
        <w:t>если</w:t>
      </w:r>
      <w:r w:rsidRPr="00167147">
        <w:rPr>
          <w:rFonts w:eastAsia="Times New Roman"/>
        </w:rPr>
        <w:t xml:space="preserve"> </w:t>
      </w:r>
      <w:r w:rsidR="002268EA" w:rsidRPr="00167147">
        <w:rPr>
          <w:rFonts w:eastAsia="Times New Roman"/>
        </w:rPr>
        <w:t>проведена оценка баланса индивидуальной пользы лечения и рисков, с ним связанных, при этом</w:t>
      </w:r>
      <w:r w:rsidR="0004537F">
        <w:rPr>
          <w:rFonts w:eastAsia="Times New Roman"/>
        </w:rPr>
        <w:t xml:space="preserve"> ожидаемая</w:t>
      </w:r>
      <w:r w:rsidR="002268EA" w:rsidRPr="00167147">
        <w:rPr>
          <w:rFonts w:eastAsia="Times New Roman"/>
        </w:rPr>
        <w:t xml:space="preserve"> </w:t>
      </w:r>
      <w:r w:rsidRPr="00167147">
        <w:rPr>
          <w:rFonts w:eastAsia="Times New Roman"/>
        </w:rPr>
        <w:t>индивидуальная польза значительно превышает индивидуальный риск</w:t>
      </w:r>
      <w:r w:rsidR="00F1128B" w:rsidRPr="00644A4B">
        <w:rPr>
          <w:rFonts w:eastAsia="Times New Roman"/>
        </w:rPr>
        <w:t>.</w:t>
      </w:r>
      <w:bookmarkEnd w:id="139"/>
    </w:p>
    <w:p w14:paraId="69884347" w14:textId="1436D7A5" w:rsidR="001306EA" w:rsidRPr="00167147" w:rsidRDefault="001306EA" w:rsidP="001075C9">
      <w:pPr>
        <w:pStyle w:val="111"/>
      </w:pPr>
      <w:bookmarkStart w:id="140" w:name="_Toc471858624"/>
      <w:r w:rsidRPr="00167147">
        <w:t>Методы склеротерапии</w:t>
      </w:r>
      <w:bookmarkEnd w:id="140"/>
    </w:p>
    <w:p w14:paraId="78AD5464" w14:textId="77777777" w:rsidR="002E68E8" w:rsidRPr="002E68E8" w:rsidRDefault="001306EA" w:rsidP="001075C9">
      <w:pPr>
        <w:pStyle w:val="a0"/>
        <w:rPr>
          <w:rFonts w:eastAsia="Times New Roman"/>
          <w:i/>
          <w:iCs/>
        </w:rPr>
      </w:pPr>
      <w:r w:rsidRPr="00167147">
        <w:rPr>
          <w:rFonts w:eastAsia="Times New Roman"/>
        </w:rPr>
        <w:t xml:space="preserve">С целью проведения склеротерапии рекомендуется использовать препараты из группы детергентов (полидоканол, натрия тетрадецил сульфат). </w:t>
      </w:r>
    </w:p>
    <w:p w14:paraId="2B89F18E" w14:textId="589F7737" w:rsidR="001306EA" w:rsidRPr="00167147" w:rsidRDefault="00156C2B" w:rsidP="00980D02">
      <w:pPr>
        <w:pStyle w:val="aff5"/>
        <w:rPr>
          <w:i/>
          <w:iCs/>
        </w:rPr>
      </w:pPr>
      <w:r>
        <w:t>Уровень убедительности рекомендации и достоверности доказательств 1B</w:t>
      </w:r>
      <w:r w:rsidR="001306EA" w:rsidRPr="00167147">
        <w:t>.</w:t>
      </w:r>
    </w:p>
    <w:p w14:paraId="6604AA9A" w14:textId="41531EF2" w:rsidR="001306EA" w:rsidRPr="00167147" w:rsidRDefault="001306EA" w:rsidP="00980D02">
      <w:pPr>
        <w:pStyle w:val="1a"/>
        <w:rPr>
          <w:rFonts w:eastAsia="Times New Roman"/>
        </w:rPr>
      </w:pPr>
      <w:r w:rsidRPr="004F1A2E">
        <w:rPr>
          <w:b/>
          <w:i w:val="0"/>
        </w:rPr>
        <w:lastRenderedPageBreak/>
        <w:t>Комментарий:</w:t>
      </w:r>
      <w:r w:rsidRPr="00167147">
        <w:rPr>
          <w:rFonts w:eastAsia="Times New Roman"/>
        </w:rPr>
        <w:t xml:space="preserve"> Натрия тетрадецил сульфат и полидоканол, как в виде раствора, так и пены, в эквивалентных концентрациях обладают сходной эффективностью и переносимостью. Не было отмечено различий между двумя препаратами в отношении достижения исчезновени</w:t>
      </w:r>
      <w:r w:rsidR="00476B64" w:rsidRPr="00167147">
        <w:rPr>
          <w:rFonts w:eastAsia="Times New Roman"/>
        </w:rPr>
        <w:t xml:space="preserve">я сосудов или побочных явлений </w:t>
      </w:r>
      <w:r w:rsidR="00476B64" w:rsidRPr="00167147">
        <w:rPr>
          <w:rFonts w:eastAsia="Times New Roman"/>
        </w:rPr>
        <w:fldChar w:fldCharType="begin" w:fldLock="1"/>
      </w:r>
      <w:r w:rsidR="002B4E7A">
        <w:rPr>
          <w:rFonts w:eastAsia="Times New Roman"/>
        </w:rPr>
        <w:instrText>ADDIN CSL_CITATION { "citationItems" : [ { "id" : "ITEM-1", "itemData" : { "DOI" : "10.1002/14651858.CD001732.pub2", "PMID" : "17054141", "abstract" : "BACKGROUND Injection sclerotherapy is widely used for superficial varicose veins. The treatment aims to obliterate the lumen of varicose veins or thread veins. There is limited evidence regarding its efficacy. OBJECTIVES To determine whether sclerotherapy is effective in improving symptoms and cosmetic appearance and has an acceptable complication rate; to define rates of symptomatic or cosmetic varicose vein recurrence following sclerotherapy. SEARCH STRATEGY We searched the Cochrane Peripheral Vascular Diseases Group trials register (April 2006), the Cochrane Central Register of Controlled Trials (The Cochrane Library, Issue 2, 2006), MEDLINE and EMBASE (both inception to April 2006) and reference lists of articles. Manufacturers of sclerosants were contacted for additional trial information. SELECTION CRITERIA Randomised controlled trials (RCTs) of injection sclerotherapy versus graduated compression stockings (GCS) or 'observation', or comparing different sclerosants, doses, formulations and post-compression bandaging techniques on people with symptomatic and/or cosmetic varicose veins or thread veins were considered for inclusion in the review. DATA COLLECTION AND ANALYSIS Data were extracted by authors and Review Group Co-ordinators independently. MAIN RESULTS Seventeen studies were included. One study comparing sclerotherapy to GCS in pregnancy found that sclerotherapy improved symptoms and cosmetic appearance. Three studies comparing sodium tetradecyl sulphate (STD) to alternative sclerosants found no significant differences in outcome or complication rates; another study found that sclerotherapy with STD led to improved cosmetic appearance compared with polidocanol, although there was no difference in symptoms. Sclerosant plus local anaesthetic reduced the pain from injection (one study) but had no other effects. Two studies compared foam- to conventional sclerotherapy; one found no difference in failure rate or recurrent varicose veins; a second showed short-term benefit from foam in terms of elimination of venous reflux. The recanalisation rate was no different between the two treatments. One study comparing Molefoam and Sorbo pad pressure dressings found no difference in erythema or successful sclerosis. The degree and duration of elastic compression had no significant effect on varicose vein recurrence rates, cosmetic appearance or symptomatic improvement. AUTHORS' CONCLUSIONS Evidence from RCTs suggests that the choice of sclerosant, dose,\u2026", "author" : [ { "dropping-particle" : "V", "family" : "Tisi", "given" : "Paul", "non-dropping-particle" : "", "parse-names" : false, "suffix" : "" }, { "dropping-particle" : "", "family" : "Beverley", "given" : "Catherine", "non-dropping-particle" : "", "parse-names" : false, "suffix" : "" }, { "dropping-particle" : "", "family" : "Rees", "given" : "Angie", "non-dropping-particle" : "", "parse-names" : false, "suffix" : "" } ], "container-title" : "Cochrane Database Syst Rev. ", "editor" : [ { "dropping-particle" : "V", "family" : "Tisi", "given" : "Paul", "non-dropping-particle" : "", "parse-names" : false, "suffix" : "" } ], "id" : "ITEM-1", "issue" : "4", "issued" : { "date-parts" : [ [ "2006", "10", "18" ] ] }, "page" : "CD001732", "publisher" : "John Wiley &amp; Sons, Ltd", "publisher-place" : "Chichester, UK", "title" : "Injection sclerotherapy for varicose veins", "type" : "chapter" }, "uris" : [ "http://www.mendeley.com/documents/?uuid=2f8c1661-e9e2-330e-bcbe-78856219a66b" ] } ], "mendeley" : { "formattedCitation" : "[99]", "plainTextFormattedCitation" : "[99]", "previouslyFormattedCitation" : "[99]" }, "properties" : { "noteIndex" : 0 }, "schema" : "https://github.com/citation-style-language/schema/raw/master/csl-citation.json" }</w:instrText>
      </w:r>
      <w:r w:rsidR="00476B64" w:rsidRPr="00167147">
        <w:rPr>
          <w:rFonts w:eastAsia="Times New Roman"/>
        </w:rPr>
        <w:fldChar w:fldCharType="separate"/>
      </w:r>
      <w:r w:rsidR="00AE3638" w:rsidRPr="00AE3638">
        <w:rPr>
          <w:rFonts w:eastAsia="Times New Roman"/>
          <w:i w:val="0"/>
          <w:noProof/>
        </w:rPr>
        <w:t>[99]</w:t>
      </w:r>
      <w:r w:rsidR="00476B64" w:rsidRPr="00167147">
        <w:rPr>
          <w:rFonts w:eastAsia="Times New Roman"/>
        </w:rPr>
        <w:fldChar w:fldCharType="end"/>
      </w:r>
      <w:r w:rsidRPr="00167147">
        <w:rPr>
          <w:rFonts w:eastAsia="Times New Roman"/>
        </w:rPr>
        <w:t>. В отдельных исследованиях была показана меньшая частота возникновения кожных реакций (в том числе, некрозов) на фоне использования полидоканола по сравнению с натрия тетрадецил сульфатом при устранении вен мелкого калибра</w:t>
      </w:r>
      <w:r w:rsidR="005B00E4" w:rsidRPr="00167147">
        <w:rPr>
          <w:rFonts w:eastAsia="Times New Roman"/>
        </w:rPr>
        <w:t xml:space="preserve"> </w:t>
      </w:r>
      <w:r w:rsidR="00980D02" w:rsidRPr="00980D02">
        <w:fldChar w:fldCharType="begin" w:fldLock="1"/>
      </w:r>
      <w:r w:rsidR="002B4E7A">
        <w:instrText>ADDIN CSL_CITATION { "citationItems" : [ { "id" : "ITEM-1", "itemData" : { "PMID" : "11991271", "abstract" : "BACKGROUND One hundred twenty-nine patients were treated with either polidocanol (POL) or sodium tetradecyl sulfate (STS) to compare the efficacy and adverse sequelae of each agent. OBJECTIVE To determine the safety and efficacy of two sclerosing solutions. METHODS Each patient's leg veins that did not have incompetence from the saphenofemoral junction (SFJ) were divided into three categories by size (&lt;1 mm, 1-3 mm, 3-6 mm). Each leg was randomly treated with either 0.25%, 0.5%, or 1.5% of STS or 0.5%, 1.0%, or 3% of POL respective of size. An independent, three-panel, blindly randomized photographic examination was obtained pretreatment and at 4 and 16 weeks. Patient satisfaction index and overall clinical improvement assessment were also obtained. RESULTS All patients had an average of 70% improvement and were 70-72% satisfied in all vein categories treated with either solution. There was no significant difference in adverse effects between each group except for a decrease in ulcerations and swelling in the POL group. CONCLUSION Both STS and POL are safe and effective sclerosing solutions for varicose and telangiectatic leg veins.", "author" : [ { "dropping-particle" : "", "family" : "Goldman", "given" : "Mitchel P", "non-dropping-particle" : "", "parse-names" : false, "suffix" : "" } ], "container-title" : "Dermatol Surg.", "id" : "ITEM-1", "issue" : "1", "issued" : { "date-parts" : [ [ "2002", "1" ] ] }, "page" : "52-5", "title" : "Treatment of varicose and telangiectatic leg veins: double-blind prospective comparative trial between aethoxyskerol and sotradecol.", "type" : "article-journal", "volume" : "28" }, "uris" : [ "http://www.mendeley.com/documents/?uuid=8f5098c6-8b9a-3156-9888-e834eb1cd43b" ] }, { "id" : "ITEM-2", "itemData" : { "PMID" : "12839217", "abstract" : "AIMS To compare the short and long term results of different techniques of compression sclerotherapy. PATIENTS AND METHODS In the past 10 years the authors treated 1622 pts due to chronic venous insufficiency. There were 3 groups of patients: 1) Pts treated by Sigg's technique using Aethoxysclerol, 2) Pts treated by Fegan's technique with Fibrovein, and 3) Pts treated by Fegan's procedure, but using a combination of both sclerosants. In all cases, the techniques of empty vein, bubble air, uninterrupted 6-week compression and forced mobilisation were used. RESULTS In the group of pats. treated by Sigg's procedure, the average cure rate was 67.47% after 6 months, 60.3% after 5 years of follow-up. In Fegan's group this rate was 83.6% after 6 months and 78.54% after 5 year assessment. Statistically, significant differences were found only by the disappearance of varices and reduction of pain in favour of Fegan's technique. In the group of pts treated by Fegan's (Aethoxysclerol + Fibrovein) this rate after 5 years was 86%. The only statistically significant difference was found by the disappearance of varices in favour of Fegan's technique using a combination of 2 detergent sclerosants. CONCLUSIONS Sclerotherapy is effective when properly executed in any length of vein no matter how dilated it has become. The recurrences are attributed more to inadequate technique than to the shortcoming of the procedure. Sclerotherapy is miniinvasive, with few complications, and can be repeated on out-patient basis. (Tab. 1, Ref. 22.).", "author" : [ { "dropping-particle" : "", "family" : "Labas", "given" : "P", "non-dropping-particle" : "", "parse-names" : false, "suffix" : "" }, { "dropping-particle" : "", "family" : "Ohradka", "given" : "B", "non-dropping-particle" : "", "parse-names" : false, "suffix" : "" }, { "dropping-particle" : "", "family" : "Cambal", "given" : "M", "non-dropping-particle" : "", "parse-names" : false, "suffix" : "" }, { "dropping-particle" : "", "family" : "Reis", "given" : "R", "non-dropping-particle" : "", "parse-names" : false, "suffix" : "" }, { "dropping-particle" : "", "family" : "Fillo", "given" : "J", "non-dropping-particle" : "", "parse-names" : false, "suffix" : "" } ], "container-title" : "Bratisl Lek Listy. ", "id" : "ITEM-2", "issue" : "2", "issued" : { "date-parts" : [ [ "2003" ] ] }, "page" : "78-81", "title" : "Long term results of compression sclerotherapy.", "type" : "article-journal", "volume" : "104" }, "uris" : [ "http://www.mendeley.com/documents/?uuid=7d0705fc-5d19-368a-b096-c81607999320" ] } ], "mendeley" : { "formattedCitation" : "[100,101]", "plainTextFormattedCitation" : "[100,101]", "previouslyFormattedCitation" : "[100,101]" }, "properties" : { "noteIndex" : 0 }, "schema" : "https://github.com/citation-style-language/schema/raw/master/csl-citation.json" }</w:instrText>
      </w:r>
      <w:r w:rsidR="00980D02" w:rsidRPr="00980D02">
        <w:fldChar w:fldCharType="separate"/>
      </w:r>
      <w:r w:rsidR="00AE3638" w:rsidRPr="00AE3638">
        <w:rPr>
          <w:i w:val="0"/>
          <w:noProof/>
        </w:rPr>
        <w:t>[100,101]</w:t>
      </w:r>
      <w:r w:rsidR="00980D02" w:rsidRPr="00980D02">
        <w:fldChar w:fldCharType="end"/>
      </w:r>
      <w:r w:rsidRPr="00980D02">
        <w:t>.</w:t>
      </w:r>
    </w:p>
    <w:p w14:paraId="59A53A62" w14:textId="77777777" w:rsidR="002E68E8" w:rsidRPr="002E68E8" w:rsidRDefault="001306EA" w:rsidP="001075C9">
      <w:pPr>
        <w:pStyle w:val="a0"/>
        <w:rPr>
          <w:rFonts w:eastAsia="Times New Roman"/>
          <w:i/>
          <w:iCs/>
        </w:rPr>
      </w:pPr>
      <w:r w:rsidRPr="001075C9">
        <w:rPr>
          <w:rStyle w:val="aff0"/>
        </w:rPr>
        <w:t>Препараты из группы детергентов рекомендуется использовать в виде раствора или пены</w:t>
      </w:r>
      <w:r w:rsidRPr="00167147">
        <w:rPr>
          <w:rFonts w:eastAsia="Times New Roman"/>
        </w:rPr>
        <w:t xml:space="preserve">. </w:t>
      </w:r>
    </w:p>
    <w:p w14:paraId="5C11C3DD" w14:textId="44F08182" w:rsidR="001306EA" w:rsidRPr="00167147" w:rsidRDefault="00156C2B" w:rsidP="00980D02">
      <w:pPr>
        <w:pStyle w:val="aff5"/>
        <w:rPr>
          <w:i/>
          <w:iCs/>
        </w:rPr>
      </w:pPr>
      <w:r>
        <w:t>Уровень убедительности рекомендации и достоверности доказательств 1B</w:t>
      </w:r>
      <w:r w:rsidR="001306EA" w:rsidRPr="00167147">
        <w:t>.</w:t>
      </w:r>
    </w:p>
    <w:p w14:paraId="3093E109" w14:textId="03C33552" w:rsidR="001306EA" w:rsidRPr="00167147" w:rsidRDefault="001306EA" w:rsidP="00980D02">
      <w:pPr>
        <w:pStyle w:val="1a"/>
        <w:rPr>
          <w:rFonts w:eastAsia="Times New Roman"/>
        </w:rPr>
      </w:pPr>
      <w:r w:rsidRPr="004F1A2E">
        <w:rPr>
          <w:b/>
          <w:i w:val="0"/>
        </w:rPr>
        <w:t>Комментарий:</w:t>
      </w:r>
      <w:r w:rsidRPr="00167147">
        <w:rPr>
          <w:rFonts w:eastAsia="Times New Roman"/>
        </w:rPr>
        <w:t xml:space="preserve"> проведенные мета-анализы не демонстрируют достоверных различий между склеротерапией варикозных вен с применением жидкой и пенной формы склерозанта</w:t>
      </w:r>
      <w:r w:rsidR="00EB5317" w:rsidRPr="00167147">
        <w:rPr>
          <w:rFonts w:eastAsia="Times New Roman"/>
        </w:rPr>
        <w:t xml:space="preserve"> </w:t>
      </w:r>
      <w:r w:rsidR="00867CE1" w:rsidRPr="00167147">
        <w:rPr>
          <w:rFonts w:eastAsia="Times New Roman"/>
        </w:rPr>
        <w:fldChar w:fldCharType="begin" w:fldLock="1"/>
      </w:r>
      <w:r w:rsidR="002B4E7A">
        <w:rPr>
          <w:rFonts w:eastAsia="Times New Roman"/>
        </w:rPr>
        <w:instrText>ADDIN CSL_CITATION { "citationItems" : [ { "id" : "ITEM-1", "itemData" : { "DOI" : "10.1002/14651858.CD001732.pub2", "PMID" : "17054141", "abstract" : "BACKGROUND Injection sclerotherapy is widely used for superficial varicose veins. The treatment aims to obliterate the lumen of varicose veins or thread veins. There is limited evidence regarding its efficacy. OBJECTIVES To determine whether sclerotherapy is effective in improving symptoms and cosmetic appearance and has an acceptable complication rate; to define rates of symptomatic or cosmetic varicose vein recurrence following sclerotherapy. SEARCH STRATEGY We searched the Cochrane Peripheral Vascular Diseases Group trials register (April 2006), the Cochrane Central Register of Controlled Trials (The Cochrane Library, Issue 2, 2006), MEDLINE and EMBASE (both inception to April 2006) and reference lists of articles. Manufacturers of sclerosants were contacted for additional trial information. SELECTION CRITERIA Randomised controlled trials (RCTs) of injection sclerotherapy versus graduated compression stockings (GCS) or 'observation', or comparing different sclerosants, doses, formulations and post-compression bandaging techniques on people with symptomatic and/or cosmetic varicose veins or thread veins were considered for inclusion in the review. DATA COLLECTION AND ANALYSIS Data were extracted by authors and Review Group Co-ordinators independently. MAIN RESULTS Seventeen studies were included. One study comparing sclerotherapy to GCS in pregnancy found that sclerotherapy improved symptoms and cosmetic appearance. Three studies comparing sodium tetradecyl sulphate (STD) to alternative sclerosants found no significant differences in outcome or complication rates; another study found that sclerotherapy with STD led to improved cosmetic appearance compared with polidocanol, although there was no difference in symptoms. Sclerosant plus local anaesthetic reduced the pain from injection (one study) but had no other effects. Two studies compared foam- to conventional sclerotherapy; one found no difference in failure rate or recurrent varicose veins; a second showed short-term benefit from foam in terms of elimination of venous reflux. The recanalisation rate was no different between the two treatments. One study comparing Molefoam and Sorbo pad pressure dressings found no difference in erythema or successful sclerosis. The degree and duration of elastic compression had no significant effect on varicose vein recurrence rates, cosmetic appearance or symptomatic improvement. AUTHORS' CONCLUSIONS Evidence from RCTs suggests that the choice of sclerosant, dose,\u2026", "author" : [ { "dropping-particle" : "V", "family" : "Tisi", "given" : "Paul", "non-dropping-particle" : "", "parse-names" : false, "suffix" : "" }, { "dropping-particle" : "", "family" : "Beverley", "given" : "Catherine", "non-dropping-particle" : "", "parse-names" : false, "suffix" : "" }, { "dropping-particle" : "", "family" : "Rees", "given" : "Angie", "non-dropping-particle" : "", "parse-names" : false, "suffix" : "" } ], "container-title" : "Cochrane Database Syst Rev. ", "editor" : [ { "dropping-particle" : "V", "family" : "Tisi", "given" : "Paul", "non-dropping-particle" : "", "parse-names" : false, "suffix" : "" } ], "id" : "ITEM-1", "issue" : "4", "issued" : { "date-parts" : [ [ "2006", "10", "18" ] ] }, "page" : "CD001732", "publisher" : "John Wiley &amp; Sons, Ltd", "publisher-place" : "Chichester, UK", "title" : "Injection sclerotherapy for varicose veins", "type" : "chapter" }, "uris" : [ "http://www.mendeley.com/documents/?uuid=2f8c1661-e9e2-330e-bcbe-78856219a66b" ] } ], "mendeley" : { "formattedCitation" : "[99]", "plainTextFormattedCitation" : "[99]", "previouslyFormattedCitation" : "[99]" }, "properties" : { "noteIndex" : 0 }, "schema" : "https://github.com/citation-style-language/schema/raw/master/csl-citation.json" }</w:instrText>
      </w:r>
      <w:r w:rsidR="00867CE1" w:rsidRPr="00167147">
        <w:rPr>
          <w:rFonts w:eastAsia="Times New Roman"/>
        </w:rPr>
        <w:fldChar w:fldCharType="separate"/>
      </w:r>
      <w:r w:rsidR="00AE3638" w:rsidRPr="00AE3638">
        <w:rPr>
          <w:rFonts w:eastAsia="Times New Roman"/>
          <w:i w:val="0"/>
          <w:noProof/>
        </w:rPr>
        <w:t>[99]</w:t>
      </w:r>
      <w:r w:rsidR="00867CE1" w:rsidRPr="00167147">
        <w:rPr>
          <w:rFonts w:eastAsia="Times New Roman"/>
        </w:rPr>
        <w:fldChar w:fldCharType="end"/>
      </w:r>
      <w:r w:rsidRPr="00167147">
        <w:rPr>
          <w:rFonts w:eastAsia="Times New Roman"/>
        </w:rPr>
        <w:t>, однако, отдельные работы выявляют преимущества пенной над жидкой формой полидоканола при склеротерапии варикозных притоков</w:t>
      </w:r>
      <w:r w:rsidR="00713983" w:rsidRPr="00167147">
        <w:rPr>
          <w:rFonts w:eastAsia="Times New Roman"/>
        </w:rPr>
        <w:t xml:space="preserve"> </w:t>
      </w:r>
      <w:r w:rsidR="00713983" w:rsidRPr="00167147">
        <w:rPr>
          <w:rFonts w:eastAsia="Times New Roman"/>
        </w:rPr>
        <w:fldChar w:fldCharType="begin" w:fldLock="1"/>
      </w:r>
      <w:r w:rsidR="002B4E7A">
        <w:rPr>
          <w:rFonts w:eastAsia="Times New Roman"/>
        </w:rPr>
        <w:instrText>ADDIN CSL_CITATION { "citationItems" : [ { "id" : "ITEM-1", "itemData" : { "DOI" : "10.1016/j.ejvs.2005.08.018", "PMID" : "16226901", "abstract" : "OBJECTIVE To assess the efficacy and safety of sclerotherapy performed with polidocanol foam compared to liquid polidocanol. METHODS Controlled clinical trial with 1 year follow up in which each patient acted as his/her own control. A total of 75 patients (six men and 69 women) with reticular or postoperative varices were enrolled and sclerotherapy was performed with liquid and with foam (Tessari method) using the same quantity of sclerosant for homogeneous varicose regions, to a total of 150 procedures. The sclerosant concentration was adjusted according to the vein diameter as assess by ultrasonography. The foam group was given 50% lower concentrations of sclerosant than liquid sclerosant group. Clinical assessment (pain, inflammation, pigmentation) and ultrasound examination (diameter of the lumen and length of sclerosed vein) were carried out at 15, 30, 90, and 365 days. RESULTS Foam allowed complete sclerosis at 90 days in 94.4% of patients compared with 53% for liquid (p&lt;.001) and also allowed a more extensive venous sclerosis (10.1cm compared with 7.2 cm; p&lt;.001). Pain, signs of inflammation, and pigmentation appeared more often with foam sclerosis, with significant difference. The degree of satisfaction was similar for both techniques. CONCLUSIONS Efficacy of venous sclerosis with foam seems to be greater than with liquid although there is a higher risk of minor secondary effects.", "author" : [ { "dropping-particle" : "", "family" : "Al\u00f2s", "given" : "J.", "non-dropping-particle" : "", "parse-names" : false, "suffix" : "" }, { "dropping-particle" : "", "family" : "Carre\u00f1o", "given" : "P.", "non-dropping-particle" : "", "parse-names" : false, "suffix" : "" }, { "dropping-particle" : "", "family" : "L\u00f3pez", "given" : "J.A.", "non-dropping-particle" : "", "parse-names" : false, "suffix" : "" }, { "dropping-particle" : "", "family" : "Estadella", "given" : "B.", "non-dropping-particle" : "", "parse-names" : false, "suffix" : "" }, { "dropping-particle" : "", "family" : "Serra-Prat", "given" : "M.", "non-dropping-particle" : "", "parse-names" : false, "suffix" : "" }, { "dropping-particle" : "", "family" : "Marinel-lo", "given" : "J.", "non-dropping-particle" : "", "parse-names" : false, "suffix" : "" } ], "container-title" : "Eur J Vasc Endovasc Surg.", "id" : "ITEM-1", "issue" : "1", "issued" : { "date-parts" : [ [ "2006", "1" ] ] }, "page" : "101-107", "title" : "Efficacy and Safety of Sclerotherapy Using Polidocanol Foam: A Controlled Clinical Trial", "type" : "article-journal", "volume" : "31" }, "uris" : [ "http://www.mendeley.com/documents/?uuid=0b316409-5884-3fbc-812f-488ef5be49be" ] } ], "mendeley" : { "formattedCitation" : "[102]", "plainTextFormattedCitation" : "[102]", "previouslyFormattedCitation" : "[102]" }, "properties" : { "noteIndex" : 0 }, "schema" : "https://github.com/citation-style-language/schema/raw/master/csl-citation.json" }</w:instrText>
      </w:r>
      <w:r w:rsidR="00713983" w:rsidRPr="00167147">
        <w:rPr>
          <w:rFonts w:eastAsia="Times New Roman"/>
        </w:rPr>
        <w:fldChar w:fldCharType="separate"/>
      </w:r>
      <w:r w:rsidR="00AE3638" w:rsidRPr="00AE3638">
        <w:rPr>
          <w:rFonts w:eastAsia="Times New Roman"/>
          <w:i w:val="0"/>
          <w:noProof/>
        </w:rPr>
        <w:t>[102]</w:t>
      </w:r>
      <w:r w:rsidR="00713983" w:rsidRPr="00167147">
        <w:rPr>
          <w:rFonts w:eastAsia="Times New Roman"/>
        </w:rPr>
        <w:fldChar w:fldCharType="end"/>
      </w:r>
      <w:r w:rsidR="00713983" w:rsidRPr="00167147">
        <w:rPr>
          <w:rFonts w:eastAsia="Times New Roman"/>
        </w:rPr>
        <w:t xml:space="preserve"> </w:t>
      </w:r>
      <w:r w:rsidRPr="00167147">
        <w:rPr>
          <w:rFonts w:eastAsia="Times New Roman"/>
        </w:rPr>
        <w:t>и ствола БПВ</w:t>
      </w:r>
      <w:r w:rsidR="005D5255" w:rsidRPr="00167147">
        <w:rPr>
          <w:rFonts w:eastAsia="Times New Roman"/>
          <w:lang w:val="en-US"/>
        </w:rPr>
        <w:t xml:space="preserve"> </w:t>
      </w:r>
      <w:r w:rsidR="00980D02" w:rsidRPr="00980D02">
        <w:rPr>
          <w:rFonts w:eastAsia="Times New Roman"/>
          <w:lang w:val="en-US"/>
        </w:rPr>
        <w:fldChar w:fldCharType="begin" w:fldLock="1"/>
      </w:r>
      <w:r w:rsidR="002B4E7A">
        <w:rPr>
          <w:rFonts w:eastAsia="Times New Roman"/>
          <w:lang w:val="en-US"/>
        </w:rPr>
        <w:instrText>ADDIN CSL_CITATION { "citationItems" : [ { "id" : "ITEM-1", "itemData" : { "PMID" : "14725657", "abstract" : "BACKGROUND Foamed sclerosing agents have been used with enthusiasm by phlebologists for more than 5 decades. Any type of varicose veins can and has been treated with this technique. Numerous publications have stressed the advantages of foamed sclerosing agents on the basis of empiric and experimental criteria and have described various individual techniques to prepare foams. Until now, however, no comparative study for the treatment of large varicose veins with foam or liquid exists. OBJECTIVE The purpose of this first randomized, prospective, multicenter trial was to study the elimination of reflux, the rate of recanalization, and possible side effects of foam sclerotherapy (FS) compared with conventional liquid sclerotherapy for the greater saphenous vein (GSV). METHODS Eighty-eight patients were randomized into two groups: One group was treated with sclerosing foam (45 patients) and the other with sclerosing liquid (43 cases). Sclerotherapy was performed with direct puncture of the vessel under duplex guidance. The reference sclerosing agent was polidocanol in a 3% solution. The foam was prepared using the Double Syringe System (DSS) method. Only one injection of 2.0 or 2.5 mL liquid or foam was allowed, depending on the diameter of the GSV. Results were assessed according to the protocol. RESULTS Follow-up after 3 weeks showed 84% elimination of reflux in the GSV with DSS foam versus 40% with liquid sclerosant (P &lt; 0.01). At 6 months, six recanalizations were found in the liquid group versus two in the foam group. After 1 year, no additional recanalization was observed with either foam or liquid. Longer term studies are underway. Side effects did not differ between both groups. CONCLUSION The efficacy of sclerosing foam (DSS) compared with sclerosing liquid in therapy of the GSV is superior, a finding that had already gained empirical recognition but for which there has not been any clinical evidence to date.", "author" : [ { "dropping-particle" : "", "family" : "Hamel-Desnos", "given" : "Claudine", "non-dropping-particle" : "", "parse-names" : false, "suffix" : "" }, { "dropping-particle" : "", "family" : "Desnos", "given" : "Philippe", "non-dropping-particle" : "", "parse-names" : false, "suffix" : "" }, { "dropping-particle" : "", "family" : "Wollmann", "given" : "Jan-Christoph", "non-dropping-particle" : "", "parse-names" : false, "suffix" : "" }, { "dropping-particle" : "", "family" : "Ouvry", "given" : "Pierre", "non-dropping-particle" : "", "parse-names" : false, "suffix" : "" }, { "dropping-particle" : "", "family" : "Mako", "given" : "Serge", "non-dropping-particle" : "", "parse-names" : false, "suffix" : "" }, { "dropping-particle" : "", "family" : "Allaert", "given" : "Fran\u00e7ois-Andre", "non-dropping-particle" : "", "parse-names" : false, "suffix" : "" } ], "container-title" : "Dermatol Surg. ", "id" : "ITEM-1", "issue" : "12", "issued" : { "date-parts" : [ [ "2003", "12" ] ] }, "page" : "1170-5; discussion 1175", "title" : "Evaluation of the efficacy of polidocanol in the form of foam compared with liquid form in sclerotherapy of the greater saphenous vein: initial results.", "type" : "article-journal", "volume" : "29" }, "uris" : [ "http://www.mendeley.com/documents/?uuid=6fb69916-5c64-339a-a68d-546edf2a9bb4" ] }, { "id" : "ITEM-2", "itemData" : { "DOI" : "10.1016/j.ejvs.2008.04.010", "PMID" : "18524643", "abstract" : "OBJECTIVE To compare the relative efficacy of polidocanol (Aetoxisclerol, Kreussler, Germany) when used as a foam or liquid in the treatment of saphenous incompetence. MATERIALS AND METHODS Multicentre, prospective, randomised controlled trial conducted in patients with incompetence of the great saphenous vein (GSV) with a truncal diameter of 4-8 mm. The great saphenous vein was injected using a single injection 2-2.5 ml of either 3% polidocanol or sclerosant foam containing one-fifth 3% polidocanol to four-fifths air (DSS technique). Clinical assessments and duplex ultrasound scanning were performed after 3 weeks and then every 6 months for 2 years. No re-injection was performed irrespective of the immediate result. The main outcome measure was elimination of GSV reflux. RESULTS Ninety-five patients participated in the study, 47 were randomised to the foam sclerosant group and 48 to the liquid group. No significant difference between the 2 groups was found regarding sex, age, height, weight and saphenous vein diameter. At 3 weeks, complete elimination of reflux was obtained in 17 of the 48 patients (35%) who received liquid sclerotherapy, versus 40 of the 47 subjects (85%) in the foam group (p&lt;0.001, Chi squared). The incidence of immediate venous spasm and the length of the sclerotic reaction, occlusion measured by echography, were significantly greater in the foam group. There was no difference in the incidence of ecchymosis, inflammatory reactions or other side effects. Follow-up of 6, 12, 18 and 24 months confirms our early results published in 2003. In total only 5 patients were lost to follow-up at 2 years (all of them were in foam group). These patients were included in the final outcome analysis as treatment failures (success rates at 2 years: 53% in foam group and 12% in liquid group). CONCLUSION The sclerosant foam used in this study was more than twice as effective as the liquid from which the foam was prepared.", "author" : [ { "dropping-particle" : "", "family" : "Ouvry", "given" : "P", "non-dropping-particle" : "", "parse-names" : false, "suffix" : "" }, { "dropping-particle" : "", "family" : "Allaert", "given" : "F-A", "non-dropping-particle" : "", "parse-names" : false, "suffix" : "" }, { "dropping-particle" : "", "family" : "Desnos", "given" : "P", "non-dropping-particle" : "", "parse-names" : false, "suffix" : "" }, { "dropping-particle" : "", "family" : "Hamel-Desnos", "given" : "C", "non-dropping-particle" : "", "parse-names" : false, "suffix" : "" } ], "container-title" : "Eur J Vasc Endovasc Surg. ", "id" : "ITEM-2", "issue" : "3", "issued" : { "date-parts" : [ [ "2008", "9" ] ] }, "page" : "366-70", "title" : "Efficacy of polidocanol foam versus liquid in sclerotherapy of the great saphenous vein: a multicentre randomised controlled trial with a 2-year follow-up.", "type" : "article-journal", "volume" : "36" }, "uris" : [ "http://www.mendeley.com/documents/?uuid=94469edc-dbc1-3800-85c1-050261d8dd73" ] }, { "id" : "ITEM-3", "itemData" : { "DOI" : "10.1016/j.ejvs.2007.09.006", "ISSN" : "1532-2165", "PMID" : "17988905", "abstract" : "To assess the safety and efficacy of sclerotherapy of the great saphenous vein (GSV) comparing standardised polidocanol foam to liquid polidocanol in a randomised controlled trial (RCT).", "author" : [ { "dropping-particle" : "", "family" : "Rabe", "given" : "E", "non-dropping-particle" : "", "parse-names" : false, "suffix" : "" }, { "dropping-particle" : "", "family" : "Otto", "given" : "J", "non-dropping-particle" : "", "parse-names" : false, "suffix" : "" }, { "dropping-particle" : "", "family" : "Schliephake", "given" : "D", "non-dropping-particle" : "", "parse-names" : false, "suffix" : "" }, { "dropping-particle" : "", "family" : "Pannier", "given" : "F", "non-dropping-particle" : "", "parse-names" : false, "suffix" : "" } ], "container-title" : "European journal of vascular and endovascular surgery : the official journal of the European Society for Vascular Surgery", "id" : "ITEM-3", "issue" : "2", "issued" : { "date-parts" : [ [ "2008", "2" ] ] }, "page" : "238-45", "title" : "Efficacy and safety of great saphenous vein sclerotherapy using standardised polidocanol foam (ESAF): a randomised controlled multicentre clinical trial.", "type" : "article-journal", "volume" : "35" }, "uris" : [ "http://www.mendeley.com/documents/?uuid=6b1e9e8e-6de4-47be-ad7a-845f7c8206f7" ] } ], "mendeley" : { "formattedCitation" : "[103\u2013105]", "plainTextFormattedCitation" : "[103\u2013105]", "previouslyFormattedCitation" : "[103\u2013105]" }, "properties" : { "noteIndex" : 0 }, "schema" : "https://github.com/citation-style-language/schema/raw/master/csl-citation.json" }</w:instrText>
      </w:r>
      <w:r w:rsidR="00980D02" w:rsidRPr="00980D02">
        <w:rPr>
          <w:rFonts w:eastAsia="Times New Roman"/>
          <w:lang w:val="en-US"/>
        </w:rPr>
        <w:fldChar w:fldCharType="separate"/>
      </w:r>
      <w:r w:rsidR="00AE3638" w:rsidRPr="00AE3638">
        <w:rPr>
          <w:rFonts w:eastAsia="Times New Roman"/>
          <w:i w:val="0"/>
          <w:noProof/>
          <w:lang w:val="en-US"/>
        </w:rPr>
        <w:t>[103–105]</w:t>
      </w:r>
      <w:r w:rsidR="00980D02" w:rsidRPr="00980D02">
        <w:rPr>
          <w:rFonts w:eastAsia="Times New Roman"/>
          <w:lang w:val="en-US"/>
        </w:rPr>
        <w:fldChar w:fldCharType="end"/>
      </w:r>
      <w:r w:rsidRPr="00980D02">
        <w:rPr>
          <w:rFonts w:eastAsia="Times New Roman"/>
        </w:rPr>
        <w:t>.</w:t>
      </w:r>
    </w:p>
    <w:p w14:paraId="5A723F23" w14:textId="77777777" w:rsidR="001075C9" w:rsidRDefault="001306EA" w:rsidP="001075C9">
      <w:pPr>
        <w:pStyle w:val="a0"/>
        <w:rPr>
          <w:rFonts w:eastAsia="Times New Roman"/>
        </w:rPr>
      </w:pPr>
      <w:r w:rsidRPr="00167147">
        <w:rPr>
          <w:rFonts w:eastAsia="Times New Roman"/>
        </w:rPr>
        <w:t>После выполнения склеротерапии рекомендуется использование медицинского компрессионного трикотажа или компрессионного бандажа</w:t>
      </w:r>
      <w:r w:rsidR="00A02E69" w:rsidRPr="00167147">
        <w:rPr>
          <w:rFonts w:eastAsia="Times New Roman"/>
        </w:rPr>
        <w:t xml:space="preserve">. </w:t>
      </w:r>
    </w:p>
    <w:p w14:paraId="342CD164" w14:textId="06559C87" w:rsidR="001306EA" w:rsidRPr="001075C9" w:rsidRDefault="00A7514A" w:rsidP="00F15722">
      <w:pPr>
        <w:pStyle w:val="aff5"/>
      </w:pPr>
      <w:r>
        <w:t>Уровень убедительности рекомендации и достоверности доказательств 2B</w:t>
      </w:r>
      <w:r w:rsidR="001075C9" w:rsidRPr="001075C9">
        <w:t xml:space="preserve"> </w:t>
      </w:r>
      <w:r w:rsidR="00F15722">
        <w:rPr>
          <w:lang w:val="en-US"/>
        </w:rPr>
        <w:fldChar w:fldCharType="begin" w:fldLock="1"/>
      </w:r>
      <w:r w:rsidR="002B4E7A">
        <w:rPr>
          <w:lang w:val="en-US"/>
        </w:rPr>
        <w:instrText>ADDIN</w:instrText>
      </w:r>
      <w:r w:rsidR="002B4E7A" w:rsidRPr="002B4E7A">
        <w:instrText xml:space="preserve"> </w:instrText>
      </w:r>
      <w:r w:rsidR="002B4E7A">
        <w:rPr>
          <w:lang w:val="en-US"/>
        </w:rPr>
        <w:instrText>CSL</w:instrText>
      </w:r>
      <w:r w:rsidR="002B4E7A" w:rsidRPr="002B4E7A">
        <w:instrText>_</w:instrText>
      </w:r>
      <w:r w:rsidR="002B4E7A">
        <w:rPr>
          <w:lang w:val="en-US"/>
        </w:rPr>
        <w:instrText>CITATION</w:instrText>
      </w:r>
      <w:r w:rsidR="002B4E7A" w:rsidRPr="002B4E7A">
        <w:instrText xml:space="preserve"> { "</w:instrText>
      </w:r>
      <w:r w:rsidR="002B4E7A">
        <w:rPr>
          <w:lang w:val="en-US"/>
        </w:rPr>
        <w:instrText>citationItems</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itemData</w:instrText>
      </w:r>
      <w:r w:rsidR="002B4E7A" w:rsidRPr="002B4E7A">
        <w:instrText>" : { "</w:instrText>
      </w:r>
      <w:r w:rsidR="002B4E7A">
        <w:rPr>
          <w:lang w:val="en-US"/>
        </w:rPr>
        <w:instrText>PMID</w:instrText>
      </w:r>
      <w:r w:rsidR="002B4E7A" w:rsidRPr="002B4E7A">
        <w:instrText>" : "2690721", "</w:instrText>
      </w:r>
      <w:r w:rsidR="002B4E7A">
        <w:rPr>
          <w:lang w:val="en-US"/>
        </w:rPr>
        <w:instrText>abstract</w:instrText>
      </w:r>
      <w:r w:rsidR="002B4E7A" w:rsidRPr="002B4E7A">
        <w:instrText>" : "</w:instrText>
      </w:r>
      <w:r w:rsidR="002B4E7A">
        <w:rPr>
          <w:lang w:val="en-US"/>
        </w:rPr>
        <w:instrText>Graduated</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are</w:instrText>
      </w:r>
      <w:r w:rsidR="002B4E7A" w:rsidRPr="002B4E7A">
        <w:instrText xml:space="preserve"> </w:instrText>
      </w:r>
      <w:r w:rsidR="002B4E7A">
        <w:rPr>
          <w:lang w:val="en-US"/>
        </w:rPr>
        <w:instrText>used</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both</w:instrText>
      </w:r>
      <w:r w:rsidR="002B4E7A" w:rsidRPr="002B4E7A">
        <w:instrText xml:space="preserve"> </w:instrText>
      </w:r>
      <w:r w:rsidR="002B4E7A">
        <w:rPr>
          <w:lang w:val="en-US"/>
        </w:rPr>
        <w:instrText>surgical</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non</w:instrText>
      </w:r>
      <w:r w:rsidR="002B4E7A" w:rsidRPr="002B4E7A">
        <w:instrText>-</w:instrText>
      </w:r>
      <w:r w:rsidR="002B4E7A">
        <w:rPr>
          <w:lang w:val="en-US"/>
        </w:rPr>
        <w:instrText>surgical</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high</w:instrText>
      </w:r>
      <w:r w:rsidR="002B4E7A" w:rsidRPr="002B4E7A">
        <w:instrText xml:space="preserve"> </w:instrText>
      </w:r>
      <w:r w:rsidR="002B4E7A">
        <w:rPr>
          <w:lang w:val="en-US"/>
        </w:rPr>
        <w:instrText>versus</w:instrText>
      </w:r>
      <w:r w:rsidR="002B4E7A" w:rsidRPr="002B4E7A">
        <w:instrText xml:space="preserve"> </w:instrText>
      </w:r>
      <w:r w:rsidR="002B4E7A">
        <w:rPr>
          <w:lang w:val="en-US"/>
        </w:rPr>
        <w:instrText>low</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stockings</w:instrText>
      </w:r>
      <w:r w:rsidR="002B4E7A" w:rsidRPr="002B4E7A">
        <w:instrText xml:space="preserve"> (40 </w:instrText>
      </w:r>
      <w:r w:rsidR="002B4E7A">
        <w:rPr>
          <w:lang w:val="en-US"/>
        </w:rPr>
        <w:instrText>mmHg</w:instrText>
      </w:r>
      <w:r w:rsidR="002B4E7A" w:rsidRPr="002B4E7A">
        <w:instrText xml:space="preserve"> </w:instrText>
      </w:r>
      <w:r w:rsidR="002B4E7A">
        <w:rPr>
          <w:lang w:val="en-US"/>
        </w:rPr>
        <w:instrText>vs</w:instrText>
      </w:r>
      <w:r w:rsidR="002B4E7A" w:rsidRPr="002B4E7A">
        <w:instrText xml:space="preserve"> 15 </w:instrText>
      </w:r>
      <w:r w:rsidR="002B4E7A">
        <w:rPr>
          <w:lang w:val="en-US"/>
        </w:rPr>
        <w:instrText>mmHg</w:instrText>
      </w:r>
      <w:r w:rsidR="002B4E7A" w:rsidRPr="002B4E7A">
        <w:instrText xml:space="preserve"> </w:instrText>
      </w:r>
      <w:r w:rsidR="002B4E7A">
        <w:rPr>
          <w:lang w:val="en-US"/>
        </w:rPr>
        <w:instrText>at</w:instrText>
      </w:r>
      <w:r w:rsidR="002B4E7A" w:rsidRPr="002B4E7A">
        <w:instrText xml:space="preserve"> </w:instrText>
      </w:r>
      <w:r w:rsidR="002B4E7A">
        <w:rPr>
          <w:lang w:val="en-US"/>
        </w:rPr>
        <w:instrText>ankle</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w:instrText>
      </w:r>
      <w:r w:rsidR="002B4E7A" w:rsidRPr="002B4E7A">
        <w:instrText xml:space="preserve"> </w:instrText>
      </w:r>
      <w:r w:rsidR="002B4E7A">
        <w:rPr>
          <w:lang w:val="en-US"/>
        </w:rPr>
        <w:instrText>surgery</w:instrText>
      </w:r>
      <w:r w:rsidR="002B4E7A" w:rsidRPr="002B4E7A">
        <w:instrText xml:space="preserve">, </w:instrText>
      </w:r>
      <w:r w:rsidR="002B4E7A">
        <w:rPr>
          <w:lang w:val="en-US"/>
        </w:rPr>
        <w:instrText>both</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equally</w:instrText>
      </w:r>
      <w:r w:rsidR="002B4E7A" w:rsidRPr="002B4E7A">
        <w:instrText xml:space="preserve"> </w:instrText>
      </w:r>
      <w:r w:rsidR="002B4E7A">
        <w:rPr>
          <w:lang w:val="en-US"/>
        </w:rPr>
        <w:instrText>effective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controlling</w:instrText>
      </w:r>
      <w:r w:rsidR="002B4E7A" w:rsidRPr="002B4E7A">
        <w:instrText xml:space="preserve"> </w:instrText>
      </w:r>
      <w:r w:rsidR="002B4E7A">
        <w:rPr>
          <w:lang w:val="en-US"/>
        </w:rPr>
        <w:instrText>bruising</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thrombophlebitis</w:instrText>
      </w:r>
      <w:r w:rsidR="002B4E7A" w:rsidRPr="002B4E7A">
        <w:instrText xml:space="preserve">, </w:instrText>
      </w:r>
      <w:r w:rsidR="002B4E7A">
        <w:rPr>
          <w:lang w:val="en-US"/>
        </w:rPr>
        <w:instrText>but</w:instrText>
      </w:r>
      <w:r w:rsidR="002B4E7A" w:rsidRPr="002B4E7A">
        <w:instrText xml:space="preserve"> </w:instrText>
      </w:r>
      <w:r w:rsidR="002B4E7A">
        <w:rPr>
          <w:lang w:val="en-US"/>
        </w:rPr>
        <w:instrText>low</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proved</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be</w:instrText>
      </w:r>
      <w:r w:rsidR="002B4E7A" w:rsidRPr="002B4E7A">
        <w:instrText xml:space="preserve"> </w:instrText>
      </w:r>
      <w:r w:rsidR="002B4E7A">
        <w:rPr>
          <w:lang w:val="en-US"/>
        </w:rPr>
        <w:instrText>more</w:instrText>
      </w:r>
      <w:r w:rsidR="002B4E7A" w:rsidRPr="002B4E7A">
        <w:instrText xml:space="preserve"> </w:instrText>
      </w:r>
      <w:r w:rsidR="002B4E7A">
        <w:rPr>
          <w:lang w:val="en-US"/>
        </w:rPr>
        <w:instrText>comfortable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further</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high</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alone</w:instrText>
      </w:r>
      <w:r w:rsidR="002B4E7A" w:rsidRPr="002B4E7A">
        <w:instrText xml:space="preserve"> </w:instrText>
      </w:r>
      <w:r w:rsidR="002B4E7A">
        <w:rPr>
          <w:lang w:val="en-US"/>
        </w:rPr>
        <w:instrText>produced</w:instrText>
      </w:r>
      <w:r w:rsidR="002B4E7A" w:rsidRPr="002B4E7A">
        <w:instrText xml:space="preserve"> </w:instrText>
      </w:r>
      <w:r w:rsidR="002B4E7A">
        <w:rPr>
          <w:lang w:val="en-US"/>
        </w:rPr>
        <w:instrText>comparable</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Elastocrepe</w:instrText>
      </w:r>
      <w:r w:rsidR="002B4E7A" w:rsidRPr="002B4E7A">
        <w:instrText xml:space="preserve"> </w:instrText>
      </w:r>
      <w:r w:rsidR="002B4E7A">
        <w:rPr>
          <w:lang w:val="en-US"/>
        </w:rPr>
        <w:instrText>bandages</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It</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concluded</w:instrText>
      </w:r>
      <w:r w:rsidR="002B4E7A" w:rsidRPr="002B4E7A">
        <w:instrText xml:space="preserve"> </w:instrText>
      </w:r>
      <w:r w:rsidR="002B4E7A">
        <w:rPr>
          <w:lang w:val="en-US"/>
        </w:rPr>
        <w:instrText>that</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w:instrText>
      </w:r>
      <w:r w:rsidR="002B4E7A" w:rsidRPr="002B4E7A">
        <w:instrText xml:space="preserve"> </w:instrText>
      </w:r>
      <w:r w:rsidR="002B4E7A">
        <w:rPr>
          <w:lang w:val="en-US"/>
        </w:rPr>
        <w:instrText>surgery</w:instrText>
      </w:r>
      <w:r w:rsidR="002B4E7A" w:rsidRPr="002B4E7A">
        <w:instrText xml:space="preserve"> </w:instrText>
      </w:r>
      <w:r w:rsidR="002B4E7A">
        <w:rPr>
          <w:lang w:val="en-US"/>
        </w:rPr>
        <w:instrText>low</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provide</w:instrText>
      </w:r>
      <w:r w:rsidR="002B4E7A" w:rsidRPr="002B4E7A">
        <w:instrText xml:space="preserve"> </w:instrText>
      </w:r>
      <w:r w:rsidR="002B4E7A">
        <w:rPr>
          <w:lang w:val="en-US"/>
        </w:rPr>
        <w:instrText>adequate</w:instrText>
      </w:r>
      <w:r w:rsidR="002B4E7A" w:rsidRPr="002B4E7A">
        <w:instrText xml:space="preserve"> </w:instrText>
      </w:r>
      <w:r w:rsidR="002B4E7A">
        <w:rPr>
          <w:lang w:val="en-US"/>
        </w:rPr>
        <w:instrText>support</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leg</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that</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bandaging</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not</w:instrText>
      </w:r>
      <w:r w:rsidR="002B4E7A" w:rsidRPr="002B4E7A">
        <w:instrText xml:space="preserve"> </w:instrText>
      </w:r>
      <w:r w:rsidR="002B4E7A">
        <w:rPr>
          <w:lang w:val="en-US"/>
        </w:rPr>
        <w:instrText>required</w:instrText>
      </w:r>
      <w:r w:rsidR="002B4E7A" w:rsidRPr="002B4E7A">
        <w:instrText xml:space="preserve"> </w:instrText>
      </w:r>
      <w:r w:rsidR="002B4E7A">
        <w:rPr>
          <w:lang w:val="en-US"/>
        </w:rPr>
        <w:instrText>if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high</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stocking</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used</w:instrText>
      </w:r>
      <w:r w:rsidR="002B4E7A" w:rsidRPr="002B4E7A">
        <w:instrText>.", "</w:instrText>
      </w:r>
      <w:r w:rsidR="002B4E7A">
        <w:rPr>
          <w:lang w:val="en-US"/>
        </w:rPr>
        <w:instrText>author</w:instrText>
      </w:r>
      <w:r w:rsidR="002B4E7A" w:rsidRPr="002B4E7A">
        <w:instrText>"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Shouler</w:instrText>
      </w:r>
      <w:r w:rsidR="002B4E7A" w:rsidRPr="002B4E7A">
        <w:instrText>", "</w:instrText>
      </w:r>
      <w:r w:rsidR="002B4E7A">
        <w:rPr>
          <w:lang w:val="en-US"/>
        </w:rPr>
        <w:instrText>given</w:instrText>
      </w:r>
      <w:r w:rsidR="002B4E7A" w:rsidRPr="002B4E7A">
        <w:instrText>" : "</w:instrText>
      </w:r>
      <w:r w:rsidR="002B4E7A">
        <w:rPr>
          <w:lang w:val="en-US"/>
        </w:rPr>
        <w:instrText>P</w:instrText>
      </w:r>
      <w:r w:rsidR="002B4E7A" w:rsidRPr="002B4E7A">
        <w:instrText xml:space="preserve"> </w:instrText>
      </w:r>
      <w:r w:rsidR="002B4E7A">
        <w:rPr>
          <w:lang w:val="en-US"/>
        </w:rPr>
        <w:instrText>J</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Runchman</w:instrText>
      </w:r>
      <w:r w:rsidR="002B4E7A" w:rsidRPr="002B4E7A">
        <w:instrText>", "</w:instrText>
      </w:r>
      <w:r w:rsidR="002B4E7A">
        <w:rPr>
          <w:lang w:val="en-US"/>
        </w:rPr>
        <w:instrText>given</w:instrText>
      </w:r>
      <w:r w:rsidR="002B4E7A" w:rsidRPr="002B4E7A">
        <w:instrText>" : "</w:instrText>
      </w:r>
      <w:r w:rsidR="002B4E7A">
        <w:rPr>
          <w:lang w:val="en-US"/>
        </w:rPr>
        <w:instrText>P</w:instrText>
      </w:r>
      <w:r w:rsidR="002B4E7A" w:rsidRPr="002B4E7A">
        <w:instrText xml:space="preserve"> </w:instrText>
      </w:r>
      <w:r w:rsidR="002B4E7A">
        <w:rPr>
          <w:lang w:val="en-US"/>
        </w:rPr>
        <w:instrText>C</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container</w:instrText>
      </w:r>
      <w:r w:rsidR="002B4E7A" w:rsidRPr="002B4E7A">
        <w:instrText>-</w:instrText>
      </w:r>
      <w:r w:rsidR="002B4E7A">
        <w:rPr>
          <w:lang w:val="en-US"/>
        </w:rPr>
        <w:instrText>title</w:instrText>
      </w:r>
      <w:r w:rsidR="002B4E7A" w:rsidRPr="002B4E7A">
        <w:instrText>" : "</w:instrText>
      </w:r>
      <w:r w:rsidR="002B4E7A">
        <w:rPr>
          <w:lang w:val="en-US"/>
        </w:rPr>
        <w:instrText>Ann</w:instrText>
      </w:r>
      <w:r w:rsidR="002B4E7A" w:rsidRPr="002B4E7A">
        <w:instrText xml:space="preserve"> </w:instrText>
      </w:r>
      <w:r w:rsidR="002B4E7A">
        <w:rPr>
          <w:lang w:val="en-US"/>
        </w:rPr>
        <w:instrText>R</w:instrText>
      </w:r>
      <w:r w:rsidR="002B4E7A" w:rsidRPr="002B4E7A">
        <w:instrText xml:space="preserve"> </w:instrText>
      </w:r>
      <w:r w:rsidR="002B4E7A">
        <w:rPr>
          <w:lang w:val="en-US"/>
        </w:rPr>
        <w:instrText>Coll</w:instrText>
      </w:r>
      <w:r w:rsidR="002B4E7A" w:rsidRPr="002B4E7A">
        <w:instrText xml:space="preserve"> </w:instrText>
      </w:r>
      <w:r w:rsidR="002B4E7A">
        <w:rPr>
          <w:lang w:val="en-US"/>
        </w:rPr>
        <w:instrText>Surg</w:instrText>
      </w:r>
      <w:r w:rsidR="002B4E7A" w:rsidRPr="002B4E7A">
        <w:instrText xml:space="preserve"> </w:instrText>
      </w:r>
      <w:r w:rsidR="002B4E7A">
        <w:rPr>
          <w:lang w:val="en-US"/>
        </w:rPr>
        <w:instrText>Engl</w:instrText>
      </w:r>
      <w:r w:rsidR="002B4E7A" w:rsidRPr="002B4E7A">
        <w:instrText>.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issue</w:instrText>
      </w:r>
      <w:r w:rsidR="002B4E7A" w:rsidRPr="002B4E7A">
        <w:instrText>" : "6", "</w:instrText>
      </w:r>
      <w:r w:rsidR="002B4E7A">
        <w:rPr>
          <w:lang w:val="en-US"/>
        </w:rPr>
        <w:instrText>issued</w:instrText>
      </w:r>
      <w:r w:rsidR="002B4E7A" w:rsidRPr="002B4E7A">
        <w:instrText>" : { "</w:instrText>
      </w:r>
      <w:r w:rsidR="002B4E7A">
        <w:rPr>
          <w:lang w:val="en-US"/>
        </w:rPr>
        <w:instrText>date</w:instrText>
      </w:r>
      <w:r w:rsidR="002B4E7A" w:rsidRPr="002B4E7A">
        <w:instrText>-</w:instrText>
      </w:r>
      <w:r w:rsidR="002B4E7A">
        <w:rPr>
          <w:lang w:val="en-US"/>
        </w:rPr>
        <w:instrText>parts</w:instrText>
      </w:r>
      <w:r w:rsidR="002B4E7A" w:rsidRPr="002B4E7A">
        <w:instrText>" : [ [ "1989", "11" ] ] }, "</w:instrText>
      </w:r>
      <w:r w:rsidR="002B4E7A">
        <w:rPr>
          <w:lang w:val="en-US"/>
        </w:rPr>
        <w:instrText>page</w:instrText>
      </w:r>
      <w:r w:rsidR="002B4E7A" w:rsidRPr="002B4E7A">
        <w:instrText>" : "402-4", "</w:instrText>
      </w:r>
      <w:r w:rsidR="002B4E7A">
        <w:rPr>
          <w:lang w:val="en-US"/>
        </w:rPr>
        <w:instrText>title</w:instrText>
      </w:r>
      <w:r w:rsidR="002B4E7A" w:rsidRPr="002B4E7A">
        <w:instrText>" :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optimum</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surgery</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sclerotherapy</w:instrText>
      </w:r>
      <w:r w:rsidR="002B4E7A" w:rsidRPr="002B4E7A">
        <w:instrText>.", "</w:instrText>
      </w:r>
      <w:r w:rsidR="002B4E7A">
        <w:rPr>
          <w:lang w:val="en-US"/>
        </w:rPr>
        <w:instrText>type</w:instrText>
      </w:r>
      <w:r w:rsidR="002B4E7A" w:rsidRPr="002B4E7A">
        <w:instrText>" : "</w:instrText>
      </w:r>
      <w:r w:rsidR="002B4E7A">
        <w:rPr>
          <w:lang w:val="en-US"/>
        </w:rPr>
        <w:instrText>article</w:instrText>
      </w:r>
      <w:r w:rsidR="002B4E7A" w:rsidRPr="002B4E7A">
        <w:instrText>-</w:instrText>
      </w:r>
      <w:r w:rsidR="002B4E7A">
        <w:rPr>
          <w:lang w:val="en-US"/>
        </w:rPr>
        <w:instrText>journal</w:instrText>
      </w:r>
      <w:r w:rsidR="002B4E7A" w:rsidRPr="002B4E7A">
        <w:instrText>", "</w:instrText>
      </w:r>
      <w:r w:rsidR="002B4E7A">
        <w:rPr>
          <w:lang w:val="en-US"/>
        </w:rPr>
        <w:instrText>volume</w:instrText>
      </w:r>
      <w:r w:rsidR="002B4E7A" w:rsidRPr="002B4E7A">
        <w:instrText>" : "71" }, "</w:instrText>
      </w:r>
      <w:r w:rsidR="002B4E7A">
        <w:rPr>
          <w:lang w:val="en-US"/>
        </w:rPr>
        <w:instrText>uris</w:instrText>
      </w:r>
      <w:r w:rsidR="002B4E7A" w:rsidRPr="002B4E7A">
        <w:instrText>" : [ "</w:instrText>
      </w:r>
      <w:r w:rsidR="002B4E7A">
        <w:rPr>
          <w:lang w:val="en-US"/>
        </w:rPr>
        <w:instrText>http</w:instrText>
      </w:r>
      <w:r w:rsidR="002B4E7A" w:rsidRPr="002B4E7A">
        <w:instrText>://</w:instrText>
      </w:r>
      <w:r w:rsidR="002B4E7A">
        <w:rPr>
          <w:lang w:val="en-US"/>
        </w:rPr>
        <w:instrText>www</w:instrText>
      </w:r>
      <w:r w:rsidR="002B4E7A" w:rsidRPr="002B4E7A">
        <w:instrText>.</w:instrText>
      </w:r>
      <w:r w:rsidR="002B4E7A">
        <w:rPr>
          <w:lang w:val="en-US"/>
        </w:rPr>
        <w:instrText>mendeley</w:instrText>
      </w:r>
      <w:r w:rsidR="002B4E7A" w:rsidRPr="002B4E7A">
        <w:instrText>.</w:instrText>
      </w:r>
      <w:r w:rsidR="002B4E7A">
        <w:rPr>
          <w:lang w:val="en-US"/>
        </w:rPr>
        <w:instrText>com</w:instrText>
      </w:r>
      <w:r w:rsidR="002B4E7A" w:rsidRPr="002B4E7A">
        <w:instrText>/</w:instrText>
      </w:r>
      <w:r w:rsidR="002B4E7A">
        <w:rPr>
          <w:lang w:val="en-US"/>
        </w:rPr>
        <w:instrText>documents</w:instrText>
      </w:r>
      <w:r w:rsidR="002B4E7A" w:rsidRPr="002B4E7A">
        <w:instrText>/?</w:instrText>
      </w:r>
      <w:r w:rsidR="002B4E7A">
        <w:rPr>
          <w:lang w:val="en-US"/>
        </w:rPr>
        <w:instrText>uuid</w:instrText>
      </w:r>
      <w:r w:rsidR="002B4E7A" w:rsidRPr="002B4E7A">
        <w:instrText>=</w:instrText>
      </w:r>
      <w:r w:rsidR="002B4E7A">
        <w:rPr>
          <w:lang w:val="en-US"/>
        </w:rPr>
        <w:instrText>fe</w:instrText>
      </w:r>
      <w:r w:rsidR="002B4E7A" w:rsidRPr="002B4E7A">
        <w:instrText>8</w:instrText>
      </w:r>
      <w:r w:rsidR="002B4E7A">
        <w:rPr>
          <w:lang w:val="en-US"/>
        </w:rPr>
        <w:instrText>a</w:instrText>
      </w:r>
      <w:r w:rsidR="002B4E7A" w:rsidRPr="002B4E7A">
        <w:instrText>199</w:instrText>
      </w:r>
      <w:r w:rsidR="002B4E7A">
        <w:rPr>
          <w:lang w:val="en-US"/>
        </w:rPr>
        <w:instrText>d</w:instrText>
      </w:r>
      <w:r w:rsidR="002B4E7A" w:rsidRPr="002B4E7A">
        <w:instrText>-</w:instrText>
      </w:r>
      <w:r w:rsidR="002B4E7A">
        <w:rPr>
          <w:lang w:val="en-US"/>
        </w:rPr>
        <w:instrText>e</w:instrText>
      </w:r>
      <w:r w:rsidR="002B4E7A" w:rsidRPr="002B4E7A">
        <w:instrText>56</w:instrText>
      </w:r>
      <w:r w:rsidR="002B4E7A">
        <w:rPr>
          <w:lang w:val="en-US"/>
        </w:rPr>
        <w:instrText>b</w:instrText>
      </w:r>
      <w:r w:rsidR="002B4E7A" w:rsidRPr="002B4E7A">
        <w:instrText>-32</w:instrText>
      </w:r>
      <w:r w:rsidR="002B4E7A">
        <w:rPr>
          <w:lang w:val="en-US"/>
        </w:rPr>
        <w:instrText>f</w:instrText>
      </w:r>
      <w:r w:rsidR="002B4E7A" w:rsidRPr="002B4E7A">
        <w:instrText>9-805</w:instrText>
      </w:r>
      <w:r w:rsidR="002B4E7A">
        <w:rPr>
          <w:lang w:val="en-US"/>
        </w:rPr>
        <w:instrText>f</w:instrText>
      </w:r>
      <w:r w:rsidR="002B4E7A" w:rsidRPr="002B4E7A">
        <w:instrText>-0</w:instrText>
      </w:r>
      <w:r w:rsidR="002B4E7A">
        <w:rPr>
          <w:lang w:val="en-US"/>
        </w:rPr>
        <w:instrText>b</w:instrText>
      </w:r>
      <w:r w:rsidR="002B4E7A" w:rsidRPr="002B4E7A">
        <w:instrText>6</w:instrText>
      </w:r>
      <w:r w:rsidR="002B4E7A">
        <w:rPr>
          <w:lang w:val="en-US"/>
        </w:rPr>
        <w:instrText>d</w:instrText>
      </w:r>
      <w:r w:rsidR="002B4E7A" w:rsidRPr="002B4E7A">
        <w:instrText>6</w:instrText>
      </w:r>
      <w:r w:rsidR="002B4E7A">
        <w:rPr>
          <w:lang w:val="en-US"/>
        </w:rPr>
        <w:instrText>b</w:instrText>
      </w:r>
      <w:r w:rsidR="002B4E7A" w:rsidRPr="002B4E7A">
        <w:instrText>59</w:instrText>
      </w:r>
      <w:r w:rsidR="002B4E7A">
        <w:rPr>
          <w:lang w:val="en-US"/>
        </w:rPr>
        <w:instrText>f</w:instrText>
      </w:r>
      <w:r w:rsidR="002B4E7A" w:rsidRPr="002B4E7A">
        <w:instrText>84</w:instrText>
      </w:r>
      <w:r w:rsidR="002B4E7A">
        <w:rPr>
          <w:lang w:val="en-US"/>
        </w:rPr>
        <w:instrText>b</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-2", "</w:instrText>
      </w:r>
      <w:r w:rsidR="002B4E7A">
        <w:rPr>
          <w:lang w:val="en-US"/>
        </w:rPr>
        <w:instrText>itemData</w:instrText>
      </w:r>
      <w:r w:rsidR="002B4E7A" w:rsidRPr="002B4E7A">
        <w:instrText>" : { "</w:instrText>
      </w:r>
      <w:r w:rsidR="002B4E7A">
        <w:rPr>
          <w:lang w:val="en-US"/>
        </w:rPr>
        <w:instrText>DOI</w:instrText>
      </w:r>
      <w:r w:rsidR="002B4E7A" w:rsidRPr="002B4E7A">
        <w:instrText>" : "10.1002/</w:instrText>
      </w:r>
      <w:r w:rsidR="002B4E7A">
        <w:rPr>
          <w:lang w:val="en-US"/>
        </w:rPr>
        <w:instrText>bjs</w:instrText>
      </w:r>
      <w:r w:rsidR="002B4E7A" w:rsidRPr="002B4E7A">
        <w:instrText>.6951", "</w:instrText>
      </w:r>
      <w:r w:rsidR="002B4E7A">
        <w:rPr>
          <w:lang w:val="en-US"/>
        </w:rPr>
        <w:instrText>PMID</w:instrText>
      </w:r>
      <w:r w:rsidR="002B4E7A" w:rsidRPr="002B4E7A">
        <w:instrText>" : "20306530", "</w:instrText>
      </w:r>
      <w:r w:rsidR="002B4E7A">
        <w:rPr>
          <w:lang w:val="en-US"/>
        </w:rPr>
        <w:instrText>abstract</w:instrText>
      </w:r>
      <w:r w:rsidR="002B4E7A" w:rsidRPr="002B4E7A">
        <w:instrText>" : "</w:instrText>
      </w:r>
      <w:r w:rsidR="002B4E7A">
        <w:rPr>
          <w:lang w:val="en-US"/>
        </w:rPr>
        <w:instrText>BACKGROUND</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compared</w:instrText>
      </w:r>
      <w:r w:rsidR="002B4E7A" w:rsidRPr="002B4E7A">
        <w:instrText xml:space="preserve"> </w:instrText>
      </w:r>
      <w:r w:rsidR="002B4E7A">
        <w:rPr>
          <w:lang w:val="en-US"/>
        </w:rPr>
        <w:instrText>outcomes</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patients</w:instrText>
      </w:r>
      <w:r w:rsidR="002B4E7A" w:rsidRPr="002B4E7A">
        <w:instrText xml:space="preserve"> </w:instrText>
      </w:r>
      <w:r w:rsidR="002B4E7A">
        <w:rPr>
          <w:lang w:val="en-US"/>
        </w:rPr>
        <w:instrText>wearing</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bandaging</w:instrText>
      </w:r>
      <w:r w:rsidR="002B4E7A" w:rsidRPr="002B4E7A">
        <w:instrText xml:space="preserve"> </w:instrText>
      </w:r>
      <w:r w:rsidR="002B4E7A">
        <w:rPr>
          <w:lang w:val="en-US"/>
        </w:rPr>
        <w:instrText>for</w:instrText>
      </w:r>
      <w:r w:rsidR="002B4E7A" w:rsidRPr="002B4E7A">
        <w:instrText xml:space="preserve"> 24 </w:instrText>
      </w:r>
      <w:r w:rsidR="002B4E7A">
        <w:rPr>
          <w:lang w:val="en-US"/>
        </w:rPr>
        <w:instrText>h</w:instrText>
      </w:r>
      <w:r w:rsidR="002B4E7A" w:rsidRPr="002B4E7A">
        <w:instrText xml:space="preserve"> </w:instrText>
      </w:r>
      <w:r w:rsidR="002B4E7A">
        <w:rPr>
          <w:lang w:val="en-US"/>
        </w:rPr>
        <w:instrText>or</w:instrText>
      </w:r>
      <w:r w:rsidR="002B4E7A" w:rsidRPr="002B4E7A">
        <w:instrText xml:space="preserve"> 5 </w:instrText>
      </w:r>
      <w:r w:rsidR="002B4E7A">
        <w:rPr>
          <w:lang w:val="en-US"/>
        </w:rPr>
        <w:instrText>days</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Consecutive</w:instrText>
      </w:r>
      <w:r w:rsidR="002B4E7A" w:rsidRPr="002B4E7A">
        <w:instrText xml:space="preserve"> </w:instrText>
      </w:r>
      <w:r w:rsidR="002B4E7A">
        <w:rPr>
          <w:lang w:val="en-US"/>
        </w:rPr>
        <w:instrText>patients</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primary</w:instrText>
      </w:r>
      <w:r w:rsidR="002B4E7A" w:rsidRPr="002B4E7A">
        <w:instrText xml:space="preserve"> </w:instrText>
      </w:r>
      <w:r w:rsidR="002B4E7A">
        <w:rPr>
          <w:lang w:val="en-US"/>
        </w:rPr>
        <w:instrText>uncomplicated</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randomized</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primary</w:instrText>
      </w:r>
      <w:r w:rsidR="002B4E7A" w:rsidRPr="002B4E7A">
        <w:instrText xml:space="preserve"> </w:instrText>
      </w:r>
      <w:r w:rsidR="002B4E7A">
        <w:rPr>
          <w:lang w:val="en-US"/>
        </w:rPr>
        <w:instrText>endpoint</w:instrText>
      </w:r>
      <w:r w:rsidR="002B4E7A" w:rsidRPr="002B4E7A">
        <w:instrText xml:space="preserve"> </w:instrText>
      </w:r>
      <w:r w:rsidR="002B4E7A">
        <w:rPr>
          <w:lang w:val="en-US"/>
        </w:rPr>
        <w:instrText>was</w:instrText>
      </w:r>
      <w:r w:rsidR="002B4E7A" w:rsidRPr="002B4E7A">
        <w:instrText xml:space="preserve"> 6-</w:instrText>
      </w:r>
      <w:r w:rsidR="002B4E7A">
        <w:rPr>
          <w:lang w:val="en-US"/>
        </w:rPr>
        <w:instrText>week</w:instrText>
      </w:r>
      <w:r w:rsidR="002B4E7A" w:rsidRPr="002B4E7A">
        <w:instrText xml:space="preserve"> </w:instrText>
      </w:r>
      <w:r w:rsidR="002B4E7A">
        <w:rPr>
          <w:lang w:val="en-US"/>
        </w:rPr>
        <w:instrText>Aberdeen</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w:instrText>
      </w:r>
      <w:r w:rsidR="002B4E7A" w:rsidRPr="002B4E7A">
        <w:instrText xml:space="preserve"> </w:instrText>
      </w:r>
      <w:r w:rsidR="002B4E7A">
        <w:rPr>
          <w:lang w:val="en-US"/>
        </w:rPr>
        <w:instrText>Severity</w:instrText>
      </w:r>
      <w:r w:rsidR="002B4E7A" w:rsidRPr="002B4E7A">
        <w:instrText xml:space="preserve"> </w:instrText>
      </w:r>
      <w:r w:rsidR="002B4E7A">
        <w:rPr>
          <w:lang w:val="en-US"/>
        </w:rPr>
        <w:instrText>Score</w:instrText>
      </w:r>
      <w:r w:rsidR="002B4E7A" w:rsidRPr="002B4E7A">
        <w:instrText xml:space="preserve"> (</w:instrText>
      </w:r>
      <w:r w:rsidR="002B4E7A">
        <w:rPr>
          <w:lang w:val="en-US"/>
        </w:rPr>
        <w:instrText>AVVSS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Burford</w:instrText>
      </w:r>
      <w:r w:rsidR="002B4E7A" w:rsidRPr="002B4E7A">
        <w:instrText xml:space="preserve"> </w:instrText>
      </w:r>
      <w:r w:rsidR="002B4E7A">
        <w:rPr>
          <w:lang w:val="en-US"/>
        </w:rPr>
        <w:instrText>pain</w:instrText>
      </w:r>
      <w:r w:rsidR="002B4E7A" w:rsidRPr="002B4E7A">
        <w:instrText xml:space="preserve"> </w:instrText>
      </w:r>
      <w:r w:rsidR="002B4E7A">
        <w:rPr>
          <w:lang w:val="en-US"/>
        </w:rPr>
        <w:instrText>score</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Some</w:instrText>
      </w:r>
      <w:r w:rsidR="002B4E7A" w:rsidRPr="002B4E7A">
        <w:instrText xml:space="preserve"> 124 </w:instrText>
      </w:r>
      <w:r w:rsidR="002B4E7A">
        <w:rPr>
          <w:lang w:val="en-US"/>
        </w:rPr>
        <w:instrText>legs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randomized</w:instrText>
      </w:r>
      <w:r w:rsidR="002B4E7A" w:rsidRPr="002B4E7A">
        <w:instrText xml:space="preserve">, 61 </w:instrText>
      </w:r>
      <w:r w:rsidR="002B4E7A">
        <w:rPr>
          <w:lang w:val="en-US"/>
        </w:rPr>
        <w:instrText>to</w:instrText>
      </w:r>
      <w:r w:rsidR="002B4E7A" w:rsidRPr="002B4E7A">
        <w:instrText xml:space="preserve"> 24 </w:instrText>
      </w:r>
      <w:r w:rsidR="002B4E7A">
        <w:rPr>
          <w:lang w:val="en-US"/>
        </w:rPr>
        <w:instrText>h</w:instrText>
      </w:r>
      <w:r w:rsidR="002B4E7A" w:rsidRPr="002B4E7A">
        <w:instrText xml:space="preserve"> </w:instrText>
      </w:r>
      <w:r w:rsidR="002B4E7A">
        <w:rPr>
          <w:lang w:val="en-US"/>
        </w:rPr>
        <w:instrText>and</w:instrText>
      </w:r>
      <w:r w:rsidR="002B4E7A" w:rsidRPr="002B4E7A">
        <w:instrText xml:space="preserve"> 63 </w:instrText>
      </w:r>
      <w:r w:rsidR="002B4E7A">
        <w:rPr>
          <w:lang w:val="en-US"/>
        </w:rPr>
        <w:instrText>to</w:instrText>
      </w:r>
      <w:r w:rsidR="002B4E7A" w:rsidRPr="002B4E7A">
        <w:instrText xml:space="preserve"> 5 </w:instrText>
      </w:r>
      <w:r w:rsidR="002B4E7A">
        <w:rPr>
          <w:lang w:val="en-US"/>
        </w:rPr>
        <w:instrText>days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bandaging</w:instrText>
      </w:r>
      <w:r w:rsidR="002B4E7A" w:rsidRPr="002B4E7A">
        <w:instrText xml:space="preserve">. </w:instrText>
      </w:r>
      <w:r w:rsidR="002B4E7A">
        <w:rPr>
          <w:lang w:val="en-US"/>
        </w:rPr>
        <w:instrText>Target</w:instrText>
      </w:r>
      <w:r w:rsidR="002B4E7A" w:rsidRPr="002B4E7A">
        <w:instrText xml:space="preserve"> </w:instrText>
      </w:r>
      <w:r w:rsidR="002B4E7A">
        <w:rPr>
          <w:lang w:val="en-US"/>
        </w:rPr>
        <w:instrText>vein</w:instrText>
      </w:r>
      <w:r w:rsidR="002B4E7A" w:rsidRPr="002B4E7A">
        <w:instrText xml:space="preserve"> </w:instrText>
      </w:r>
      <w:r w:rsidR="002B4E7A">
        <w:rPr>
          <w:lang w:val="en-US"/>
        </w:rPr>
        <w:instrText>occlusion</w:instrText>
      </w:r>
      <w:r w:rsidR="002B4E7A" w:rsidRPr="002B4E7A">
        <w:instrText xml:space="preserve"> </w:instrText>
      </w:r>
      <w:r w:rsidR="002B4E7A">
        <w:rPr>
          <w:lang w:val="en-US"/>
        </w:rPr>
        <w:instrText>rates</w:instrText>
      </w:r>
      <w:r w:rsidR="002B4E7A" w:rsidRPr="002B4E7A">
        <w:instrText xml:space="preserve"> </w:instrText>
      </w:r>
      <w:r w:rsidR="002B4E7A">
        <w:rPr>
          <w:lang w:val="en-US"/>
        </w:rPr>
        <w:instrText>at</w:instrText>
      </w:r>
      <w:r w:rsidR="002B4E7A" w:rsidRPr="002B4E7A">
        <w:instrText xml:space="preserve"> 6-</w:instrText>
      </w:r>
      <w:r w:rsidR="002B4E7A">
        <w:rPr>
          <w:lang w:val="en-US"/>
        </w:rPr>
        <w:instrText>week</w:instrText>
      </w:r>
      <w:r w:rsidR="002B4E7A" w:rsidRPr="002B4E7A">
        <w:instrText xml:space="preserve"> </w:instrText>
      </w:r>
      <w:r w:rsidR="002B4E7A">
        <w:rPr>
          <w:lang w:val="en-US"/>
        </w:rPr>
        <w:instrText>duplex</w:instrText>
      </w:r>
      <w:r w:rsidR="002B4E7A" w:rsidRPr="002B4E7A">
        <w:instrText xml:space="preserve"> </w:instrText>
      </w:r>
      <w:r w:rsidR="002B4E7A">
        <w:rPr>
          <w:lang w:val="en-US"/>
        </w:rPr>
        <w:instrText>imaging</w:instrText>
      </w:r>
      <w:r w:rsidR="002B4E7A" w:rsidRPr="002B4E7A">
        <w:instrText xml:space="preserve"> </w:instrText>
      </w:r>
      <w:r w:rsidR="002B4E7A">
        <w:rPr>
          <w:lang w:val="en-US"/>
        </w:rPr>
        <w:instrText>were</w:instrText>
      </w:r>
      <w:r w:rsidR="002B4E7A" w:rsidRPr="002B4E7A">
        <w:instrText xml:space="preserve"> 90 </w:instrText>
      </w:r>
      <w:r w:rsidR="002B4E7A">
        <w:rPr>
          <w:lang w:val="en-US"/>
        </w:rPr>
        <w:instrText>and</w:instrText>
      </w:r>
      <w:r w:rsidR="002B4E7A" w:rsidRPr="002B4E7A">
        <w:instrText xml:space="preserve"> 89 </w:instrText>
      </w:r>
      <w:r w:rsidR="002B4E7A">
        <w:rPr>
          <w:lang w:val="en-US"/>
        </w:rPr>
        <w:instrText>per</w:instrText>
      </w:r>
      <w:r w:rsidR="002B4E7A" w:rsidRPr="002B4E7A">
        <w:instrText xml:space="preserve"> </w:instrText>
      </w:r>
      <w:r w:rsidR="002B4E7A">
        <w:rPr>
          <w:lang w:val="en-US"/>
        </w:rPr>
        <w:instrText>cent</w:instrText>
      </w:r>
      <w:r w:rsidR="002B4E7A" w:rsidRPr="002B4E7A">
        <w:instrText xml:space="preserve"> </w:instrText>
      </w:r>
      <w:r w:rsidR="002B4E7A">
        <w:rPr>
          <w:lang w:val="en-US"/>
        </w:rPr>
        <w:instrText>respectively</w:instrText>
      </w:r>
      <w:r w:rsidR="002B4E7A" w:rsidRPr="002B4E7A">
        <w:instrText xml:space="preserve"> (</w:instrText>
      </w:r>
      <w:r w:rsidR="002B4E7A">
        <w:rPr>
          <w:lang w:val="en-US"/>
        </w:rPr>
        <w:instrText>P</w:instrText>
      </w:r>
      <w:r w:rsidR="002B4E7A" w:rsidRPr="002B4E7A">
        <w:instrText xml:space="preserve"> = 0.842). </w:instrText>
      </w:r>
      <w:r w:rsidR="002B4E7A">
        <w:rPr>
          <w:lang w:val="en-US"/>
        </w:rPr>
        <w:instrText>There</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significant</w:instrText>
      </w:r>
      <w:r w:rsidR="002B4E7A" w:rsidRPr="002B4E7A">
        <w:instrText xml:space="preserve"> </w:instrText>
      </w:r>
      <w:r w:rsidR="002B4E7A">
        <w:rPr>
          <w:lang w:val="en-US"/>
        </w:rPr>
        <w:instrText>difference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phlebitis</w:instrText>
      </w:r>
      <w:r w:rsidR="002B4E7A" w:rsidRPr="002B4E7A">
        <w:instrText xml:space="preserve"> </w:instrText>
      </w:r>
      <w:r w:rsidR="002B4E7A">
        <w:rPr>
          <w:lang w:val="en-US"/>
        </w:rPr>
        <w:instrText>after</w:instrText>
      </w:r>
      <w:r w:rsidR="002B4E7A" w:rsidRPr="002B4E7A">
        <w:instrText xml:space="preserve"> 2 </w:instrText>
      </w:r>
      <w:r w:rsidR="002B4E7A">
        <w:rPr>
          <w:lang w:val="en-US"/>
        </w:rPr>
        <w:instrText>weeks</w:instrText>
      </w:r>
      <w:r w:rsidR="002B4E7A" w:rsidRPr="002B4E7A">
        <w:instrText xml:space="preserve"> (</w:instrText>
      </w:r>
      <w:r w:rsidR="002B4E7A">
        <w:rPr>
          <w:lang w:val="en-US"/>
        </w:rPr>
        <w:instrText>P</w:instrText>
      </w:r>
      <w:r w:rsidR="002B4E7A" w:rsidRPr="002B4E7A">
        <w:instrText xml:space="preserve"> = 0.445) </w:instrText>
      </w:r>
      <w:r w:rsidR="002B4E7A">
        <w:rPr>
          <w:lang w:val="en-US"/>
        </w:rPr>
        <w:instrText>or</w:instrText>
      </w:r>
      <w:r w:rsidR="002B4E7A" w:rsidRPr="002B4E7A">
        <w:instrText xml:space="preserve"> </w:instrText>
      </w:r>
      <w:r w:rsidR="002B4E7A">
        <w:rPr>
          <w:lang w:val="en-US"/>
        </w:rPr>
        <w:instrText>skin</w:instrText>
      </w:r>
      <w:r w:rsidR="002B4E7A" w:rsidRPr="002B4E7A">
        <w:instrText xml:space="preserve"> </w:instrText>
      </w:r>
      <w:r w:rsidR="002B4E7A">
        <w:rPr>
          <w:lang w:val="en-US"/>
        </w:rPr>
        <w:instrText>discoloration</w:instrText>
      </w:r>
      <w:r w:rsidR="002B4E7A" w:rsidRPr="002B4E7A">
        <w:instrText xml:space="preserve"> </w:instrText>
      </w:r>
      <w:r w:rsidR="002B4E7A">
        <w:rPr>
          <w:lang w:val="en-US"/>
        </w:rPr>
        <w:instrText>after</w:instrText>
      </w:r>
      <w:r w:rsidR="002B4E7A" w:rsidRPr="002B4E7A">
        <w:instrText xml:space="preserve"> 6 </w:instrText>
      </w:r>
      <w:r w:rsidR="002B4E7A">
        <w:rPr>
          <w:lang w:val="en-US"/>
        </w:rPr>
        <w:instrText>weeks</w:instrText>
      </w:r>
      <w:r w:rsidR="002B4E7A" w:rsidRPr="002B4E7A">
        <w:instrText xml:space="preserve"> (46 </w:instrText>
      </w:r>
      <w:r w:rsidR="002B4E7A">
        <w:rPr>
          <w:lang w:val="en-US"/>
        </w:rPr>
        <w:instrText>versus</w:instrText>
      </w:r>
      <w:r w:rsidR="002B4E7A" w:rsidRPr="002B4E7A">
        <w:instrText xml:space="preserve"> 40 </w:instrText>
      </w:r>
      <w:r w:rsidR="002B4E7A">
        <w:rPr>
          <w:lang w:val="en-US"/>
        </w:rPr>
        <w:instrText>per</w:instrText>
      </w:r>
      <w:r w:rsidR="002B4E7A" w:rsidRPr="002B4E7A">
        <w:instrText xml:space="preserve"> </w:instrText>
      </w:r>
      <w:r w:rsidR="002B4E7A">
        <w:rPr>
          <w:lang w:val="en-US"/>
        </w:rPr>
        <w:instrText>cent</w:instrText>
      </w:r>
      <w:r w:rsidR="002B4E7A" w:rsidRPr="002B4E7A">
        <w:instrText xml:space="preserve">; </w:instrText>
      </w:r>
      <w:r w:rsidR="002B4E7A">
        <w:rPr>
          <w:lang w:val="en-US"/>
        </w:rPr>
        <w:instrText>P</w:instrText>
      </w:r>
      <w:r w:rsidR="002B4E7A" w:rsidRPr="002B4E7A">
        <w:instrText xml:space="preserve"> = 0.546). </w:instrText>
      </w:r>
      <w:r w:rsidR="002B4E7A">
        <w:rPr>
          <w:lang w:val="en-US"/>
        </w:rPr>
        <w:instrText>There</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significant</w:instrText>
      </w:r>
      <w:r w:rsidR="002B4E7A" w:rsidRPr="002B4E7A">
        <w:instrText xml:space="preserve"> </w:instrText>
      </w:r>
      <w:r w:rsidR="002B4E7A">
        <w:rPr>
          <w:lang w:val="en-US"/>
        </w:rPr>
        <w:instrText>difference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change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AVVSS</w:instrText>
      </w:r>
      <w:r w:rsidR="002B4E7A" w:rsidRPr="002B4E7A">
        <w:instrText xml:space="preserve"> </w:instrText>
      </w:r>
      <w:r w:rsidR="002B4E7A">
        <w:rPr>
          <w:lang w:val="en-US"/>
        </w:rPr>
        <w:instrText>from</w:instrText>
      </w:r>
      <w:r w:rsidR="002B4E7A" w:rsidRPr="002B4E7A">
        <w:instrText xml:space="preserve"> </w:instrText>
      </w:r>
      <w:r w:rsidR="002B4E7A">
        <w:rPr>
          <w:lang w:val="en-US"/>
        </w:rPr>
        <w:instrText>baseline</w:instrText>
      </w:r>
      <w:r w:rsidR="002B4E7A" w:rsidRPr="002B4E7A">
        <w:instrText xml:space="preserve"> </w:instrText>
      </w:r>
      <w:r w:rsidR="002B4E7A">
        <w:rPr>
          <w:lang w:val="en-US"/>
        </w:rPr>
        <w:instrText>to</w:instrText>
      </w:r>
      <w:r w:rsidR="002B4E7A" w:rsidRPr="002B4E7A">
        <w:instrText xml:space="preserve"> 2 </w:instrText>
      </w:r>
      <w:r w:rsidR="002B4E7A">
        <w:rPr>
          <w:lang w:val="en-US"/>
        </w:rPr>
        <w:instrText>weeks</w:instrText>
      </w:r>
      <w:r w:rsidR="002B4E7A" w:rsidRPr="002B4E7A">
        <w:instrText xml:space="preserve"> (-0.29 </w:instrText>
      </w:r>
      <w:r w:rsidR="002B4E7A">
        <w:rPr>
          <w:lang w:val="en-US"/>
        </w:rPr>
        <w:instrText>versus</w:instrText>
      </w:r>
      <w:r w:rsidR="002B4E7A" w:rsidRPr="002B4E7A">
        <w:instrText xml:space="preserve"> -0.80; </w:instrText>
      </w:r>
      <w:r w:rsidR="002B4E7A">
        <w:rPr>
          <w:lang w:val="en-US"/>
        </w:rPr>
        <w:instrText>P</w:instrText>
      </w:r>
      <w:r w:rsidR="002B4E7A" w:rsidRPr="002B4E7A">
        <w:instrText xml:space="preserve"> = 0.717) </w:instrText>
      </w:r>
      <w:r w:rsidR="002B4E7A">
        <w:rPr>
          <w:lang w:val="en-US"/>
        </w:rPr>
        <w:instrText>or</w:instrText>
      </w:r>
      <w:r w:rsidR="002B4E7A" w:rsidRPr="002B4E7A">
        <w:instrText xml:space="preserve"> </w:instrText>
      </w:r>
      <w:r w:rsidR="002B4E7A">
        <w:rPr>
          <w:lang w:val="en-US"/>
        </w:rPr>
        <w:instrText>to</w:instrText>
      </w:r>
      <w:r w:rsidR="002B4E7A" w:rsidRPr="002B4E7A">
        <w:instrText xml:space="preserve"> 6 </w:instrText>
      </w:r>
      <w:r w:rsidR="002B4E7A">
        <w:rPr>
          <w:lang w:val="en-US"/>
        </w:rPr>
        <w:instrText>weeks</w:instrText>
      </w:r>
      <w:r w:rsidR="002B4E7A" w:rsidRPr="002B4E7A">
        <w:instrText xml:space="preserve"> (-5.89 </w:instrText>
      </w:r>
      <w:r w:rsidR="002B4E7A">
        <w:rPr>
          <w:lang w:val="en-US"/>
        </w:rPr>
        <w:instrText>versus</w:instrText>
      </w:r>
      <w:r w:rsidR="002B4E7A" w:rsidRPr="002B4E7A">
        <w:instrText xml:space="preserve"> -5.14; 95 </w:instrText>
      </w:r>
      <w:r w:rsidR="002B4E7A">
        <w:rPr>
          <w:lang w:val="en-US"/>
        </w:rPr>
        <w:instrText>per</w:instrText>
      </w:r>
      <w:r w:rsidR="002B4E7A" w:rsidRPr="002B4E7A">
        <w:instrText xml:space="preserve"> </w:instrText>
      </w:r>
      <w:r w:rsidR="002B4E7A">
        <w:rPr>
          <w:lang w:val="en-US"/>
        </w:rPr>
        <w:instrText>cent</w:instrText>
      </w:r>
      <w:r w:rsidR="002B4E7A" w:rsidRPr="002B4E7A">
        <w:instrText xml:space="preserve"> </w:instrText>
      </w:r>
      <w:r w:rsidR="002B4E7A">
        <w:rPr>
          <w:lang w:val="en-US"/>
        </w:rPr>
        <w:instrText>confidence</w:instrText>
      </w:r>
      <w:r w:rsidR="002B4E7A" w:rsidRPr="002B4E7A">
        <w:instrText xml:space="preserve"> </w:instrText>
      </w:r>
      <w:r w:rsidR="002B4E7A">
        <w:rPr>
          <w:lang w:val="en-US"/>
        </w:rPr>
        <w:instrText>interval</w:instrText>
      </w:r>
      <w:r w:rsidR="002B4E7A" w:rsidRPr="002B4E7A">
        <w:instrText xml:space="preserve"> (</w:instrText>
      </w:r>
      <w:r w:rsidR="002B4E7A">
        <w:rPr>
          <w:lang w:val="en-US"/>
        </w:rPr>
        <w:instrText>c</w:instrText>
      </w:r>
      <w:r w:rsidR="002B4E7A" w:rsidRPr="002B4E7A">
        <w:instrText>.</w:instrText>
      </w:r>
      <w:r w:rsidR="002B4E7A">
        <w:rPr>
          <w:lang w:val="en-US"/>
        </w:rPr>
        <w:instrText>i</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difference</w:instrText>
      </w:r>
      <w:r w:rsidR="002B4E7A" w:rsidRPr="002B4E7A">
        <w:instrText xml:space="preserve"> -3.29 </w:instrText>
      </w:r>
      <w:r w:rsidR="002B4E7A">
        <w:rPr>
          <w:lang w:val="en-US"/>
        </w:rPr>
        <w:instrText>to</w:instrText>
      </w:r>
      <w:r w:rsidR="002B4E7A" w:rsidRPr="002B4E7A">
        <w:instrText xml:space="preserve"> 1.80; </w:instrText>
      </w:r>
      <w:r w:rsidR="002B4E7A">
        <w:rPr>
          <w:lang w:val="en-US"/>
        </w:rPr>
        <w:instrText>P</w:instrText>
      </w:r>
      <w:r w:rsidR="002B4E7A" w:rsidRPr="002B4E7A">
        <w:instrText xml:space="preserve"> = 0.563), </w:instrText>
      </w:r>
      <w:r w:rsidR="002B4E7A">
        <w:rPr>
          <w:lang w:val="en-US"/>
        </w:rPr>
        <w:instrText>or</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change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Burford</w:instrText>
      </w:r>
      <w:r w:rsidR="002B4E7A" w:rsidRPr="002B4E7A">
        <w:instrText xml:space="preserve"> </w:instrText>
      </w:r>
      <w:r w:rsidR="002B4E7A">
        <w:rPr>
          <w:lang w:val="en-US"/>
        </w:rPr>
        <w:instrText>pain</w:instrText>
      </w:r>
      <w:r w:rsidR="002B4E7A" w:rsidRPr="002B4E7A">
        <w:instrText xml:space="preserve"> </w:instrText>
      </w:r>
      <w:r w:rsidR="002B4E7A">
        <w:rPr>
          <w:lang w:val="en-US"/>
        </w:rPr>
        <w:instrText>score</w:instrText>
      </w:r>
      <w:r w:rsidR="002B4E7A" w:rsidRPr="002B4E7A">
        <w:instrText xml:space="preserve"> </w:instrText>
      </w:r>
      <w:r w:rsidR="002B4E7A">
        <w:rPr>
          <w:lang w:val="en-US"/>
        </w:rPr>
        <w:instrText>from</w:instrText>
      </w:r>
      <w:r w:rsidR="002B4E7A" w:rsidRPr="002B4E7A">
        <w:instrText xml:space="preserve"> </w:instrText>
      </w:r>
      <w:r w:rsidR="002B4E7A">
        <w:rPr>
          <w:lang w:val="en-US"/>
        </w:rPr>
        <w:instrText>baseline</w:instrText>
      </w:r>
      <w:r w:rsidR="002B4E7A" w:rsidRPr="002B4E7A">
        <w:instrText xml:space="preserve"> </w:instrText>
      </w:r>
      <w:r w:rsidR="002B4E7A">
        <w:rPr>
          <w:lang w:val="en-US"/>
        </w:rPr>
        <w:instrText>to</w:instrText>
      </w:r>
      <w:r w:rsidR="002B4E7A" w:rsidRPr="002B4E7A">
        <w:instrText xml:space="preserve"> 2 </w:instrText>
      </w:r>
      <w:r w:rsidR="002B4E7A">
        <w:rPr>
          <w:lang w:val="en-US"/>
        </w:rPr>
        <w:instrText>weeks</w:instrText>
      </w:r>
      <w:r w:rsidR="002B4E7A" w:rsidRPr="002B4E7A">
        <w:instrText xml:space="preserve"> (-9.04 </w:instrText>
      </w:r>
      <w:r w:rsidR="002B4E7A">
        <w:rPr>
          <w:lang w:val="en-US"/>
        </w:rPr>
        <w:instrText>versus</w:instrText>
      </w:r>
      <w:r w:rsidR="002B4E7A" w:rsidRPr="002B4E7A">
        <w:instrText xml:space="preserve"> -2.80; </w:instrText>
      </w:r>
      <w:r w:rsidR="002B4E7A">
        <w:rPr>
          <w:lang w:val="en-US"/>
        </w:rPr>
        <w:instrText>P</w:instrText>
      </w:r>
      <w:r w:rsidR="002B4E7A" w:rsidRPr="002B4E7A">
        <w:instrText xml:space="preserve"> = 0.248) </w:instrText>
      </w:r>
      <w:r w:rsidR="002B4E7A">
        <w:rPr>
          <w:lang w:val="en-US"/>
        </w:rPr>
        <w:instrText>or</w:instrText>
      </w:r>
      <w:r w:rsidR="002B4E7A" w:rsidRPr="002B4E7A">
        <w:instrText xml:space="preserve"> </w:instrText>
      </w:r>
      <w:r w:rsidR="002B4E7A">
        <w:rPr>
          <w:lang w:val="en-US"/>
        </w:rPr>
        <w:instrText>to</w:instrText>
      </w:r>
      <w:r w:rsidR="002B4E7A" w:rsidRPr="002B4E7A">
        <w:instrText xml:space="preserve"> 6 </w:instrText>
      </w:r>
      <w:r w:rsidR="002B4E7A">
        <w:rPr>
          <w:lang w:val="en-US"/>
        </w:rPr>
        <w:instrText>weeks</w:instrText>
      </w:r>
      <w:r w:rsidR="002B4E7A" w:rsidRPr="002B4E7A">
        <w:instrText xml:space="preserve"> (-17.32 </w:instrText>
      </w:r>
      <w:r w:rsidR="002B4E7A">
        <w:rPr>
          <w:lang w:val="en-US"/>
        </w:rPr>
        <w:instrText>versus</w:instrText>
      </w:r>
      <w:r w:rsidR="002B4E7A" w:rsidRPr="002B4E7A">
        <w:instrText xml:space="preserve"> -8.46; 95 </w:instrText>
      </w:r>
      <w:r w:rsidR="002B4E7A">
        <w:rPr>
          <w:lang w:val="en-US"/>
        </w:rPr>
        <w:instrText>per</w:instrText>
      </w:r>
      <w:r w:rsidR="002B4E7A" w:rsidRPr="002B4E7A">
        <w:instrText xml:space="preserve"> </w:instrText>
      </w:r>
      <w:r w:rsidR="002B4E7A">
        <w:rPr>
          <w:lang w:val="en-US"/>
        </w:rPr>
        <w:instrText>cent</w:instrText>
      </w:r>
      <w:r w:rsidR="002B4E7A" w:rsidRPr="002B4E7A">
        <w:instrText xml:space="preserve"> </w:instrText>
      </w:r>
      <w:r w:rsidR="002B4E7A">
        <w:rPr>
          <w:lang w:val="en-US"/>
        </w:rPr>
        <w:instrText>c</w:instrText>
      </w:r>
      <w:r w:rsidR="002B4E7A" w:rsidRPr="002B4E7A">
        <w:instrText>.</w:instrText>
      </w:r>
      <w:r w:rsidR="002B4E7A">
        <w:rPr>
          <w:lang w:val="en-US"/>
        </w:rPr>
        <w:instrText>i</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difference</w:instrText>
      </w:r>
      <w:r w:rsidR="002B4E7A" w:rsidRPr="002B4E7A">
        <w:instrText xml:space="preserve"> -19.06 </w:instrText>
      </w:r>
      <w:r w:rsidR="002B4E7A">
        <w:rPr>
          <w:lang w:val="en-US"/>
        </w:rPr>
        <w:instrText>to</w:instrText>
      </w:r>
      <w:r w:rsidR="002B4E7A" w:rsidRPr="002B4E7A">
        <w:instrText xml:space="preserve"> 1.33; </w:instrText>
      </w:r>
      <w:r w:rsidR="002B4E7A">
        <w:rPr>
          <w:lang w:val="en-US"/>
        </w:rPr>
        <w:instrText>P</w:instrText>
      </w:r>
      <w:r w:rsidR="002B4E7A" w:rsidRPr="002B4E7A">
        <w:instrText xml:space="preserve"> = 0.088), </w:instrText>
      </w:r>
      <w:r w:rsidR="002B4E7A">
        <w:rPr>
          <w:lang w:val="en-US"/>
        </w:rPr>
        <w:instrText>or</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change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Short</w:instrText>
      </w:r>
      <w:r w:rsidR="002B4E7A" w:rsidRPr="002B4E7A">
        <w:instrText xml:space="preserve"> </w:instrText>
      </w:r>
      <w:r w:rsidR="002B4E7A">
        <w:rPr>
          <w:lang w:val="en-US"/>
        </w:rPr>
        <w:instrText>Form</w:instrText>
      </w:r>
      <w:r w:rsidR="002B4E7A" w:rsidRPr="002B4E7A">
        <w:instrText xml:space="preserve"> 36 </w:instrText>
      </w:r>
      <w:r w:rsidR="002B4E7A">
        <w:rPr>
          <w:lang w:val="en-US"/>
        </w:rPr>
        <w:instrText>score</w:instrText>
      </w:r>
      <w:r w:rsidR="002B4E7A" w:rsidRPr="002B4E7A">
        <w:instrText xml:space="preserve"> </w:instrText>
      </w:r>
      <w:r w:rsidR="002B4E7A">
        <w:rPr>
          <w:lang w:val="en-US"/>
        </w:rPr>
        <w:instrText>from</w:instrText>
      </w:r>
      <w:r w:rsidR="002B4E7A" w:rsidRPr="002B4E7A">
        <w:instrText xml:space="preserve"> </w:instrText>
      </w:r>
      <w:r w:rsidR="002B4E7A">
        <w:rPr>
          <w:lang w:val="en-US"/>
        </w:rPr>
        <w:instrText>baseline</w:instrText>
      </w:r>
      <w:r w:rsidR="002B4E7A" w:rsidRPr="002B4E7A">
        <w:instrText xml:space="preserve"> </w:instrText>
      </w:r>
      <w:r w:rsidR="002B4E7A">
        <w:rPr>
          <w:lang w:val="en-US"/>
        </w:rPr>
        <w:instrText>to</w:instrText>
      </w:r>
      <w:r w:rsidR="002B4E7A" w:rsidRPr="002B4E7A">
        <w:instrText xml:space="preserve"> 6 </w:instrText>
      </w:r>
      <w:r w:rsidR="002B4E7A">
        <w:rPr>
          <w:lang w:val="en-US"/>
        </w:rPr>
        <w:instrText>weeks</w:instrText>
      </w:r>
      <w:r w:rsidR="002B4E7A" w:rsidRPr="002B4E7A">
        <w:instrText xml:space="preserve"> (2.02 </w:instrText>
      </w:r>
      <w:r w:rsidR="002B4E7A">
        <w:rPr>
          <w:lang w:val="en-US"/>
        </w:rPr>
        <w:instrText>versus</w:instrText>
      </w:r>
      <w:r w:rsidR="002B4E7A" w:rsidRPr="002B4E7A">
        <w:instrText xml:space="preserve"> 1.74; </w:instrText>
      </w:r>
      <w:r w:rsidR="002B4E7A">
        <w:rPr>
          <w:lang w:val="en-US"/>
        </w:rPr>
        <w:instrText>P</w:instrText>
      </w:r>
      <w:r w:rsidR="002B4E7A" w:rsidRPr="002B4E7A">
        <w:instrText xml:space="preserve"> = 0.903). </w:instrText>
      </w:r>
      <w:r w:rsidR="002B4E7A">
        <w:rPr>
          <w:lang w:val="en-US"/>
        </w:rPr>
        <w:instrText>CONCLUSION</w:instrText>
      </w:r>
      <w:r w:rsidR="002B4E7A" w:rsidRPr="002B4E7A">
        <w:instrText xml:space="preserve"> </w:instrText>
      </w:r>
      <w:r w:rsidR="002B4E7A">
        <w:rPr>
          <w:lang w:val="en-US"/>
        </w:rPr>
        <w:instrText>There</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advantage</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bandaging</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more</w:instrText>
      </w:r>
      <w:r w:rsidR="002B4E7A" w:rsidRPr="002B4E7A">
        <w:instrText xml:space="preserve"> </w:instrText>
      </w:r>
      <w:r w:rsidR="002B4E7A">
        <w:rPr>
          <w:lang w:val="en-US"/>
        </w:rPr>
        <w:instrText>than</w:instrText>
      </w:r>
      <w:r w:rsidR="002B4E7A" w:rsidRPr="002B4E7A">
        <w:instrText xml:space="preserve"> 24 </w:instrText>
      </w:r>
      <w:r w:rsidR="002B4E7A">
        <w:rPr>
          <w:lang w:val="en-US"/>
        </w:rPr>
        <w:instrText>h</w:instrText>
      </w:r>
      <w:r w:rsidR="002B4E7A" w:rsidRPr="002B4E7A">
        <w:instrText xml:space="preserve"> </w:instrText>
      </w:r>
      <w:r w:rsidR="002B4E7A">
        <w:rPr>
          <w:lang w:val="en-US"/>
        </w:rPr>
        <w:instrText>when</w:instrText>
      </w:r>
      <w:r w:rsidR="002B4E7A" w:rsidRPr="002B4E7A">
        <w:instrText xml:space="preserve"> </w:instrText>
      </w:r>
      <w:r w:rsidR="002B4E7A">
        <w:rPr>
          <w:lang w:val="en-US"/>
        </w:rPr>
        <w:instrText>thromboembolus</w:instrText>
      </w:r>
      <w:r w:rsidR="002B4E7A" w:rsidRPr="002B4E7A">
        <w:instrText xml:space="preserve"> </w:instrText>
      </w:r>
      <w:r w:rsidR="002B4E7A">
        <w:rPr>
          <w:lang w:val="en-US"/>
        </w:rPr>
        <w:instrText>deterrent</w:instrText>
      </w:r>
      <w:r w:rsidR="002B4E7A" w:rsidRPr="002B4E7A">
        <w:instrText xml:space="preserve"> </w:instrText>
      </w:r>
      <w:r w:rsidR="002B4E7A">
        <w:rPr>
          <w:lang w:val="en-US"/>
        </w:rPr>
        <w:instrText>stockings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worn</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remainder of 14 days. REGISTRATION NUMBER NCT00991497 (http://www.clinicaltrials.gov).", "author" : [ { "dropping-particle" : "", "family" : "O'Hare", "given" : "J. L.", "non-dropping-particle" : "", "parse-names" : false, "suffix" : "" }, { "dropping-particle" : "", "family" : "Stephens", "given" : "J.", "non-dropping-particle" : "", "parse-names" : false, "suffix" : "" }, { "dropping-particle" : "", "family" : "Parkin", "given" : "D.", "non-dropping-particle" : "", "parse-names" : false, "suffix" : "" }, { "dropping-particle" : "", "family" : "Earnshaw", "given" : "J. J.", "non-dropping-particle" : "", "parse-names" : false, "suffix" : "" } ], "container-title" : "Br J Surg. ", "id" : "ITEM-2", "issue" : "5", "issued" : { "date-parts" : [ [ "2010", "3", "19" ] ] }, "page" : "650-656", "title" : "Randomized clinical trial of different bandage regimens after foam sclerotherapy for varicose veins", "type" : "article-journal", "volume" : "97" }, "uris" : [ "http://www.mendeley.com/documents/?uuid=6e20e064-0028-389b-adf1-5674f682d7c4" ] }, { "id" : "ITEM-3", "itemData" : { "DOI" : "10.1016/j.ejvs.2009.11.027", "PMID" : "20097585", "abstract" : "OBJECTIVES This study aims to compare the efficacy and side effects of foam sclerotherapy of the saphenous veins with or without post-treatment compression using graduated elastic stockings. DESIGN This is a prospective open randomised controlled trial conducted in two centres. PATIENTS AND METHODS Sixty patients with incompetent great (GSV) or small saphenous veins (SSV) underwent ultrasound-guided foam sclerotherapy. Randomisation was conducted immediately after sclerotherapy to two parallel groups, one (CG) with compression stockings (15-20 mmHg worn during the day, for 3 weeks) and the other (WCG) without compression. Efficacy of sclerotherapy and all of the side effects were assessed, including side effects in the treated region. On days 14 and 28, clinical and duplex ultrasound (DUS) assessments were performed by independent experts. Patients also completed quality of life (QOL), symptom questionnaires and provided satisfaction scores. RESULTS Five men and 55 women ranging in age from 32 to 78 (mean 57 years) years were included: 29 in the WCG and 31 in the CG group. On day 28, abolition of venous reflux and occlusion of the vein was obtained in 100% of the cases in both groups. The length of the occluded vein was the same in both groups (mean 36 cm for the GSV and 30 cm for the SSV) as was the mean diameter of the occluded vein (5 mm). Symptoms and QOL questionnaires showed equivalent improvement in both groups on day 28 compared to pre-treatment assessments. Side effects were few with no statistical difference between the two groups. Patient satisfaction scores were high in both groups for the outcome of sclerotherapy results, and good or very good for compression in 50% of the CG cases. CONCLUSION We found no difference</w:instrText>
      </w:r>
      <w:r w:rsidR="002B4E7A" w:rsidRPr="00FF293B">
        <w:instrText xml:space="preserve"> </w:instrText>
      </w:r>
      <w:r w:rsidR="002B4E7A">
        <w:rPr>
          <w:lang w:val="en-US"/>
        </w:rPr>
        <w:instrText>between</w:instrText>
      </w:r>
      <w:r w:rsidR="002B4E7A" w:rsidRPr="00FF293B">
        <w:instrText xml:space="preserve"> </w:instrText>
      </w:r>
      <w:r w:rsidR="002B4E7A">
        <w:rPr>
          <w:lang w:val="en-US"/>
        </w:rPr>
        <w:instrText>compression</w:instrText>
      </w:r>
      <w:r w:rsidR="002B4E7A" w:rsidRPr="00FF293B">
        <w:instrText xml:space="preserve"> </w:instrText>
      </w:r>
      <w:r w:rsidR="002B4E7A">
        <w:rPr>
          <w:lang w:val="en-US"/>
        </w:rPr>
        <w:instrText>and</w:instrText>
      </w:r>
      <w:r w:rsidR="002B4E7A" w:rsidRPr="00FF293B">
        <w:instrText xml:space="preserve"> </w:instrText>
      </w:r>
      <w:r w:rsidR="002B4E7A">
        <w:rPr>
          <w:lang w:val="en-US"/>
        </w:rPr>
        <w:instrText>control</w:instrText>
      </w:r>
      <w:r w:rsidR="002B4E7A" w:rsidRPr="00FF293B">
        <w:instrText xml:space="preserve"> </w:instrText>
      </w:r>
      <w:r w:rsidR="002B4E7A">
        <w:rPr>
          <w:lang w:val="en-US"/>
        </w:rPr>
        <w:instrText>groups</w:instrText>
      </w:r>
      <w:r w:rsidR="002B4E7A" w:rsidRPr="00FF293B">
        <w:instrText xml:space="preserve"> </w:instrText>
      </w:r>
      <w:r w:rsidR="002B4E7A">
        <w:rPr>
          <w:lang w:val="en-US"/>
        </w:rPr>
        <w:instrText>when</w:instrText>
      </w:r>
      <w:r w:rsidR="002B4E7A" w:rsidRPr="00FF293B">
        <w:instrText xml:space="preserve"> </w:instrText>
      </w:r>
      <w:r w:rsidR="002B4E7A">
        <w:rPr>
          <w:lang w:val="en-US"/>
        </w:rPr>
        <w:instrText>comparing</w:instrText>
      </w:r>
      <w:r w:rsidR="002B4E7A" w:rsidRPr="00FF293B">
        <w:instrText xml:space="preserve"> </w:instrText>
      </w:r>
      <w:r w:rsidR="002B4E7A">
        <w:rPr>
          <w:lang w:val="en-US"/>
        </w:rPr>
        <w:instrText>efficacy</w:instrText>
      </w:r>
      <w:r w:rsidR="002B4E7A" w:rsidRPr="00FF293B">
        <w:instrText xml:space="preserve">, </w:instrText>
      </w:r>
      <w:r w:rsidR="002B4E7A">
        <w:rPr>
          <w:lang w:val="en-US"/>
        </w:rPr>
        <w:instrText>side</w:instrText>
      </w:r>
      <w:r w:rsidR="002B4E7A" w:rsidRPr="00FF293B">
        <w:instrText xml:space="preserve"> </w:instrText>
      </w:r>
      <w:r w:rsidR="002B4E7A">
        <w:rPr>
          <w:lang w:val="en-US"/>
        </w:rPr>
        <w:instrText>effects</w:instrText>
      </w:r>
      <w:r w:rsidR="002B4E7A" w:rsidRPr="00FF293B">
        <w:instrText xml:space="preserve">, </w:instrText>
      </w:r>
      <w:r w:rsidR="002B4E7A">
        <w:rPr>
          <w:lang w:val="en-US"/>
        </w:rPr>
        <w:instrText>satisfaction</w:instrText>
      </w:r>
      <w:r w:rsidR="002B4E7A" w:rsidRPr="00FF293B">
        <w:instrText xml:space="preserve"> </w:instrText>
      </w:r>
      <w:r w:rsidR="002B4E7A">
        <w:rPr>
          <w:lang w:val="en-US"/>
        </w:rPr>
        <w:instrText>scores</w:instrText>
      </w:r>
      <w:r w:rsidR="002B4E7A" w:rsidRPr="00FF293B">
        <w:instrText xml:space="preserve">, </w:instrText>
      </w:r>
      <w:r w:rsidR="002B4E7A">
        <w:rPr>
          <w:lang w:val="en-US"/>
        </w:rPr>
        <w:instrText>symptoms</w:instrText>
      </w:r>
      <w:r w:rsidR="002B4E7A" w:rsidRPr="00FF293B">
        <w:instrText xml:space="preserve"> </w:instrText>
      </w:r>
      <w:r w:rsidR="002B4E7A">
        <w:rPr>
          <w:lang w:val="en-US"/>
        </w:rPr>
        <w:instrText>and</w:instrText>
      </w:r>
      <w:r w:rsidR="002B4E7A" w:rsidRPr="00FF293B">
        <w:instrText xml:space="preserve"> </w:instrText>
      </w:r>
      <w:r w:rsidR="002B4E7A">
        <w:rPr>
          <w:lang w:val="en-US"/>
        </w:rPr>
        <w:instrText>QOL</w:instrText>
      </w:r>
      <w:r w:rsidR="002B4E7A" w:rsidRPr="00FF293B">
        <w:instrText xml:space="preserve">. </w:instrText>
      </w:r>
      <w:r w:rsidR="002B4E7A">
        <w:rPr>
          <w:lang w:val="en-US"/>
        </w:rPr>
        <w:instrText>Further</w:instrText>
      </w:r>
      <w:r w:rsidR="002B4E7A" w:rsidRPr="00FF293B">
        <w:instrText xml:space="preserve"> </w:instrText>
      </w:r>
      <w:r w:rsidR="002B4E7A">
        <w:rPr>
          <w:lang w:val="en-US"/>
        </w:rPr>
        <w:instrText>studies</w:instrText>
      </w:r>
      <w:r w:rsidR="002B4E7A" w:rsidRPr="00FF293B">
        <w:instrText xml:space="preserve"> </w:instrText>
      </w:r>
      <w:r w:rsidR="002B4E7A">
        <w:rPr>
          <w:lang w:val="en-US"/>
        </w:rPr>
        <w:instrText>are</w:instrText>
      </w:r>
      <w:r w:rsidR="002B4E7A" w:rsidRPr="00FF293B">
        <w:instrText xml:space="preserve"> </w:instrText>
      </w:r>
      <w:r w:rsidR="002B4E7A">
        <w:rPr>
          <w:lang w:val="en-US"/>
        </w:rPr>
        <w:instrText>required</w:instrText>
      </w:r>
      <w:r w:rsidR="002B4E7A" w:rsidRPr="00FF293B">
        <w:instrText xml:space="preserve"> </w:instrText>
      </w:r>
      <w:r w:rsidR="002B4E7A">
        <w:rPr>
          <w:lang w:val="en-US"/>
        </w:rPr>
        <w:instrText>to</w:instrText>
      </w:r>
      <w:r w:rsidR="002B4E7A" w:rsidRPr="00FF293B">
        <w:instrText xml:space="preserve"> </w:instrText>
      </w:r>
      <w:r w:rsidR="002B4E7A">
        <w:rPr>
          <w:lang w:val="en-US"/>
        </w:rPr>
        <w:instrText>establish</w:instrText>
      </w:r>
      <w:r w:rsidR="002B4E7A" w:rsidRPr="00FF293B">
        <w:instrText xml:space="preserve"> </w:instrText>
      </w:r>
      <w:r w:rsidR="002B4E7A">
        <w:rPr>
          <w:lang w:val="en-US"/>
        </w:rPr>
        <w:instrText>the</w:instrText>
      </w:r>
      <w:r w:rsidR="002B4E7A" w:rsidRPr="00FF293B">
        <w:instrText xml:space="preserve"> </w:instrText>
      </w:r>
      <w:r w:rsidR="002B4E7A">
        <w:rPr>
          <w:lang w:val="en-US"/>
        </w:rPr>
        <w:instrText>role</w:instrText>
      </w:r>
      <w:r w:rsidR="002B4E7A" w:rsidRPr="00FF293B">
        <w:instrText xml:space="preserve"> </w:instrText>
      </w:r>
      <w:r w:rsidR="002B4E7A">
        <w:rPr>
          <w:lang w:val="en-US"/>
        </w:rPr>
        <w:instrText>of</w:instrText>
      </w:r>
      <w:r w:rsidR="002B4E7A" w:rsidRPr="00FF293B">
        <w:instrText xml:space="preserve"> </w:instrText>
      </w:r>
      <w:r w:rsidR="002B4E7A">
        <w:rPr>
          <w:lang w:val="en-US"/>
        </w:rPr>
        <w:instrText>compression</w:instrText>
      </w:r>
      <w:r w:rsidR="002B4E7A" w:rsidRPr="00FF293B">
        <w:instrText xml:space="preserve"> </w:instrText>
      </w:r>
      <w:r w:rsidR="002B4E7A">
        <w:rPr>
          <w:lang w:val="en-US"/>
        </w:rPr>
        <w:instrText>in</w:instrText>
      </w:r>
      <w:r w:rsidR="002B4E7A" w:rsidRPr="00FF293B">
        <w:instrText xml:space="preserve"> </w:instrText>
      </w:r>
      <w:r w:rsidR="002B4E7A">
        <w:rPr>
          <w:lang w:val="en-US"/>
        </w:rPr>
        <w:instrText>sclerotherapy</w:instrText>
      </w:r>
      <w:r w:rsidR="002B4E7A" w:rsidRPr="00FF293B">
        <w:instrText xml:space="preserve"> </w:instrText>
      </w:r>
      <w:r w:rsidR="002B4E7A">
        <w:rPr>
          <w:lang w:val="en-US"/>
        </w:rPr>
        <w:instrText>and</w:instrText>
      </w:r>
      <w:r w:rsidR="002B4E7A" w:rsidRPr="00FF293B">
        <w:instrText xml:space="preserve"> </w:instrText>
      </w:r>
      <w:r w:rsidR="002B4E7A">
        <w:rPr>
          <w:lang w:val="en-US"/>
        </w:rPr>
        <w:instrText>to</w:instrText>
      </w:r>
      <w:r w:rsidR="002B4E7A" w:rsidRPr="00FF293B">
        <w:instrText xml:space="preserve"> </w:instrText>
      </w:r>
      <w:r w:rsidR="002B4E7A">
        <w:rPr>
          <w:lang w:val="en-US"/>
        </w:rPr>
        <w:instrText>evaluate</w:instrText>
      </w:r>
      <w:r w:rsidR="002B4E7A" w:rsidRPr="00FF293B">
        <w:instrText xml:space="preserve"> </w:instrText>
      </w:r>
      <w:r w:rsidR="002B4E7A">
        <w:rPr>
          <w:lang w:val="en-US"/>
        </w:rPr>
        <w:instrText>other</w:instrText>
      </w:r>
      <w:r w:rsidR="002B4E7A" w:rsidRPr="00FF293B">
        <w:instrText xml:space="preserve"> </w:instrText>
      </w:r>
      <w:r w:rsidR="002B4E7A">
        <w:rPr>
          <w:lang w:val="en-US"/>
        </w:rPr>
        <w:instrText>compression</w:instrText>
      </w:r>
      <w:r w:rsidR="002B4E7A" w:rsidRPr="00FF293B">
        <w:instrText xml:space="preserve"> </w:instrText>
      </w:r>
      <w:r w:rsidR="002B4E7A">
        <w:rPr>
          <w:lang w:val="en-US"/>
        </w:rPr>
        <w:instrText>strategies</w:instrText>
      </w:r>
      <w:r w:rsidR="002B4E7A" w:rsidRPr="00FF293B">
        <w:instrText>.", "</w:instrText>
      </w:r>
      <w:r w:rsidR="002B4E7A">
        <w:rPr>
          <w:lang w:val="en-US"/>
        </w:rPr>
        <w:instrText>author</w:instrText>
      </w:r>
      <w:r w:rsidR="002B4E7A" w:rsidRPr="00FF293B">
        <w:instrText>"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Hamel</w:instrText>
      </w:r>
      <w:r w:rsidR="002B4E7A" w:rsidRPr="00FF293B">
        <w:instrText>-</w:instrText>
      </w:r>
      <w:r w:rsidR="002B4E7A">
        <w:rPr>
          <w:lang w:val="en-US"/>
        </w:rPr>
        <w:instrText>Desnos</w:instrText>
      </w:r>
      <w:r w:rsidR="002B4E7A" w:rsidRPr="00FF293B">
        <w:instrText>", "</w:instrText>
      </w:r>
      <w:r w:rsidR="002B4E7A">
        <w:rPr>
          <w:lang w:val="en-US"/>
        </w:rPr>
        <w:instrText>given</w:instrText>
      </w:r>
      <w:r w:rsidR="002B4E7A" w:rsidRPr="00FF293B">
        <w:instrText>" : "</w:instrText>
      </w:r>
      <w:r w:rsidR="002B4E7A">
        <w:rPr>
          <w:lang w:val="en-US"/>
        </w:rPr>
        <w:instrText>C</w:instrText>
      </w:r>
      <w:r w:rsidR="002B4E7A" w:rsidRPr="00FF293B">
        <w:instrText>.</w:instrText>
      </w:r>
      <w:r w:rsidR="002B4E7A">
        <w:rPr>
          <w:lang w:val="en-US"/>
        </w:rPr>
        <w:instrText>M</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Guias</w:instrText>
      </w:r>
      <w:r w:rsidR="002B4E7A" w:rsidRPr="00FF293B">
        <w:instrText>", "</w:instrText>
      </w:r>
      <w:r w:rsidR="002B4E7A">
        <w:rPr>
          <w:lang w:val="en-US"/>
        </w:rPr>
        <w:instrText>given</w:instrText>
      </w:r>
      <w:r w:rsidR="002B4E7A" w:rsidRPr="00FF293B">
        <w:instrText>" : "</w:instrText>
      </w:r>
      <w:r w:rsidR="002B4E7A">
        <w:rPr>
          <w:lang w:val="en-US"/>
        </w:rPr>
        <w:instrText>B</w:instrText>
      </w:r>
      <w:r w:rsidR="002B4E7A" w:rsidRPr="00FF293B">
        <w:instrText>.</w:instrText>
      </w:r>
      <w:r w:rsidR="002B4E7A">
        <w:rPr>
          <w:lang w:val="en-US"/>
        </w:rPr>
        <w:instrText>J</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Desnos</w:instrText>
      </w:r>
      <w:r w:rsidR="002B4E7A" w:rsidRPr="00FF293B">
        <w:instrText>", "</w:instrText>
      </w:r>
      <w:r w:rsidR="002B4E7A">
        <w:rPr>
          <w:lang w:val="en-US"/>
        </w:rPr>
        <w:instrText>given</w:instrText>
      </w:r>
      <w:r w:rsidR="002B4E7A" w:rsidRPr="00FF293B">
        <w:instrText>" : "</w:instrText>
      </w:r>
      <w:r w:rsidR="002B4E7A">
        <w:rPr>
          <w:lang w:val="en-US"/>
        </w:rPr>
        <w:instrText>P</w:instrText>
      </w:r>
      <w:r w:rsidR="002B4E7A" w:rsidRPr="00FF293B">
        <w:instrText>.</w:instrText>
      </w:r>
      <w:r w:rsidR="002B4E7A">
        <w:rPr>
          <w:lang w:val="en-US"/>
        </w:rPr>
        <w:instrText>R</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Mesgard</w:instrText>
      </w:r>
      <w:r w:rsidR="002B4E7A" w:rsidRPr="00FF293B">
        <w:instrText>", "</w:instrText>
      </w:r>
      <w:r w:rsidR="002B4E7A">
        <w:rPr>
          <w:lang w:val="en-US"/>
        </w:rPr>
        <w:instrText>given</w:instrText>
      </w:r>
      <w:r w:rsidR="002B4E7A" w:rsidRPr="00FF293B">
        <w:instrText>" : "</w:instrText>
      </w:r>
      <w:r w:rsidR="002B4E7A">
        <w:rPr>
          <w:lang w:val="en-US"/>
        </w:rPr>
        <w:instrText>A</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container</w:instrText>
      </w:r>
      <w:r w:rsidR="002B4E7A" w:rsidRPr="00FF293B">
        <w:instrText>-</w:instrText>
      </w:r>
      <w:r w:rsidR="002B4E7A">
        <w:rPr>
          <w:lang w:val="en-US"/>
        </w:rPr>
        <w:instrText>title</w:instrText>
      </w:r>
      <w:r w:rsidR="002B4E7A" w:rsidRPr="00FF293B">
        <w:instrText>" : "</w:instrText>
      </w:r>
      <w:r w:rsidR="002B4E7A">
        <w:rPr>
          <w:lang w:val="en-US"/>
        </w:rPr>
        <w:instrText>Eur</w:instrText>
      </w:r>
      <w:r w:rsidR="002B4E7A" w:rsidRPr="00FF293B">
        <w:instrText xml:space="preserve"> </w:instrText>
      </w:r>
      <w:r w:rsidR="002B4E7A">
        <w:rPr>
          <w:lang w:val="en-US"/>
        </w:rPr>
        <w:instrText>J</w:instrText>
      </w:r>
      <w:r w:rsidR="002B4E7A" w:rsidRPr="00FF293B">
        <w:instrText xml:space="preserve"> </w:instrText>
      </w:r>
      <w:r w:rsidR="002B4E7A">
        <w:rPr>
          <w:lang w:val="en-US"/>
        </w:rPr>
        <w:instrText>Vasc</w:instrText>
      </w:r>
      <w:r w:rsidR="002B4E7A" w:rsidRPr="00FF293B">
        <w:instrText xml:space="preserve"> </w:instrText>
      </w:r>
      <w:r w:rsidR="002B4E7A">
        <w:rPr>
          <w:lang w:val="en-US"/>
        </w:rPr>
        <w:instrText>Endovasc</w:instrText>
      </w:r>
      <w:r w:rsidR="002B4E7A" w:rsidRPr="00FF293B">
        <w:instrText xml:space="preserve"> </w:instrText>
      </w:r>
      <w:r w:rsidR="002B4E7A">
        <w:rPr>
          <w:lang w:val="en-US"/>
        </w:rPr>
        <w:instrText>Surg</w:instrText>
      </w:r>
      <w:r w:rsidR="002B4E7A" w:rsidRPr="00FF293B">
        <w:instrText>. ", "</w:instrText>
      </w:r>
      <w:r w:rsidR="002B4E7A">
        <w:rPr>
          <w:lang w:val="en-US"/>
        </w:rPr>
        <w:instrText>id</w:instrText>
      </w:r>
      <w:r w:rsidR="002B4E7A" w:rsidRPr="00FF293B">
        <w:instrText>" : "</w:instrText>
      </w:r>
      <w:r w:rsidR="002B4E7A">
        <w:rPr>
          <w:lang w:val="en-US"/>
        </w:rPr>
        <w:instrText>ITEM</w:instrText>
      </w:r>
      <w:r w:rsidR="002B4E7A" w:rsidRPr="00FF293B">
        <w:instrText>-3", "</w:instrText>
      </w:r>
      <w:r w:rsidR="002B4E7A">
        <w:rPr>
          <w:lang w:val="en-US"/>
        </w:rPr>
        <w:instrText>issue</w:instrText>
      </w:r>
      <w:r w:rsidR="002B4E7A" w:rsidRPr="00FF293B">
        <w:instrText>" : "4", "</w:instrText>
      </w:r>
      <w:r w:rsidR="002B4E7A">
        <w:rPr>
          <w:lang w:val="en-US"/>
        </w:rPr>
        <w:instrText>issued</w:instrText>
      </w:r>
      <w:r w:rsidR="002B4E7A" w:rsidRPr="00FF293B">
        <w:instrText>" : { "</w:instrText>
      </w:r>
      <w:r w:rsidR="002B4E7A">
        <w:rPr>
          <w:lang w:val="en-US"/>
        </w:rPr>
        <w:instrText>date</w:instrText>
      </w:r>
      <w:r w:rsidR="002B4E7A" w:rsidRPr="00FF293B">
        <w:instrText>-</w:instrText>
      </w:r>
      <w:r w:rsidR="002B4E7A">
        <w:rPr>
          <w:lang w:val="en-US"/>
        </w:rPr>
        <w:instrText>parts</w:instrText>
      </w:r>
      <w:r w:rsidR="002B4E7A" w:rsidRPr="00FF293B">
        <w:instrText>" : [ [ "2010", "4" ] ] }, "</w:instrText>
      </w:r>
      <w:r w:rsidR="002B4E7A">
        <w:rPr>
          <w:lang w:val="en-US"/>
        </w:rPr>
        <w:instrText>page</w:instrText>
      </w:r>
      <w:r w:rsidR="002B4E7A" w:rsidRPr="00FF293B">
        <w:instrText>" : "500-507", "</w:instrText>
      </w:r>
      <w:r w:rsidR="002B4E7A">
        <w:rPr>
          <w:lang w:val="en-US"/>
        </w:rPr>
        <w:instrText>title</w:instrText>
      </w:r>
      <w:r w:rsidR="002B4E7A" w:rsidRPr="00FF293B">
        <w:instrText>" : "</w:instrText>
      </w:r>
      <w:r w:rsidR="002B4E7A">
        <w:rPr>
          <w:lang w:val="en-US"/>
        </w:rPr>
        <w:instrText>Foam</w:instrText>
      </w:r>
      <w:r w:rsidR="002B4E7A" w:rsidRPr="00FF293B">
        <w:instrText xml:space="preserve"> </w:instrText>
      </w:r>
      <w:r w:rsidR="002B4E7A">
        <w:rPr>
          <w:lang w:val="en-US"/>
        </w:rPr>
        <w:instrText>Sclerotherapy</w:instrText>
      </w:r>
      <w:r w:rsidR="002B4E7A" w:rsidRPr="00FF293B">
        <w:instrText xml:space="preserve"> </w:instrText>
      </w:r>
      <w:r w:rsidR="002B4E7A">
        <w:rPr>
          <w:lang w:val="en-US"/>
        </w:rPr>
        <w:instrText>of</w:instrText>
      </w:r>
      <w:r w:rsidR="002B4E7A" w:rsidRPr="00FF293B">
        <w:instrText xml:space="preserve"> </w:instrText>
      </w:r>
      <w:r w:rsidR="002B4E7A">
        <w:rPr>
          <w:lang w:val="en-US"/>
        </w:rPr>
        <w:instrText>the</w:instrText>
      </w:r>
      <w:r w:rsidR="002B4E7A" w:rsidRPr="00FF293B">
        <w:instrText xml:space="preserve"> </w:instrText>
      </w:r>
      <w:r w:rsidR="002B4E7A">
        <w:rPr>
          <w:lang w:val="en-US"/>
        </w:rPr>
        <w:instrText>Saphenous</w:instrText>
      </w:r>
      <w:r w:rsidR="002B4E7A" w:rsidRPr="00FF293B">
        <w:instrText xml:space="preserve"> </w:instrText>
      </w:r>
      <w:r w:rsidR="002B4E7A">
        <w:rPr>
          <w:lang w:val="en-US"/>
        </w:rPr>
        <w:instrText>Veins</w:instrText>
      </w:r>
      <w:r w:rsidR="002B4E7A" w:rsidRPr="00FF293B">
        <w:instrText xml:space="preserve">: </w:instrText>
      </w:r>
      <w:r w:rsidR="002B4E7A">
        <w:rPr>
          <w:lang w:val="en-US"/>
        </w:rPr>
        <w:instrText>Randomised</w:instrText>
      </w:r>
      <w:r w:rsidR="002B4E7A" w:rsidRPr="00FF293B">
        <w:instrText xml:space="preserve"> </w:instrText>
      </w:r>
      <w:r w:rsidR="002B4E7A">
        <w:rPr>
          <w:lang w:val="en-US"/>
        </w:rPr>
        <w:instrText>Controlled</w:instrText>
      </w:r>
      <w:r w:rsidR="002B4E7A" w:rsidRPr="00FF293B">
        <w:instrText xml:space="preserve"> </w:instrText>
      </w:r>
      <w:r w:rsidR="002B4E7A">
        <w:rPr>
          <w:lang w:val="en-US"/>
        </w:rPr>
        <w:instrText>Trial</w:instrText>
      </w:r>
      <w:r w:rsidR="002B4E7A" w:rsidRPr="00FF293B">
        <w:instrText xml:space="preserve"> </w:instrText>
      </w:r>
      <w:r w:rsidR="002B4E7A">
        <w:rPr>
          <w:lang w:val="en-US"/>
        </w:rPr>
        <w:instrText>with</w:instrText>
      </w:r>
      <w:r w:rsidR="002B4E7A" w:rsidRPr="00FF293B">
        <w:instrText xml:space="preserve"> </w:instrText>
      </w:r>
      <w:r w:rsidR="002B4E7A">
        <w:rPr>
          <w:lang w:val="en-US"/>
        </w:rPr>
        <w:instrText>or</w:instrText>
      </w:r>
      <w:r w:rsidR="002B4E7A" w:rsidRPr="00FF293B">
        <w:instrText xml:space="preserve"> </w:instrText>
      </w:r>
      <w:r w:rsidR="002B4E7A">
        <w:rPr>
          <w:lang w:val="en-US"/>
        </w:rPr>
        <w:instrText>without</w:instrText>
      </w:r>
      <w:r w:rsidR="002B4E7A" w:rsidRPr="00FF293B">
        <w:instrText xml:space="preserve"> </w:instrText>
      </w:r>
      <w:r w:rsidR="002B4E7A">
        <w:rPr>
          <w:lang w:val="en-US"/>
        </w:rPr>
        <w:instrText>Compression</w:instrText>
      </w:r>
      <w:r w:rsidR="002B4E7A" w:rsidRPr="00FF293B">
        <w:instrText>", "</w:instrText>
      </w:r>
      <w:r w:rsidR="002B4E7A">
        <w:rPr>
          <w:lang w:val="en-US"/>
        </w:rPr>
        <w:instrText>type</w:instrText>
      </w:r>
      <w:r w:rsidR="002B4E7A" w:rsidRPr="00FF293B">
        <w:instrText>" : "</w:instrText>
      </w:r>
      <w:r w:rsidR="002B4E7A">
        <w:rPr>
          <w:lang w:val="en-US"/>
        </w:rPr>
        <w:instrText>article</w:instrText>
      </w:r>
      <w:r w:rsidR="002B4E7A" w:rsidRPr="00FF293B">
        <w:instrText>-</w:instrText>
      </w:r>
      <w:r w:rsidR="002B4E7A">
        <w:rPr>
          <w:lang w:val="en-US"/>
        </w:rPr>
        <w:instrText>journal</w:instrText>
      </w:r>
      <w:r w:rsidR="002B4E7A" w:rsidRPr="00FF293B">
        <w:instrText>", "</w:instrText>
      </w:r>
      <w:r w:rsidR="002B4E7A">
        <w:rPr>
          <w:lang w:val="en-US"/>
        </w:rPr>
        <w:instrText>volume</w:instrText>
      </w:r>
      <w:r w:rsidR="002B4E7A" w:rsidRPr="00FF293B">
        <w:instrText>" : "39" }, "</w:instrText>
      </w:r>
      <w:r w:rsidR="002B4E7A">
        <w:rPr>
          <w:lang w:val="en-US"/>
        </w:rPr>
        <w:instrText>uris</w:instrText>
      </w:r>
      <w:r w:rsidR="002B4E7A" w:rsidRPr="00FF293B">
        <w:instrText>" : [ "</w:instrText>
      </w:r>
      <w:r w:rsidR="002B4E7A">
        <w:rPr>
          <w:lang w:val="en-US"/>
        </w:rPr>
        <w:instrText>http</w:instrText>
      </w:r>
      <w:r w:rsidR="002B4E7A" w:rsidRPr="00FF293B">
        <w:instrText>://</w:instrText>
      </w:r>
      <w:r w:rsidR="002B4E7A">
        <w:rPr>
          <w:lang w:val="en-US"/>
        </w:rPr>
        <w:instrText>www</w:instrText>
      </w:r>
      <w:r w:rsidR="002B4E7A" w:rsidRPr="00FF293B">
        <w:instrText>.</w:instrText>
      </w:r>
      <w:r w:rsidR="002B4E7A">
        <w:rPr>
          <w:lang w:val="en-US"/>
        </w:rPr>
        <w:instrText>mendeley</w:instrText>
      </w:r>
      <w:r w:rsidR="002B4E7A" w:rsidRPr="00FF293B">
        <w:instrText>.</w:instrText>
      </w:r>
      <w:r w:rsidR="002B4E7A">
        <w:rPr>
          <w:lang w:val="en-US"/>
        </w:rPr>
        <w:instrText>com</w:instrText>
      </w:r>
      <w:r w:rsidR="002B4E7A" w:rsidRPr="00FF293B">
        <w:instrText>/</w:instrText>
      </w:r>
      <w:r w:rsidR="002B4E7A">
        <w:rPr>
          <w:lang w:val="en-US"/>
        </w:rPr>
        <w:instrText>documents</w:instrText>
      </w:r>
      <w:r w:rsidR="002B4E7A" w:rsidRPr="00FF293B">
        <w:instrText>/?</w:instrText>
      </w:r>
      <w:r w:rsidR="002B4E7A">
        <w:rPr>
          <w:lang w:val="en-US"/>
        </w:rPr>
        <w:instrText>uuid</w:instrText>
      </w:r>
      <w:r w:rsidR="002B4E7A" w:rsidRPr="00FF293B">
        <w:instrText>=325</w:instrText>
      </w:r>
      <w:r w:rsidR="002B4E7A">
        <w:rPr>
          <w:lang w:val="en-US"/>
        </w:rPr>
        <w:instrText>b</w:instrText>
      </w:r>
      <w:r w:rsidR="002B4E7A" w:rsidRPr="00FF293B">
        <w:instrText>119</w:instrText>
      </w:r>
      <w:r w:rsidR="002B4E7A">
        <w:rPr>
          <w:lang w:val="en-US"/>
        </w:rPr>
        <w:instrText>b</w:instrText>
      </w:r>
      <w:r w:rsidR="002B4E7A" w:rsidRPr="00FF293B">
        <w:instrText>-0</w:instrText>
      </w:r>
      <w:r w:rsidR="002B4E7A">
        <w:rPr>
          <w:lang w:val="en-US"/>
        </w:rPr>
        <w:instrText>e</w:instrText>
      </w:r>
      <w:r w:rsidR="002B4E7A" w:rsidRPr="00FF293B">
        <w:instrText>11-3</w:instrText>
      </w:r>
      <w:r w:rsidR="002B4E7A">
        <w:rPr>
          <w:lang w:val="en-US"/>
        </w:rPr>
        <w:instrText>f</w:instrText>
      </w:r>
      <w:r w:rsidR="002B4E7A" w:rsidRPr="00FF293B">
        <w:instrText>15-</w:instrText>
      </w:r>
      <w:r w:rsidR="002B4E7A">
        <w:rPr>
          <w:lang w:val="en-US"/>
        </w:rPr>
        <w:instrText>a</w:instrText>
      </w:r>
      <w:r w:rsidR="002B4E7A" w:rsidRPr="00FF293B">
        <w:instrText>6</w:instrText>
      </w:r>
      <w:r w:rsidR="002B4E7A">
        <w:rPr>
          <w:lang w:val="en-US"/>
        </w:rPr>
        <w:instrText>a</w:instrText>
      </w:r>
      <w:r w:rsidR="002B4E7A" w:rsidRPr="00FF293B">
        <w:instrText>4-46</w:instrText>
      </w:r>
      <w:r w:rsidR="002B4E7A">
        <w:rPr>
          <w:lang w:val="en-US"/>
        </w:rPr>
        <w:instrText>b</w:instrText>
      </w:r>
      <w:r w:rsidR="002B4E7A" w:rsidRPr="00FF293B">
        <w:instrText>01</w:instrText>
      </w:r>
      <w:r w:rsidR="002B4E7A">
        <w:rPr>
          <w:lang w:val="en-US"/>
        </w:rPr>
        <w:instrText>f</w:instrText>
      </w:r>
      <w:r w:rsidR="002B4E7A" w:rsidRPr="00FF293B">
        <w:instrText>499</w:instrText>
      </w:r>
      <w:r w:rsidR="002B4E7A">
        <w:rPr>
          <w:lang w:val="en-US"/>
        </w:rPr>
        <w:instrText>a</w:instrText>
      </w:r>
      <w:r w:rsidR="002B4E7A" w:rsidRPr="00FF293B">
        <w:instrText>72" ] } ], "</w:instrText>
      </w:r>
      <w:r w:rsidR="002B4E7A">
        <w:rPr>
          <w:lang w:val="en-US"/>
        </w:rPr>
        <w:instrText>mendeley</w:instrText>
      </w:r>
      <w:r w:rsidR="002B4E7A" w:rsidRPr="00FF293B">
        <w:instrText>" : { "</w:instrText>
      </w:r>
      <w:r w:rsidR="002B4E7A">
        <w:rPr>
          <w:lang w:val="en-US"/>
        </w:rPr>
        <w:instrText>formattedCitation</w:instrText>
      </w:r>
      <w:r w:rsidR="002B4E7A" w:rsidRPr="00FF293B">
        <w:instrText>" : "[52,56,57]", "</w:instrText>
      </w:r>
      <w:r w:rsidR="002B4E7A">
        <w:rPr>
          <w:lang w:val="en-US"/>
        </w:rPr>
        <w:instrText>plainTextFormattedCitation</w:instrText>
      </w:r>
      <w:r w:rsidR="002B4E7A" w:rsidRPr="00FF293B">
        <w:instrText>" : "[52,56,57]", "</w:instrText>
      </w:r>
      <w:r w:rsidR="002B4E7A">
        <w:rPr>
          <w:lang w:val="en-US"/>
        </w:rPr>
        <w:instrText>previouslyFormattedCitation</w:instrText>
      </w:r>
      <w:r w:rsidR="002B4E7A" w:rsidRPr="00FF293B">
        <w:instrText>" : "[52,56,57]" }, "</w:instrText>
      </w:r>
      <w:r w:rsidR="002B4E7A">
        <w:rPr>
          <w:lang w:val="en-US"/>
        </w:rPr>
        <w:instrText>properties</w:instrText>
      </w:r>
      <w:r w:rsidR="002B4E7A" w:rsidRPr="00FF293B">
        <w:instrText>" : { "</w:instrText>
      </w:r>
      <w:r w:rsidR="002B4E7A">
        <w:rPr>
          <w:lang w:val="en-US"/>
        </w:rPr>
        <w:instrText>noteIndex</w:instrText>
      </w:r>
      <w:r w:rsidR="002B4E7A" w:rsidRPr="00FF293B">
        <w:instrText>" : 0 }, "</w:instrText>
      </w:r>
      <w:r w:rsidR="002B4E7A">
        <w:rPr>
          <w:lang w:val="en-US"/>
        </w:rPr>
        <w:instrText>schema</w:instrText>
      </w:r>
      <w:r w:rsidR="002B4E7A" w:rsidRPr="00FF293B">
        <w:instrText>" : "</w:instrText>
      </w:r>
      <w:r w:rsidR="002B4E7A">
        <w:rPr>
          <w:lang w:val="en-US"/>
        </w:rPr>
        <w:instrText>https</w:instrText>
      </w:r>
      <w:r w:rsidR="002B4E7A" w:rsidRPr="00FF293B">
        <w:instrText>://</w:instrText>
      </w:r>
      <w:r w:rsidR="002B4E7A">
        <w:rPr>
          <w:lang w:val="en-US"/>
        </w:rPr>
        <w:instrText>github</w:instrText>
      </w:r>
      <w:r w:rsidR="002B4E7A" w:rsidRPr="00FF293B">
        <w:instrText>.</w:instrText>
      </w:r>
      <w:r w:rsidR="002B4E7A">
        <w:rPr>
          <w:lang w:val="en-US"/>
        </w:rPr>
        <w:instrText>com</w:instrText>
      </w:r>
      <w:r w:rsidR="002B4E7A" w:rsidRPr="00FF293B">
        <w:instrText>/</w:instrText>
      </w:r>
      <w:r w:rsidR="002B4E7A">
        <w:rPr>
          <w:lang w:val="en-US"/>
        </w:rPr>
        <w:instrText>citation</w:instrText>
      </w:r>
      <w:r w:rsidR="002B4E7A" w:rsidRPr="00FF293B">
        <w:instrText>-</w:instrText>
      </w:r>
      <w:r w:rsidR="002B4E7A">
        <w:rPr>
          <w:lang w:val="en-US"/>
        </w:rPr>
        <w:instrText>style</w:instrText>
      </w:r>
      <w:r w:rsidR="002B4E7A" w:rsidRPr="00FF293B">
        <w:instrText>-</w:instrText>
      </w:r>
      <w:r w:rsidR="002B4E7A">
        <w:rPr>
          <w:lang w:val="en-US"/>
        </w:rPr>
        <w:instrText>language</w:instrText>
      </w:r>
      <w:r w:rsidR="002B4E7A" w:rsidRPr="00FF293B">
        <w:instrText>/</w:instrText>
      </w:r>
      <w:r w:rsidR="002B4E7A">
        <w:rPr>
          <w:lang w:val="en-US"/>
        </w:rPr>
        <w:instrText>schema</w:instrText>
      </w:r>
      <w:r w:rsidR="002B4E7A" w:rsidRPr="00FF293B">
        <w:instrText>/</w:instrText>
      </w:r>
      <w:r w:rsidR="002B4E7A">
        <w:rPr>
          <w:lang w:val="en-US"/>
        </w:rPr>
        <w:instrText>raw</w:instrText>
      </w:r>
      <w:r w:rsidR="002B4E7A" w:rsidRPr="00FF293B">
        <w:instrText>/</w:instrText>
      </w:r>
      <w:r w:rsidR="002B4E7A">
        <w:rPr>
          <w:lang w:val="en-US"/>
        </w:rPr>
        <w:instrText>master</w:instrText>
      </w:r>
      <w:r w:rsidR="002B4E7A" w:rsidRPr="00FF293B">
        <w:instrText>/</w:instrText>
      </w:r>
      <w:r w:rsidR="002B4E7A">
        <w:rPr>
          <w:lang w:val="en-US"/>
        </w:rPr>
        <w:instrText>csl</w:instrText>
      </w:r>
      <w:r w:rsidR="002B4E7A" w:rsidRPr="00FF293B">
        <w:instrText>-</w:instrText>
      </w:r>
      <w:r w:rsidR="002B4E7A">
        <w:rPr>
          <w:lang w:val="en-US"/>
        </w:rPr>
        <w:instrText>citation</w:instrText>
      </w:r>
      <w:r w:rsidR="002B4E7A" w:rsidRPr="00FF293B">
        <w:instrText>.</w:instrText>
      </w:r>
      <w:r w:rsidR="002B4E7A">
        <w:rPr>
          <w:lang w:val="en-US"/>
        </w:rPr>
        <w:instrText>json</w:instrText>
      </w:r>
      <w:r w:rsidR="002B4E7A" w:rsidRPr="00FF293B">
        <w:instrText>" }</w:instrText>
      </w:r>
      <w:r w:rsidR="00F15722">
        <w:rPr>
          <w:lang w:val="en-US"/>
        </w:rPr>
        <w:fldChar w:fldCharType="separate"/>
      </w:r>
      <w:r w:rsidR="00AE3638" w:rsidRPr="00AE3638">
        <w:rPr>
          <w:b w:val="0"/>
          <w:noProof/>
        </w:rPr>
        <w:t>[52,56,57]</w:t>
      </w:r>
      <w:r w:rsidR="00F15722">
        <w:rPr>
          <w:lang w:val="en-US"/>
        </w:rPr>
        <w:fldChar w:fldCharType="end"/>
      </w:r>
      <w:r w:rsidR="001306EA" w:rsidRPr="001075C9">
        <w:t>.</w:t>
      </w:r>
    </w:p>
    <w:p w14:paraId="3669A8DE" w14:textId="1D7F0A83" w:rsidR="001306EA" w:rsidRPr="00167147" w:rsidRDefault="001306EA" w:rsidP="00F15722">
      <w:pPr>
        <w:pStyle w:val="1a"/>
        <w:rPr>
          <w:rFonts w:eastAsia="Times New Roman"/>
        </w:rPr>
      </w:pPr>
      <w:r w:rsidRPr="004F1A2E">
        <w:rPr>
          <w:b/>
          <w:i w:val="0"/>
        </w:rPr>
        <w:t>Комментарий:</w:t>
      </w:r>
      <w:r w:rsidRPr="00167147">
        <w:rPr>
          <w:rFonts w:eastAsia="Times New Roman"/>
        </w:rPr>
        <w:t xml:space="preserve"> на сегодняшний день отсутствуют убедительные сведения о необходимости и оптимальной продолжительности компрессионной терапии после склеро</w:t>
      </w:r>
      <w:r w:rsidR="00893F75" w:rsidRPr="00167147">
        <w:rPr>
          <w:rFonts w:eastAsia="Times New Roman"/>
        </w:rPr>
        <w:t>облитерации</w:t>
      </w:r>
      <w:r w:rsidRPr="00167147">
        <w:rPr>
          <w:rFonts w:eastAsia="Times New Roman"/>
        </w:rPr>
        <w:t xml:space="preserve"> варикозных вен.</w:t>
      </w:r>
    </w:p>
    <w:p w14:paraId="0E8027B1" w14:textId="6BC9CA8A" w:rsidR="001306EA" w:rsidRPr="00167147" w:rsidRDefault="001306EA" w:rsidP="001075C9">
      <w:pPr>
        <w:pStyle w:val="1111"/>
      </w:pPr>
      <w:bookmarkStart w:id="141" w:name="_Toc471858625"/>
      <w:r w:rsidRPr="00167147">
        <w:t>Склеротерапия с использованием жидкой формы склерозанта</w:t>
      </w:r>
      <w:bookmarkEnd w:id="141"/>
    </w:p>
    <w:p w14:paraId="245ED4B3" w14:textId="77777777" w:rsidR="001075C9" w:rsidRDefault="001306EA" w:rsidP="001075C9">
      <w:pPr>
        <w:pStyle w:val="a0"/>
        <w:rPr>
          <w:rFonts w:eastAsia="Times New Roman"/>
        </w:rPr>
      </w:pPr>
      <w:r w:rsidRPr="001075C9">
        <w:rPr>
          <w:rStyle w:val="aff0"/>
        </w:rPr>
        <w:t>Рекомендуется использовать жидкую форму склерозанта в концентрации, соответствующей диаметру сосуда, со</w:t>
      </w:r>
      <w:r w:rsidR="0087539F" w:rsidRPr="001075C9">
        <w:rPr>
          <w:rStyle w:val="aff0"/>
        </w:rPr>
        <w:t>г</w:t>
      </w:r>
      <w:r w:rsidR="001075C9" w:rsidRPr="001075C9">
        <w:rPr>
          <w:rStyle w:val="aff0"/>
        </w:rPr>
        <w:t>ласно инструкции производителя</w:t>
      </w:r>
      <w:r w:rsidRPr="001075C9">
        <w:rPr>
          <w:rStyle w:val="aff0"/>
        </w:rPr>
        <w:t>.</w:t>
      </w:r>
      <w:r w:rsidRPr="00167147">
        <w:rPr>
          <w:rFonts w:eastAsia="Times New Roman"/>
        </w:rPr>
        <w:t xml:space="preserve"> </w:t>
      </w:r>
    </w:p>
    <w:p w14:paraId="657F5903" w14:textId="3F18F720" w:rsidR="001306EA" w:rsidRPr="00167147" w:rsidRDefault="00A7514A" w:rsidP="00F15722">
      <w:pPr>
        <w:pStyle w:val="aff5"/>
      </w:pPr>
      <w:r>
        <w:t>Уровень убедительности рекомендации и достоверности доказательств 2B</w:t>
      </w:r>
      <w:r w:rsidR="001075C9" w:rsidRPr="001075C9">
        <w:t xml:space="preserve"> </w:t>
      </w:r>
      <w:r w:rsidR="001075C9" w:rsidRPr="00F15722">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1075C9" w:rsidRPr="00F15722">
        <w:rPr>
          <w:b w:val="0"/>
        </w:rPr>
        <w:fldChar w:fldCharType="separate"/>
      </w:r>
      <w:r w:rsidR="00AE3638" w:rsidRPr="00AE3638">
        <w:rPr>
          <w:b w:val="0"/>
          <w:noProof/>
        </w:rPr>
        <w:t>[98]</w:t>
      </w:r>
      <w:r w:rsidR="001075C9" w:rsidRPr="00F15722">
        <w:rPr>
          <w:b w:val="0"/>
          <w:lang w:val="en-US"/>
        </w:rPr>
        <w:fldChar w:fldCharType="end"/>
      </w:r>
      <w:r w:rsidR="001306EA" w:rsidRPr="00F15722">
        <w:rPr>
          <w:b w:val="0"/>
        </w:rPr>
        <w:t>.</w:t>
      </w:r>
    </w:p>
    <w:p w14:paraId="6186AC44" w14:textId="59297535" w:rsidR="001306EA" w:rsidRPr="00167147" w:rsidRDefault="001306EA" w:rsidP="00F15722">
      <w:pPr>
        <w:pStyle w:val="1a"/>
        <w:rPr>
          <w:rFonts w:eastAsiaTheme="minorHAnsi"/>
        </w:rPr>
      </w:pPr>
      <w:r w:rsidRPr="004F1A2E">
        <w:rPr>
          <w:b/>
          <w:i w:val="0"/>
        </w:rPr>
        <w:t>Комментарий:</w:t>
      </w:r>
      <w:r w:rsidRPr="00167147">
        <w:rPr>
          <w:rFonts w:eastAsia="Times New Roman"/>
          <w:b/>
          <w:bCs/>
        </w:rPr>
        <w:t xml:space="preserve"> </w:t>
      </w:r>
      <w:r w:rsidRPr="00167147">
        <w:rPr>
          <w:rFonts w:eastAsia="Times New Roman"/>
        </w:rPr>
        <w:t>рекомендуемые производителем концентрации и объемы препарата являются ориентировочными и могут изменяться в соответствии с клинической ситуацией и опытом клинициста</w:t>
      </w:r>
      <w:r w:rsidR="0087539F" w:rsidRPr="00167147">
        <w:rPr>
          <w:rFonts w:eastAsia="Times New Roman"/>
        </w:rPr>
        <w:t xml:space="preserve"> </w:t>
      </w:r>
      <w:r w:rsidR="0087539F" w:rsidRPr="00167147">
        <w:rPr>
          <w:rFonts w:eastAsia="Times New Roman"/>
        </w:rPr>
        <w:fldChar w:fldCharType="begin" w:fldLock="1"/>
      </w:r>
      <w:r w:rsidR="002B4E7A">
        <w:rPr>
          <w:rFonts w:eastAsia="Times New Roman"/>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87539F" w:rsidRPr="00167147">
        <w:rPr>
          <w:rFonts w:eastAsia="Times New Roman"/>
        </w:rPr>
        <w:fldChar w:fldCharType="separate"/>
      </w:r>
      <w:r w:rsidR="00AE3638" w:rsidRPr="00AE3638">
        <w:rPr>
          <w:rFonts w:eastAsia="Times New Roman"/>
          <w:i w:val="0"/>
          <w:noProof/>
        </w:rPr>
        <w:t>[98]</w:t>
      </w:r>
      <w:r w:rsidR="0087539F" w:rsidRPr="00167147">
        <w:rPr>
          <w:rFonts w:eastAsia="Times New Roman"/>
        </w:rPr>
        <w:fldChar w:fldCharType="end"/>
      </w:r>
      <w:r w:rsidRPr="00167147">
        <w:rPr>
          <w:rFonts w:eastAsia="Times New Roman"/>
        </w:rPr>
        <w:t xml:space="preserve">. </w:t>
      </w:r>
    </w:p>
    <w:p w14:paraId="04236629" w14:textId="260A0DEF" w:rsidR="002E68E8" w:rsidRDefault="001306EA" w:rsidP="001075C9">
      <w:pPr>
        <w:pStyle w:val="a0"/>
        <w:rPr>
          <w:rFonts w:eastAsia="Times New Roman"/>
        </w:rPr>
      </w:pPr>
      <w:r w:rsidRPr="00167147">
        <w:rPr>
          <w:rFonts w:eastAsia="Times New Roman"/>
        </w:rPr>
        <w:t xml:space="preserve">Рекомендуется использовать ультразвуковое наведение во время пункции вены и в процессе введения склерозанта (ЭХО-контролируемая склеротерапия). </w:t>
      </w:r>
    </w:p>
    <w:p w14:paraId="068BA74A" w14:textId="5FEAED5E" w:rsidR="001306EA" w:rsidRPr="00167147" w:rsidRDefault="002E68E8" w:rsidP="00F15722">
      <w:pPr>
        <w:pStyle w:val="aff5"/>
      </w:pPr>
      <w:r w:rsidRPr="002E68E8">
        <w:t xml:space="preserve">Уровень убедительности рекомендации и достоверности доказательств </w:t>
      </w:r>
      <w:r w:rsidR="001306EA" w:rsidRPr="00167147">
        <w:t>1С</w:t>
      </w:r>
      <w:r w:rsidR="001075C9" w:rsidRPr="001075C9">
        <w:t xml:space="preserve"> </w:t>
      </w:r>
      <w:r w:rsidR="00F15722">
        <w:fldChar w:fldCharType="begin" w:fldLock="1"/>
      </w:r>
      <w:r w:rsidR="002B4E7A">
        <w:instrText>ADDIN CSL_CITATION { "citationItems" : [ { "id" : "ITEM-1", "itemData" : { "PMID" : "8680788", "abstract" : "BACKGROUND Published long-term recurrence rates are higher after sclerotherapy than after surgery for the treatment of varicose veins involving greater saphenous tributaries associated with saphenofemoral incompetence (SFI). Duplex ultrasound has recently become the gold standard for the diagnosis of venous disorders, and over the past 5 years, has been utilized during sclerotherapy to guide injections more precisely. OBJECTIVE To determine greater saphenous vein recanalization and recurrence rates of varicose veins associated with SFI after duplex ultrasound-guided outpatient sclerotherapy. METHODS Ambulatory patients with varicose veins deriving from greater saphenous vein reflux associated with SFI documented by duplex ultrasound from two private practices were treated by duplex ultrasound-guided compression sclerotherapy using 3% sodium tetradecyl sulphate. Patients were followed by clinical and duplex examinations annually. RESULTS Forty-eight of 202 (23.8%) limbs were found to have recanalized by duplex ultrasound at 1 year, and 0/28 (0%) at 2 years (48/202, 23.8% cumulative rate). Clinical recurrences (visible varicosity or symptoms occurred in 46/202 (22.8%) of limbs at 1 year, and 10/28 (35.7%) at 2 years (56/202, 27.2% cumulative rate). There were no intra-arterial injections or other complications. CONCLUSION Duplex ultrasound enhances the precision and therefore, both the efficacy and safety of saphenous vein sclerotherapy when performed by experienced practitioners. While awaiting long-term follow-up to document the progressive recurrence rate over time, our results at 2 years are superior to those after conventional sclerotherapy, and compare favorably with those after surgical interruption.", "author" : [ { "dropping-particle" : "", "family" : "Kanter", "given" : "A", "non-dropping-particle" : "", "parse-names" : false, "suffix" : "" }, { "dropping-particle" : "", "family" : "Thibault", "given" : "P", "non-dropping-particle" : "", "parse-names" : false, "suffix" : "" } ], "container-title" : "Dermatol Surg. ", "id" : "ITEM-1", "issue" : "7", "issued" : { "date-parts" : [ [ "1996", "7" ] ] }, "page" : "648-52", "title" : "Saphenofemoral incompetence treated by ultrasound-guided sclerotherapy.", "type" : "article-journal", "volume" : "22" }, "uris" : [ "http://www.mendeley.com/documents/?uuid=abd53b95-b00e-3363-8cfc-d877d928c95c" ] }, { "id" : "ITEM-2", "itemData" : { "DOI" : "10.1016/j.ejvs.2011.07.029", "PMID" : "22230599", "abstract" : "OBJECTIVE The aim of the study is to compare ultrasound-guided foam sclerotherapy (UGFS: injection of foam sclerosant under ultrasound guidance) of the great saphenous vein (GSV) combined with visual foam sclerotherapy (VFS: injection of foam sclerosant under visual control) for varicose tributary veins and VFS alone in the treatment of GSV reflux. DESIGN AND METHODS A total of 133 limbs in 97 patients with GSV reflux were randomised to receive either VFS alone or VFS combined with UGFS. In both groups, 1% polidocanol foam was used. Assessments included duplex ultrasonography, evaluation of Venous Clinical Severity Scores (VCSS) and CEAP (clinical, etiologic, anatomic, and pathophysiologic) scores. Ultrasonographic inspection of the foam in the GSV was carried out during 5\u00a0min before compression was applied. The primary 'end' point of the study was obliteration of the GSV at 6 months. RESULTS A total of 51 limbs in 48 patients were treated with UGFS\u00a0+\u00a0VFS and the remaining 52 limbs in 49 patients were treated with VFS alone. There were no significant inter-group differences in patient age, male: female ratio, height, weight, body mass index, CEAP clinical scores or VCSS. The GSV diameter was 6.0\u00a0\u00b1\u00a01.7\u00a0mm (median\u00a0\u00b1\u00a0interquartile range) in the UGFS\u00a0+\u00a0VFS group and 5.7\u00a0\u00b1\u00a01.6\u00a0mm in the VFS group (p\u00a0=\u00a00.419). The mean injected volume of foam for varicose tributary veins was 4\u00a0\u00b1\u00a02\u00a0ml in the UGFS\u00a0+\u00a0VFS group and 6\u00a0\u00b1\u00a02\u00a0ml in the VFS group, a significantly higher amount of foam being used in the latter (p\u00a0&lt;\u00a00.001). However, the mean total amount of foam was greater in limbs treated with UFGS\u00a0+\u00a0VFS than in those treated with VFS alone (p\u00a0=\u00a00.017). Ultrasonographic inspection revealed complete vasospasm of the GSV in 37 (72.5%) limbs in the UGFS\u00a0+\u00a0VFS group and 29 (55.8%) in the VFS group during sclerotherapy (p\u00a0=\u00a00.097). At 6-month follow-up, complete occlusion was found in 23 limbs (45.1%) treated with UGFS\u00a0+\u00a0VFS and in 22 limbs (42.3%) treated with VFS. The difference between the two groups was not significant (p\u00a0=\u00a00.775). Reflux was absent in 30 limbs (58.8%) treated with UGFS\u00a0+\u00a0VFS and in 37 (71.2%) treated with VFS (p\u00a0=\u00a00.190). There was no inter-group difference in post-treatment VCSS (p\u00a0=\u00a00.223). CONCLUSIONS These results show that UGFS\u00a0+\u00a0VFS and VFS are equally effective for the treatment of GSV reflux, despite the lower volume of foam used for VFS alone.", "author" : [ { "dropping-particle" : "", "family" : "Yamaki", "given" : "T.", "non-dropping-particle" : "", "parse-names" : false, "suffix" : "" }, { "dropping-particle" : "", "family" : "Hamahata", "given" : "A.", "non-dropping-particle" : "", "parse-names" : false, "suffix" : "" }, { "dropping-particle" : "", "family" : "Soejima", "given" : "K.", "non-dropping-particle" : "", "parse-names" : false, "suffix" : "" }, { "dropping-particle" : "", "family" : "Kono", "given" : "T.", "non-dropping-particle" : "", "parse-names" : false, "suffix" : "" }, { "dropping-particle" : "", "family" : "Nozaki", "given" : "M.", "non-dropping-particle" : "", "parse-names" : false, "suffix" : "" }, { "dropping-particle" : "", "family" : "Sakurai", "given" : "H.", "non-dropping-particle" : "", "parse-names" : false, "suffix" : "" } ], "container-title" : "Eur J Vasc Endovasc Surg.", "id" : "ITEM-2", "issue" : "3", "issued" : { "date-parts" : [ [ "2012", "3" ] ] }, "page" : "343-347", "title" : "Prospective Randomised Comparative Study of Visual Foam Sclerotherapy Alone or in Combination with Ultrasound-guided Foam Sclerotherapy for Treatment of Superficial Venous Insufficiency: Preliminary Report", "type" : "article-journal", "volume" : "43" }, "uris" : [ "http://www.mendeley.com/documents/?uuid=f5198e7c-0b7e-386c-81bc-efe8a03512e0" ] }, { "id" : "ITEM-3",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"ITEM-3", "issue" : "6", "issued" : { "date-parts" : [ [ "2014" ] ] }, "page" : "338-354", "title" : "European guidelines for sclerotherapy in chronic venous disorders", "type" : "article-journal", "volume" : "29" }, "uris" : [ "http://www.mendeley.com/documents/?uuid=0c7c5eb8-decc-44ef-8eeb-9d38d01196fc" ] } ], "mendeley" : { "formattedCitation" : "[98,106,107]", "plainTextFormattedCitation" : "[98,106,107]", "previouslyFormattedCitation" : "[98,106,107]" }, "properties" : { "noteIndex" : 0 }, "schema" : "https://github.com/citation-style-language/schema/raw/master/csl-citation.json" }</w:instrText>
      </w:r>
      <w:r w:rsidR="00F15722">
        <w:fldChar w:fldCharType="separate"/>
      </w:r>
      <w:r w:rsidR="00AE3638" w:rsidRPr="00AE3638">
        <w:rPr>
          <w:b w:val="0"/>
          <w:noProof/>
        </w:rPr>
        <w:t>[98,106,107]</w:t>
      </w:r>
      <w:r w:rsidR="00F15722">
        <w:fldChar w:fldCharType="end"/>
      </w:r>
      <w:r w:rsidR="001306EA" w:rsidRPr="00167147">
        <w:t>.</w:t>
      </w:r>
    </w:p>
    <w:p w14:paraId="56D1504A" w14:textId="56BFFC1D" w:rsidR="0081570F" w:rsidRPr="001075C9" w:rsidRDefault="00AD5C63" w:rsidP="00F15722">
      <w:pPr>
        <w:pStyle w:val="1a"/>
        <w:rPr>
          <w:rFonts w:eastAsia="Times New Roman"/>
          <w:b/>
          <w:bCs/>
        </w:rPr>
      </w:pPr>
      <w:r w:rsidRPr="004F1A2E">
        <w:rPr>
          <w:b/>
          <w:i w:val="0"/>
        </w:rPr>
        <w:t>Комментарий.</w:t>
      </w:r>
      <w:r w:rsidRPr="00167147">
        <w:rPr>
          <w:rFonts w:eastAsia="Times New Roman"/>
        </w:rPr>
        <w:t xml:space="preserve"> </w:t>
      </w:r>
      <w:r w:rsidR="001306EA" w:rsidRPr="00167147">
        <w:rPr>
          <w:rFonts w:eastAsia="Times New Roman"/>
        </w:rPr>
        <w:t xml:space="preserve">При наличии явно определяемых визуально и при пальпации варикозных вен введение склерозанта </w:t>
      </w:r>
      <w:r w:rsidRPr="00167147">
        <w:rPr>
          <w:rFonts w:eastAsia="Times New Roman"/>
        </w:rPr>
        <w:t xml:space="preserve">допустимо </w:t>
      </w:r>
      <w:r w:rsidR="00DA6DE9" w:rsidRPr="00167147">
        <w:rPr>
          <w:rFonts w:eastAsia="Times New Roman"/>
        </w:rPr>
        <w:t xml:space="preserve">без ультразвукового контроля </w:t>
      </w:r>
      <w:r w:rsidR="00F15722">
        <w:rPr>
          <w:rFonts w:eastAsia="Times New Roman"/>
        </w:rPr>
        <w:fldChar w:fldCharType="begin" w:fldLock="1"/>
      </w:r>
      <w:r w:rsidR="002B4E7A">
        <w:rPr>
          <w:rFonts w:eastAsia="Times New Roman"/>
        </w:rPr>
        <w:instrText>ADDIN CSL_CITATION { "citationItems" : [ { "id" : "ITEM-1", "itemData" : { "DOI" : "10.1016/j.ejvs.2011.07.029", "PMID" : "22230599", "abstract" : "OBJECTIVE The aim of the study is to compare ultrasound-guided foam sclerotherapy (UGFS: injection of foam sclerosant under ultrasound guidance) of the great saphenous vein (GSV) combined with visual foam sclerotherapy (VFS: injection of foam sclerosant under visual control) for varicose tributary veins and VFS alone in the treatment of GSV reflux. DESIGN AND METHODS A total of 133 limbs in 97 patients with GSV reflux were randomised to receive either VFS alone or VFS combined with UGFS. In both groups, 1% polidocanol foam was used. Assessments included duplex ultrasonography, evaluation of Venous Clinical Severity Scores (VCSS) and CEAP (clinical, etiologic, anatomic, and pathophysiologic) scores. Ultrasonographic inspection of the foam in the GSV was carried out during 5\u00a0min before compression was applied. The primary 'end' point of the study was obliteration of the GSV at 6 months. RESULTS A total of 51 limbs in 48 patients were treated with UGFS\u00a0+\u00a0VFS and the remaining 52 limbs in 49 patients were treated with VFS alone. There were no significant inter-group differences in patient age, male: female ratio, height, weight, body mass index, CEAP clinical scores or VCSS. The GSV diameter was 6.0\u00a0\u00b1\u00a01.7\u00a0mm (median\u00a0\u00b1\u00a0interquartile range) in the UGFS\u00a0+\u00a0VFS group and 5.7\u00a0\u00b1\u00a01.6\u00a0mm in the VFS group (p\u00a0=\u00a00.419). The mean injected volume of foam for varicose tributary veins was 4\u00a0\u00b1\u00a02\u00a0ml in the UGFS\u00a0+\u00a0VFS group and 6\u00a0\u00b1\u00a02\u00a0ml in the VFS group, a significantly higher amount of foam being used in the latter (p\u00a0&lt;\u00a00.001). However, the mean total amount of foam was greater in limbs treated with UFGS\u00a0+\u00a0VFS than in those treated with VFS alone (p\u00a0=\u00a00.017). Ultrasonographic inspection revealed complete vasospasm of the GSV in 37 (72.5%) limbs in the UGFS\u00a0+\u00a0VFS group and 29 (55.8%) in the VFS group during sclerotherapy (p\u00a0=\u00a00.097). At 6-month follow-up, complete occlusion was found in 23 limbs (45.1%) treated with UGFS\u00a0+\u00a0VFS and in 22 limbs (42.3%) treated with VFS. The difference between the two groups was not significant (p\u00a0=\u00a00.775). Reflux was absent in 30 limbs (58.8%) treated with UGFS\u00a0+\u00a0VFS and in 37 (71.2%) treated with VFS (p\u00a0=\u00a00.190). There was no inter-group difference in post-treatment VCSS (p\u00a0=\u00a00.223). CONCLUSIONS These results show that UGFS\u00a0+\u00a0VFS and VFS are equally effective for the treatment of GSV reflux, despite the lower volume of foam used for VFS alone.", "author" : [ { "dropping-particle" : "", "family" : "Yamaki", "given" : "T.", "non-dropping-particle" : "", "parse-names" : false, "suffix" : "" }, { "dropping-particle" : "", "family" : "Hamahata", "given" : "A.", "non-dropping-particle" : "", "parse-names" : false, "suffix" : "" }, { "dropping-particle" : "", "family" : "Soejima", "given" : "K.", "non-dropping-particle" : "", "parse-names" : false, "suffix" : "" }, { "dropping-particle" : "", "family" : "Kono", "given" : "T.", "non-dropping-particle" : "", "parse-names" : false, "suffix" : "" }, { "dropping-particle" : "", "family" : "Nozaki", "given" : "M.", "non-dropping-particle" : "", "parse-names" : false, "suffix" : "" }, { "dropping-particle" : "", "family" : "Sakurai", "given" : "H.", "non-dropping-particle" : "", "parse-names" : false, "suffix" : "" } ], "container-title" : "Eur J Vasc Endovasc Surg.", "id" : "ITEM-1", "issue" : "3", "issued" : { "date-parts" : [ [ "2012", "3" ] ] }, "page" : "343-347", "title" : "Prospective Randomised Comparative Study of Visual Foam Sclerotherapy Alone or in Combination with Ultrasound-guided Foam Sclerotherapy for Treatment of Superficial Venous Insufficiency: Preliminary Report", "type" : "article-journal", "volume" : "43" }, "uris" : [ "http://www.mendeley.com/documents/?uuid=f5198e7c-0b7e-386c-81bc-efe8a03512e0" ] }, { "id" : "ITEM-2",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"ITEM-2", "issue" : "6", "issued" : { "date-parts" : [ [ "2014" ] ] }, "page" : "338-354", "title" : "European guidelines for sclerotherapy in chronic venous disorders", "type" : "article-journal", "volume" : "29" }, "uris" : [ "http://www.mendeley.com/documents/?uuid=0c7c5eb8-decc-44ef-8eeb-9d38d01196fc" ] } ], "mendeley" : { "formattedCitation" : "[98,107]", "plainTextFormattedCitation" : "[98,107]", "previouslyFormattedCitation" : "[98,107]" }, "properties" : { "noteIndex" : 0 }, "schema" : "https://github.com/citation-style-language/schema/raw/master/csl-citation.json" }</w:instrText>
      </w:r>
      <w:r w:rsidR="00F15722">
        <w:rPr>
          <w:rFonts w:eastAsia="Times New Roman"/>
        </w:rPr>
        <w:fldChar w:fldCharType="separate"/>
      </w:r>
      <w:r w:rsidR="00AE3638" w:rsidRPr="00AE3638">
        <w:rPr>
          <w:rFonts w:eastAsia="Times New Roman"/>
          <w:i w:val="0"/>
          <w:noProof/>
        </w:rPr>
        <w:t>[98,107]</w:t>
      </w:r>
      <w:r w:rsidR="00F15722">
        <w:rPr>
          <w:rFonts w:eastAsia="Times New Roman"/>
        </w:rPr>
        <w:fldChar w:fldCharType="end"/>
      </w:r>
      <w:r w:rsidR="0081570F" w:rsidRPr="00167147">
        <w:rPr>
          <w:rFonts w:eastAsia="Times New Roman"/>
        </w:rPr>
        <w:t>.</w:t>
      </w:r>
      <w:r w:rsidR="005D6BD0" w:rsidRPr="00167147">
        <w:rPr>
          <w:rFonts w:eastAsia="Times New Roman"/>
          <w:b/>
          <w:bCs/>
        </w:rPr>
        <w:t xml:space="preserve"> </w:t>
      </w:r>
    </w:p>
    <w:p w14:paraId="529D913B" w14:textId="553C5A40" w:rsidR="001306EA" w:rsidRPr="00167147" w:rsidRDefault="001306EA" w:rsidP="001075C9">
      <w:pPr>
        <w:pStyle w:val="1111"/>
      </w:pPr>
      <w:bookmarkStart w:id="142" w:name="_Toc471858626"/>
      <w:r w:rsidRPr="00167147">
        <w:lastRenderedPageBreak/>
        <w:t>Склеротерапия с использованием пенной формы склерозанта</w:t>
      </w:r>
      <w:bookmarkEnd w:id="142"/>
    </w:p>
    <w:p w14:paraId="57B619E2" w14:textId="265F724D" w:rsidR="002E68E8" w:rsidRPr="002E68E8" w:rsidRDefault="001306EA" w:rsidP="001075C9">
      <w:pPr>
        <w:pStyle w:val="a0"/>
        <w:rPr>
          <w:rFonts w:eastAsia="Times New Roman"/>
          <w:i/>
          <w:iCs/>
        </w:rPr>
      </w:pPr>
      <w:r w:rsidRPr="00167147">
        <w:rPr>
          <w:rFonts w:eastAsia="Times New Roman"/>
        </w:rPr>
        <w:t xml:space="preserve">Пенную форму склерозанта рекомендуется готовить по методике </w:t>
      </w:r>
      <w:r w:rsidRPr="00167147">
        <w:rPr>
          <w:rFonts w:eastAsia="Times New Roman"/>
          <w:lang w:val="en-US"/>
        </w:rPr>
        <w:t>Tessari</w:t>
      </w:r>
      <w:r w:rsidRPr="00167147">
        <w:rPr>
          <w:rFonts w:eastAsia="Times New Roman"/>
        </w:rPr>
        <w:t xml:space="preserve"> </w:t>
      </w:r>
      <w:r w:rsidRPr="00167147">
        <w:rPr>
          <w:rFonts w:eastAsia="Times New Roman,Newton-Regular"/>
        </w:rPr>
        <w:t xml:space="preserve">(с помощью двух шприцев, соединенных через трехходовый переходник) </w:t>
      </w:r>
      <w:r w:rsidRPr="00167147">
        <w:rPr>
          <w:rFonts w:eastAsia="Times New Roman"/>
        </w:rPr>
        <w:t>путем смешивания раствора склерозанта и атмосферного воздуха в соотношении 1+4 или 1+5</w:t>
      </w:r>
      <w:r w:rsidR="006147DB" w:rsidRPr="001075C9">
        <w:rPr>
          <w:rFonts w:eastAsia="Times New Roman"/>
        </w:rPr>
        <w:t xml:space="preserve">. </w:t>
      </w:r>
    </w:p>
    <w:p w14:paraId="01D95CEE" w14:textId="40FD9CB5" w:rsidR="001306EA" w:rsidRPr="00167147" w:rsidRDefault="002E68E8" w:rsidP="0016411A">
      <w:pPr>
        <w:pStyle w:val="aff5"/>
        <w:rPr>
          <w:i/>
          <w:iCs/>
        </w:rPr>
      </w:pPr>
      <w:r w:rsidRPr="002E68E8">
        <w:t xml:space="preserve">Уровень убедительности рекомендации и достоверности доказательств </w:t>
      </w:r>
      <w:r w:rsidR="001306EA" w:rsidRPr="00167147">
        <w:t>1С</w:t>
      </w:r>
      <w:r w:rsidR="001075C9" w:rsidRPr="001075C9">
        <w:t xml:space="preserve"> </w:t>
      </w:r>
      <w:r w:rsidR="0016411A">
        <w:rPr>
          <w:lang w:val="en-US"/>
        </w:rPr>
        <w:fldChar w:fldCharType="begin" w:fldLock="1"/>
      </w:r>
      <w:r w:rsidR="002B4E7A">
        <w:rPr>
          <w:lang w:val="en-US"/>
        </w:rPr>
        <w:instrText>ADDIN</w:instrText>
      </w:r>
      <w:r w:rsidR="002B4E7A" w:rsidRPr="002B4E7A">
        <w:instrText xml:space="preserve"> </w:instrText>
      </w:r>
      <w:r w:rsidR="002B4E7A">
        <w:rPr>
          <w:lang w:val="en-US"/>
        </w:rPr>
        <w:instrText>CSL</w:instrText>
      </w:r>
      <w:r w:rsidR="002B4E7A" w:rsidRPr="002B4E7A">
        <w:instrText>_</w:instrText>
      </w:r>
      <w:r w:rsidR="002B4E7A">
        <w:rPr>
          <w:lang w:val="en-US"/>
        </w:rPr>
        <w:instrText>CITATION</w:instrText>
      </w:r>
      <w:r w:rsidR="002B4E7A" w:rsidRPr="002B4E7A">
        <w:instrText xml:space="preserve"> { "</w:instrText>
      </w:r>
      <w:r w:rsidR="002B4E7A">
        <w:rPr>
          <w:lang w:val="en-US"/>
        </w:rPr>
        <w:instrText>citationItems</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itemData</w:instrText>
      </w:r>
      <w:r w:rsidR="002B4E7A" w:rsidRPr="002B4E7A">
        <w:instrText>" : { "</w:instrText>
      </w:r>
      <w:r w:rsidR="002B4E7A">
        <w:rPr>
          <w:lang w:val="en-US"/>
        </w:rPr>
        <w:instrText>PMID</w:instrText>
      </w:r>
      <w:r w:rsidR="002B4E7A" w:rsidRPr="002B4E7A">
        <w:instrText>" : "11231246", "</w:instrText>
      </w:r>
      <w:r w:rsidR="002B4E7A">
        <w:rPr>
          <w:lang w:val="en-US"/>
        </w:rPr>
        <w:instrText>abstract</w:instrText>
      </w:r>
      <w:r w:rsidR="002B4E7A" w:rsidRPr="002B4E7A">
        <w:instrText>" : "</w:instrText>
      </w:r>
      <w:r w:rsidR="002B4E7A">
        <w:rPr>
          <w:lang w:val="en-US"/>
        </w:rPr>
        <w:instrText>BACKGROUND</w:instrText>
      </w:r>
      <w:r w:rsidR="002B4E7A" w:rsidRPr="002B4E7A">
        <w:instrText xml:space="preserve"> </w:instrText>
      </w:r>
      <w:r w:rsidR="002B4E7A">
        <w:rPr>
          <w:lang w:val="en-US"/>
        </w:rPr>
        <w:instrText>Recently</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new</w:instrText>
      </w:r>
      <w:r w:rsidR="002B4E7A" w:rsidRPr="002B4E7A">
        <w:instrText xml:space="preserve"> </w:instrText>
      </w:r>
      <w:r w:rsidR="002B4E7A">
        <w:rPr>
          <w:lang w:val="en-US"/>
        </w:rPr>
        <w:instrText>method</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using</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sclerosing</w:instrText>
      </w:r>
      <w:r w:rsidR="002B4E7A" w:rsidRPr="002B4E7A">
        <w:instrText xml:space="preserve"> </w:instrText>
      </w:r>
      <w:r w:rsidR="002B4E7A">
        <w:rPr>
          <w:lang w:val="en-US"/>
        </w:rPr>
        <w:instrText>agent</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leg</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has</w:instrText>
      </w:r>
      <w:r w:rsidR="002B4E7A" w:rsidRPr="002B4E7A">
        <w:instrText xml:space="preserve"> </w:instrText>
      </w:r>
      <w:r w:rsidR="002B4E7A">
        <w:rPr>
          <w:lang w:val="en-US"/>
        </w:rPr>
        <w:instrText>been</w:instrText>
      </w:r>
      <w:r w:rsidR="002B4E7A" w:rsidRPr="002B4E7A">
        <w:instrText xml:space="preserve"> </w:instrText>
      </w:r>
      <w:r w:rsidR="002B4E7A">
        <w:rPr>
          <w:lang w:val="en-US"/>
        </w:rPr>
        <w:instrText>described</w:instrText>
      </w:r>
      <w:r w:rsidR="002B4E7A" w:rsidRPr="002B4E7A">
        <w:instrText xml:space="preserve">. </w:instrText>
      </w:r>
      <w:r w:rsidR="002B4E7A">
        <w:rPr>
          <w:lang w:val="en-US"/>
        </w:rPr>
        <w:instrText>We</w:instrText>
      </w:r>
      <w:r w:rsidR="002B4E7A" w:rsidRPr="002B4E7A">
        <w:instrText xml:space="preserve"> </w:instrText>
      </w:r>
      <w:r w:rsidR="002B4E7A">
        <w:rPr>
          <w:lang w:val="en-US"/>
        </w:rPr>
        <w:instrText>present</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pilot</w:instrText>
      </w:r>
      <w:r w:rsidR="002B4E7A" w:rsidRPr="002B4E7A">
        <w:instrText xml:space="preserve"> </w:instrText>
      </w:r>
      <w:r w:rsidR="002B4E7A">
        <w:rPr>
          <w:lang w:val="en-US"/>
        </w:rPr>
        <w:instrText>study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new</w:instrText>
      </w:r>
      <w:r w:rsidR="002B4E7A" w:rsidRPr="002B4E7A">
        <w:instrText xml:space="preserve"> </w:instrText>
      </w:r>
      <w:r w:rsidR="002B4E7A">
        <w:rPr>
          <w:lang w:val="en-US"/>
        </w:rPr>
        <w:instrText>technique</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producing</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sclerosing</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Tessari</w:instrText>
      </w:r>
      <w:r w:rsidR="002B4E7A" w:rsidRPr="002B4E7A">
        <w:instrText>'</w:instrText>
      </w:r>
      <w:r w:rsidR="002B4E7A">
        <w:rPr>
          <w:lang w:val="en-US"/>
        </w:rPr>
        <w:instrText>s</w:instrText>
      </w:r>
      <w:r w:rsidR="002B4E7A" w:rsidRPr="002B4E7A">
        <w:instrText xml:space="preserve"> </w:instrText>
      </w:r>
      <w:r w:rsidR="002B4E7A">
        <w:rPr>
          <w:lang w:val="en-US"/>
        </w:rPr>
        <w:instrText>method</w:instrText>
      </w:r>
      <w:r w:rsidR="002B4E7A" w:rsidRPr="002B4E7A">
        <w:instrText>) (</w:instrText>
      </w:r>
      <w:r w:rsidR="002B4E7A">
        <w:rPr>
          <w:lang w:val="en-US"/>
        </w:rPr>
        <w:instrText>SFT</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its</w:instrText>
      </w:r>
      <w:r w:rsidR="002B4E7A" w:rsidRPr="002B4E7A">
        <w:instrText xml:space="preserve"> </w:instrText>
      </w:r>
      <w:r w:rsidR="002B4E7A">
        <w:rPr>
          <w:lang w:val="en-US"/>
        </w:rPr>
        <w:instrText>use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major</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minor</w:instrText>
      </w:r>
      <w:r w:rsidR="002B4E7A" w:rsidRPr="002B4E7A">
        <w:instrText xml:space="preserve"> </w:instrText>
      </w:r>
      <w:r w:rsidR="002B4E7A">
        <w:rPr>
          <w:lang w:val="en-US"/>
        </w:rPr>
        <w:instrText>varicosities</w:instrText>
      </w:r>
      <w:r w:rsidR="002B4E7A" w:rsidRPr="002B4E7A">
        <w:instrText xml:space="preserve">. </w:instrText>
      </w:r>
      <w:r w:rsidR="002B4E7A">
        <w:rPr>
          <w:lang w:val="en-US"/>
        </w:rPr>
        <w:instrText>OBJECTIVE</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preliminary</w:instrText>
      </w:r>
      <w:r w:rsidR="002B4E7A" w:rsidRPr="002B4E7A">
        <w:instrText xml:space="preserve"> </w:instrText>
      </w:r>
      <w:r w:rsidR="002B4E7A">
        <w:rPr>
          <w:lang w:val="en-US"/>
        </w:rPr>
        <w:instrText>multicenter</w:instrText>
      </w:r>
      <w:r w:rsidR="002B4E7A" w:rsidRPr="002B4E7A">
        <w:instrText xml:space="preserve"> </w:instrText>
      </w:r>
      <w:r w:rsidR="002B4E7A">
        <w:rPr>
          <w:lang w:val="en-US"/>
        </w:rPr>
        <w:instrText>experience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performed</w:instrText>
      </w:r>
      <w:r w:rsidR="002B4E7A" w:rsidRPr="002B4E7A">
        <w:instrText xml:space="preserve"> </w:instrText>
      </w:r>
      <w:r w:rsidR="002B4E7A">
        <w:rPr>
          <w:lang w:val="en-US"/>
        </w:rPr>
        <w:instrText>by</w:instrText>
      </w:r>
      <w:r w:rsidR="002B4E7A" w:rsidRPr="002B4E7A">
        <w:instrText xml:space="preserve"> </w:instrText>
      </w:r>
      <w:r w:rsidR="002B4E7A">
        <w:rPr>
          <w:lang w:val="en-US"/>
        </w:rPr>
        <w:instrText>means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new</w:instrText>
      </w:r>
      <w:r w:rsidR="002B4E7A" w:rsidRPr="002B4E7A">
        <w:instrText xml:space="preserve"> </w:instrText>
      </w:r>
      <w:r w:rsidR="002B4E7A">
        <w:rPr>
          <w:lang w:val="en-US"/>
        </w:rPr>
        <w:instrText>kind</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sclerosing</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made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purified</w:instrText>
      </w:r>
      <w:r w:rsidR="002B4E7A" w:rsidRPr="002B4E7A">
        <w:instrText xml:space="preserve"> </w:instrText>
      </w:r>
      <w:r w:rsidR="002B4E7A">
        <w:rPr>
          <w:lang w:val="en-US"/>
        </w:rPr>
        <w:instrText>sodium</w:instrText>
      </w:r>
      <w:r w:rsidR="002B4E7A" w:rsidRPr="002B4E7A">
        <w:instrText xml:space="preserve"> </w:instrText>
      </w:r>
      <w:r w:rsidR="002B4E7A">
        <w:rPr>
          <w:lang w:val="en-US"/>
        </w:rPr>
        <w:instrText>tetradecylsulfate</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described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authors</w:instrText>
      </w:r>
      <w:r w:rsidR="002B4E7A" w:rsidRPr="002B4E7A">
        <w:instrText xml:space="preserve"> </w:instrText>
      </w:r>
      <w:r w:rsidR="002B4E7A">
        <w:rPr>
          <w:lang w:val="en-US"/>
        </w:rPr>
        <w:instrText>evaluated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safety</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efficacy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different</w:instrText>
      </w:r>
      <w:r w:rsidR="002B4E7A" w:rsidRPr="002B4E7A">
        <w:instrText xml:space="preserve"> </w:instrText>
      </w:r>
      <w:r w:rsidR="002B4E7A">
        <w:rPr>
          <w:lang w:val="en-US"/>
        </w:rPr>
        <w:instrText>doses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concentrations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drug</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well</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different</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preparing</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addition</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technique</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evaluated</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Over</w:instrText>
      </w:r>
      <w:r w:rsidR="002B4E7A" w:rsidRPr="002B4E7A">
        <w:instrText xml:space="preserve"> </w:instrText>
      </w:r>
      <w:r w:rsidR="002B4E7A">
        <w:rPr>
          <w:lang w:val="en-US"/>
        </w:rPr>
        <w:instrText>a</w:instrText>
      </w:r>
      <w:r w:rsidR="002B4E7A" w:rsidRPr="002B4E7A">
        <w:instrText xml:space="preserve"> 6-</w:instrText>
      </w:r>
      <w:r w:rsidR="002B4E7A">
        <w:rPr>
          <w:lang w:val="en-US"/>
        </w:rPr>
        <w:instrText>week</w:instrText>
      </w:r>
      <w:r w:rsidR="002B4E7A" w:rsidRPr="002B4E7A">
        <w:instrText xml:space="preserve"> </w:instrText>
      </w:r>
      <w:r w:rsidR="002B4E7A">
        <w:rPr>
          <w:lang w:val="en-US"/>
        </w:rPr>
        <w:instrText>period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three</w:instrText>
      </w:r>
      <w:r w:rsidR="002B4E7A" w:rsidRPr="002B4E7A">
        <w:instrText xml:space="preserve"> </w:instrText>
      </w:r>
      <w:r w:rsidR="002B4E7A">
        <w:rPr>
          <w:lang w:val="en-US"/>
        </w:rPr>
        <w:instrText>authors</w:instrText>
      </w:r>
      <w:r w:rsidR="002B4E7A" w:rsidRPr="002B4E7A">
        <w:instrText xml:space="preserve"> </w:instrText>
      </w:r>
      <w:r w:rsidR="002B4E7A">
        <w:rPr>
          <w:lang w:val="en-US"/>
        </w:rPr>
        <w:instrText>performed</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duplex</w:instrText>
      </w:r>
      <w:r w:rsidR="002B4E7A" w:rsidRPr="002B4E7A">
        <w:instrText>-</w:instrText>
      </w:r>
      <w:r w:rsidR="002B4E7A">
        <w:rPr>
          <w:lang w:val="en-US"/>
        </w:rPr>
        <w:instrText>guided</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using</w:instrText>
      </w:r>
      <w:r w:rsidR="002B4E7A" w:rsidRPr="002B4E7A">
        <w:instrText xml:space="preserve"> </w:instrText>
      </w:r>
      <w:r w:rsidR="002B4E7A">
        <w:rPr>
          <w:lang w:val="en-US"/>
        </w:rPr>
        <w:instrText>SFT</w:instrText>
      </w:r>
      <w:r w:rsidR="002B4E7A" w:rsidRPr="002B4E7A">
        <w:instrText xml:space="preserve">, </w:instrText>
      </w:r>
      <w:r w:rsidR="002B4E7A">
        <w:rPr>
          <w:lang w:val="en-US"/>
        </w:rPr>
        <w:instrText>treating</w:instrText>
      </w:r>
      <w:r w:rsidR="002B4E7A" w:rsidRPr="002B4E7A">
        <w:instrText xml:space="preserve"> 77 </w:instrText>
      </w:r>
      <w:r w:rsidR="002B4E7A">
        <w:rPr>
          <w:lang w:val="en-US"/>
        </w:rPr>
        <w:instrText>patients</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SFT</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formed</w:instrText>
      </w:r>
      <w:r w:rsidR="002B4E7A" w:rsidRPr="002B4E7A">
        <w:instrText xml:space="preserve"> </w:instrText>
      </w:r>
      <w:r w:rsidR="002B4E7A">
        <w:rPr>
          <w:lang w:val="en-US"/>
        </w:rPr>
        <w:instrText>using</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three</w:instrText>
      </w:r>
      <w:r w:rsidR="002B4E7A" w:rsidRPr="002B4E7A">
        <w:instrText>-</w:instrText>
      </w:r>
      <w:r w:rsidR="002B4E7A">
        <w:rPr>
          <w:lang w:val="en-US"/>
        </w:rPr>
        <w:instrText>way</w:instrText>
      </w:r>
      <w:r w:rsidR="002B4E7A" w:rsidRPr="002B4E7A">
        <w:instrText xml:space="preserve"> </w:instrText>
      </w:r>
      <w:r w:rsidR="002B4E7A">
        <w:rPr>
          <w:lang w:val="en-US"/>
        </w:rPr>
        <w:instrText>stopcock</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two</w:instrText>
      </w:r>
      <w:r w:rsidR="002B4E7A" w:rsidRPr="002B4E7A">
        <w:instrText xml:space="preserve"> </w:instrText>
      </w:r>
      <w:r w:rsidR="002B4E7A">
        <w:rPr>
          <w:lang w:val="en-US"/>
        </w:rPr>
        <w:instrText>syringes</w:instrText>
      </w:r>
      <w:r w:rsidR="002B4E7A" w:rsidRPr="002B4E7A">
        <w:instrText xml:space="preserve">, </w:instrText>
      </w:r>
      <w:r w:rsidR="002B4E7A">
        <w:rPr>
          <w:lang w:val="en-US"/>
        </w:rPr>
        <w:instrText>mixing</w:instrText>
      </w:r>
      <w:r w:rsidR="002B4E7A" w:rsidRPr="002B4E7A">
        <w:instrText xml:space="preserve"> </w:instrText>
      </w:r>
      <w:r w:rsidR="002B4E7A">
        <w:rPr>
          <w:lang w:val="en-US"/>
        </w:rPr>
        <w:instrText>air</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liquid</w:instrText>
      </w:r>
      <w:r w:rsidR="002B4E7A" w:rsidRPr="002B4E7A">
        <w:instrText xml:space="preserve"> </w:instrText>
      </w:r>
      <w:r w:rsidR="002B4E7A">
        <w:rPr>
          <w:lang w:val="en-US"/>
        </w:rPr>
        <w:instrText>sodium</w:instrText>
      </w:r>
      <w:r w:rsidR="002B4E7A" w:rsidRPr="002B4E7A">
        <w:instrText xml:space="preserve"> </w:instrText>
      </w:r>
      <w:r w:rsidR="002B4E7A">
        <w:rPr>
          <w:lang w:val="en-US"/>
        </w:rPr>
        <w:instrText>tetradecylsulfate</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create</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Each</w:instrText>
      </w:r>
      <w:r w:rsidR="002B4E7A" w:rsidRPr="002B4E7A">
        <w:instrText xml:space="preserve"> </w:instrText>
      </w:r>
      <w:r w:rsidR="002B4E7A">
        <w:rPr>
          <w:lang w:val="en-US"/>
        </w:rPr>
        <w:instrText>author</w:instrText>
      </w:r>
      <w:r w:rsidR="002B4E7A" w:rsidRPr="002B4E7A">
        <w:instrText xml:space="preserve"> </w:instrText>
      </w:r>
      <w:r w:rsidR="002B4E7A">
        <w:rPr>
          <w:lang w:val="en-US"/>
        </w:rPr>
        <w:instrText>used</w:instrText>
      </w:r>
      <w:r w:rsidR="002B4E7A" w:rsidRPr="002B4E7A">
        <w:instrText xml:space="preserve"> </w:instrText>
      </w:r>
      <w:r w:rsidR="002B4E7A">
        <w:rPr>
          <w:lang w:val="en-US"/>
        </w:rPr>
        <w:instrText>different</w:instrText>
      </w:r>
      <w:r w:rsidR="002B4E7A" w:rsidRPr="002B4E7A">
        <w:instrText xml:space="preserve"> </w:instrText>
      </w:r>
      <w:r w:rsidR="002B4E7A">
        <w:rPr>
          <w:lang w:val="en-US"/>
        </w:rPr>
        <w:instrText>concentrations</w:instrText>
      </w:r>
      <w:r w:rsidR="002B4E7A" w:rsidRPr="002B4E7A">
        <w:instrText xml:space="preserve"> (0.1-3%) </w:instrText>
      </w:r>
      <w:r w:rsidR="002B4E7A">
        <w:rPr>
          <w:lang w:val="en-US"/>
        </w:rPr>
        <w:instrText>and</w:instrText>
      </w:r>
      <w:r w:rsidR="002B4E7A" w:rsidRPr="002B4E7A">
        <w:instrText xml:space="preserve"> </w:instrText>
      </w:r>
      <w:r w:rsidR="002B4E7A">
        <w:rPr>
          <w:lang w:val="en-US"/>
        </w:rPr>
        <w:instrText>doses</w:instrText>
      </w:r>
      <w:r w:rsidR="002B4E7A" w:rsidRPr="002B4E7A">
        <w:instrText xml:space="preserve"> (2-8 </w:instrText>
      </w:r>
      <w:r w:rsidR="002B4E7A">
        <w:rPr>
          <w:lang w:val="en-US"/>
        </w:rPr>
        <w:instrText>ml</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SFT</w:instrText>
      </w:r>
      <w:r w:rsidR="002B4E7A" w:rsidRPr="002B4E7A">
        <w:instrText xml:space="preserve"> </w:instrText>
      </w:r>
      <w:r w:rsidR="002B4E7A">
        <w:rPr>
          <w:lang w:val="en-US"/>
        </w:rPr>
        <w:instrText>according</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size</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number</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Alternate</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preparing</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examined</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well</w:instrText>
      </w:r>
      <w:r w:rsidR="002B4E7A" w:rsidRPr="002B4E7A">
        <w:instrText xml:space="preserve">. </w:instrText>
      </w:r>
      <w:r w:rsidR="002B4E7A">
        <w:rPr>
          <w:lang w:val="en-US"/>
        </w:rPr>
        <w:instrText>Seventy</w:instrText>
      </w:r>
      <w:r w:rsidR="002B4E7A" w:rsidRPr="002B4E7A">
        <w:instrText xml:space="preserve"> </w:instrText>
      </w:r>
      <w:r w:rsidR="002B4E7A">
        <w:rPr>
          <w:lang w:val="en-US"/>
        </w:rPr>
        <w:instrText>percent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sessions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performed</w:instrText>
      </w:r>
      <w:r w:rsidR="002B4E7A" w:rsidRPr="002B4E7A">
        <w:instrText xml:space="preserve"> </w:instrText>
      </w:r>
      <w:r w:rsidR="002B4E7A">
        <w:rPr>
          <w:lang w:val="en-US"/>
        </w:rPr>
        <w:instrText>on</w:instrText>
      </w:r>
      <w:r w:rsidR="002B4E7A" w:rsidRPr="002B4E7A">
        <w:instrText xml:space="preserve"> </w:instrText>
      </w:r>
      <w:r w:rsidR="002B4E7A">
        <w:rPr>
          <w:lang w:val="en-US"/>
        </w:rPr>
        <w:instrText>either</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long</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short</w:instrText>
      </w:r>
      <w:r w:rsidR="002B4E7A" w:rsidRPr="002B4E7A">
        <w:instrText xml:space="preserve"> </w:instrText>
      </w:r>
      <w:r w:rsidR="002B4E7A">
        <w:rPr>
          <w:lang w:val="en-US"/>
        </w:rPr>
        <w:instrText>saphenous</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recurrent</w:instrText>
      </w:r>
      <w:r w:rsidR="002B4E7A" w:rsidRPr="002B4E7A">
        <w:instrText xml:space="preserve"> </w:instrText>
      </w:r>
      <w:r w:rsidR="002B4E7A">
        <w:rPr>
          <w:lang w:val="en-US"/>
        </w:rPr>
        <w:instrText>varices</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collaterals</w:instrText>
      </w:r>
      <w:r w:rsidR="002B4E7A" w:rsidRPr="002B4E7A">
        <w:instrText xml:space="preserve">. </w:instrText>
      </w:r>
      <w:r w:rsidR="002B4E7A">
        <w:rPr>
          <w:lang w:val="en-US"/>
        </w:rPr>
        <w:instrText>Thirty</w:instrText>
      </w:r>
      <w:r w:rsidR="002B4E7A" w:rsidRPr="002B4E7A">
        <w:instrText xml:space="preserve"> </w:instrText>
      </w:r>
      <w:r w:rsidR="002B4E7A">
        <w:rPr>
          <w:lang w:val="en-US"/>
        </w:rPr>
        <w:instrText>percent</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treatments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reticular</w:instrText>
      </w:r>
      <w:r w:rsidR="002B4E7A" w:rsidRPr="002B4E7A">
        <w:instrText xml:space="preserve"> </w:instrText>
      </w:r>
      <w:r w:rsidR="002B4E7A">
        <w:rPr>
          <w:lang w:val="en-US"/>
        </w:rPr>
        <w:instrText>varices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telangiectases</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At</w:instrText>
      </w:r>
      <w:r w:rsidR="002B4E7A" w:rsidRPr="002B4E7A">
        <w:instrText xml:space="preserve"> 1-</w:instrText>
      </w:r>
      <w:r w:rsidR="002B4E7A">
        <w:rPr>
          <w:lang w:val="en-US"/>
        </w:rPr>
        <w:instrText>month</w:instrText>
      </w:r>
      <w:r w:rsidR="002B4E7A" w:rsidRPr="002B4E7A">
        <w:instrText xml:space="preserve"> </w:instrText>
      </w:r>
      <w:r w:rsidR="002B4E7A">
        <w:rPr>
          <w:lang w:val="en-US"/>
        </w:rPr>
        <w:instrText>follow</w:instrText>
      </w:r>
      <w:r w:rsidR="002B4E7A" w:rsidRPr="002B4E7A">
        <w:instrText>-</w:instrText>
      </w:r>
      <w:r w:rsidR="002B4E7A">
        <w:rPr>
          <w:lang w:val="en-US"/>
        </w:rPr>
        <w:instrText>up</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vast</w:instrText>
      </w:r>
      <w:r w:rsidR="002B4E7A" w:rsidRPr="002B4E7A">
        <w:instrText xml:space="preserve"> </w:instrText>
      </w:r>
      <w:r w:rsidR="002B4E7A">
        <w:rPr>
          <w:lang w:val="en-US"/>
        </w:rPr>
        <w:instrText>majority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treated</w:instrText>
      </w:r>
      <w:r w:rsidR="002B4E7A" w:rsidRPr="002B4E7A">
        <w:instrText xml:space="preserve"> </w:instrText>
      </w:r>
      <w:r w:rsidR="002B4E7A">
        <w:rPr>
          <w:lang w:val="en-US"/>
        </w:rPr>
        <w:instrText>larger</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either</w:instrText>
      </w:r>
      <w:r w:rsidR="002B4E7A" w:rsidRPr="002B4E7A">
        <w:instrText xml:space="preserve"> </w:instrText>
      </w:r>
      <w:r w:rsidR="002B4E7A">
        <w:rPr>
          <w:lang w:val="en-US"/>
        </w:rPr>
        <w:instrText>obliterated</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showed</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normal</w:instrText>
      </w:r>
      <w:r w:rsidR="002B4E7A" w:rsidRPr="002B4E7A">
        <w:instrText xml:space="preserve"> </w:instrText>
      </w:r>
      <w:r w:rsidR="002B4E7A">
        <w:rPr>
          <w:lang w:val="en-US"/>
        </w:rPr>
        <w:instrText>state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cephalad</w:instrText>
      </w:r>
      <w:r w:rsidR="002B4E7A" w:rsidRPr="002B4E7A">
        <w:instrText xml:space="preserve"> </w:instrText>
      </w:r>
      <w:r w:rsidR="002B4E7A">
        <w:rPr>
          <w:lang w:val="en-US"/>
        </w:rPr>
        <w:instrText>blood</w:instrText>
      </w:r>
      <w:r w:rsidR="002B4E7A" w:rsidRPr="002B4E7A">
        <w:instrText xml:space="preserve"> </w:instrText>
      </w:r>
      <w:r w:rsidR="002B4E7A">
        <w:rPr>
          <w:lang w:val="en-US"/>
        </w:rPr>
        <w:instrText>flow</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minor</w:instrText>
      </w:r>
      <w:r w:rsidR="002B4E7A" w:rsidRPr="002B4E7A">
        <w:instrText xml:space="preserve"> </w:instrText>
      </w:r>
      <w:r w:rsidR="002B4E7A">
        <w:rPr>
          <w:lang w:val="en-US"/>
        </w:rPr>
        <w:instrText>varicosities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good</w:instrText>
      </w:r>
      <w:r w:rsidR="002B4E7A" w:rsidRPr="002B4E7A">
        <w:instrText xml:space="preserve">, </w:instrText>
      </w:r>
      <w:r w:rsidR="002B4E7A">
        <w:rPr>
          <w:lang w:val="en-US"/>
        </w:rPr>
        <w:instrText>but</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related</w:instrText>
      </w:r>
      <w:r w:rsidR="002B4E7A" w:rsidRPr="002B4E7A">
        <w:instrText xml:space="preserve"> </w:instrText>
      </w:r>
      <w:r w:rsidR="002B4E7A">
        <w:rPr>
          <w:lang w:val="en-US"/>
        </w:rPr>
        <w:instrText>complications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hyperpigmentation</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small</w:instrText>
      </w:r>
      <w:r w:rsidR="002B4E7A" w:rsidRPr="002B4E7A">
        <w:instrText xml:space="preserve"> </w:instrText>
      </w:r>
      <w:r w:rsidR="002B4E7A">
        <w:rPr>
          <w:lang w:val="en-US"/>
        </w:rPr>
        <w:instrText>areas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cutaneous</w:instrText>
      </w:r>
      <w:r w:rsidR="002B4E7A" w:rsidRPr="002B4E7A">
        <w:instrText xml:space="preserve"> </w:instrText>
      </w:r>
      <w:r w:rsidR="002B4E7A">
        <w:rPr>
          <w:lang w:val="en-US"/>
        </w:rPr>
        <w:instrText>necrosis</w:instrText>
      </w:r>
      <w:r w:rsidR="002B4E7A" w:rsidRPr="002B4E7A">
        <w:instrText xml:space="preserve">. </w:instrText>
      </w:r>
      <w:r w:rsidR="002B4E7A">
        <w:rPr>
          <w:lang w:val="en-US"/>
        </w:rPr>
        <w:instrText>Two</w:instrText>
      </w:r>
      <w:r w:rsidR="002B4E7A" w:rsidRPr="002B4E7A">
        <w:instrText xml:space="preserve"> </w:instrText>
      </w:r>
      <w:r w:rsidR="002B4E7A">
        <w:rPr>
          <w:lang w:val="en-US"/>
        </w:rPr>
        <w:instrText>patients</w:instrText>
      </w:r>
      <w:r w:rsidR="002B4E7A" w:rsidRPr="002B4E7A">
        <w:instrText xml:space="preserve"> </w:instrText>
      </w:r>
      <w:r w:rsidR="002B4E7A">
        <w:rPr>
          <w:lang w:val="en-US"/>
        </w:rPr>
        <w:instrText>experienced</w:instrText>
      </w:r>
      <w:r w:rsidR="002B4E7A" w:rsidRPr="002B4E7A">
        <w:instrText xml:space="preserve"> </w:instrText>
      </w:r>
      <w:r w:rsidR="002B4E7A">
        <w:rPr>
          <w:lang w:val="en-US"/>
        </w:rPr>
        <w:instrText>transient</w:instrText>
      </w:r>
      <w:r w:rsidR="002B4E7A" w:rsidRPr="002B4E7A">
        <w:instrText xml:space="preserve"> </w:instrText>
      </w:r>
      <w:r w:rsidR="002B4E7A">
        <w:rPr>
          <w:lang w:val="en-US"/>
        </w:rPr>
        <w:instrText>scotomas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one</w:instrText>
      </w:r>
      <w:r w:rsidR="002B4E7A" w:rsidRPr="002B4E7A">
        <w:instrText xml:space="preserve"> </w:instrText>
      </w:r>
      <w:r w:rsidR="002B4E7A">
        <w:rPr>
          <w:lang w:val="en-US"/>
        </w:rPr>
        <w:instrText>patient</w:instrText>
      </w:r>
      <w:r w:rsidR="002B4E7A" w:rsidRPr="002B4E7A">
        <w:instrText xml:space="preserve"> </w:instrText>
      </w:r>
      <w:r w:rsidR="002B4E7A">
        <w:rPr>
          <w:lang w:val="en-US"/>
        </w:rPr>
        <w:instrText>developed</w:instrText>
      </w:r>
      <w:r w:rsidR="002B4E7A" w:rsidRPr="002B4E7A">
        <w:instrText xml:space="preserve"> </w:instrText>
      </w:r>
      <w:r w:rsidR="002B4E7A">
        <w:rPr>
          <w:lang w:val="en-US"/>
        </w:rPr>
        <w:instrText>segmental</w:instrText>
      </w:r>
      <w:r w:rsidR="002B4E7A" w:rsidRPr="002B4E7A">
        <w:instrText xml:space="preserve"> </w:instrText>
      </w:r>
      <w:r w:rsidR="002B4E7A">
        <w:rPr>
          <w:lang w:val="en-US"/>
        </w:rPr>
        <w:instrText>phlebitis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collateral</w:instrText>
      </w:r>
      <w:r w:rsidR="002B4E7A" w:rsidRPr="002B4E7A">
        <w:instrText xml:space="preserve"> </w:instrText>
      </w:r>
      <w:r w:rsidR="002B4E7A">
        <w:rPr>
          <w:lang w:val="en-US"/>
        </w:rPr>
        <w:instrText>vein</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best</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obtained</w:instrText>
      </w:r>
      <w:r w:rsidR="002B4E7A" w:rsidRPr="002B4E7A">
        <w:instrText xml:space="preserve"> </w:instrText>
      </w:r>
      <w:r w:rsidR="002B4E7A">
        <w:rPr>
          <w:lang w:val="en-US"/>
        </w:rPr>
        <w:instrText>by</w:instrText>
      </w:r>
      <w:r w:rsidR="002B4E7A" w:rsidRPr="002B4E7A">
        <w:instrText xml:space="preserve"> </w:instrText>
      </w:r>
      <w:r w:rsidR="002B4E7A">
        <w:rPr>
          <w:lang w:val="en-US"/>
        </w:rPr>
        <w:instrText>mixing</w:instrText>
      </w:r>
      <w:r w:rsidR="002B4E7A" w:rsidRPr="002B4E7A">
        <w:instrText xml:space="preserve"> </w:instrText>
      </w:r>
      <w:r w:rsidR="002B4E7A">
        <w:rPr>
          <w:lang w:val="en-US"/>
        </w:rPr>
        <w:instrText>one</w:instrText>
      </w:r>
      <w:r w:rsidR="002B4E7A" w:rsidRPr="002B4E7A">
        <w:instrText xml:space="preserve"> </w:instrText>
      </w:r>
      <w:r w:rsidR="002B4E7A">
        <w:rPr>
          <w:lang w:val="en-US"/>
        </w:rPr>
        <w:instrText>part</w:instrText>
      </w:r>
      <w:r w:rsidR="002B4E7A" w:rsidRPr="002B4E7A">
        <w:instrText xml:space="preserve"> </w:instrText>
      </w:r>
      <w:r w:rsidR="002B4E7A">
        <w:rPr>
          <w:lang w:val="en-US"/>
        </w:rPr>
        <w:instrText>liquid</w:instrText>
      </w:r>
      <w:r w:rsidR="002B4E7A" w:rsidRPr="002B4E7A">
        <w:instrText xml:space="preserve"> </w:instrText>
      </w:r>
      <w:r w:rsidR="002B4E7A">
        <w:rPr>
          <w:lang w:val="en-US"/>
        </w:rPr>
        <w:instrText>sodium</w:instrText>
      </w:r>
      <w:r w:rsidR="002B4E7A" w:rsidRPr="002B4E7A">
        <w:instrText xml:space="preserve"> </w:instrText>
      </w:r>
      <w:r w:rsidR="002B4E7A">
        <w:rPr>
          <w:lang w:val="en-US"/>
        </w:rPr>
        <w:instrText>tetradecylsulfate</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four</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five</w:instrText>
      </w:r>
      <w:r w:rsidR="002B4E7A" w:rsidRPr="002B4E7A">
        <w:instrText xml:space="preserve"> </w:instrText>
      </w:r>
      <w:r w:rsidR="002B4E7A">
        <w:rPr>
          <w:lang w:val="en-US"/>
        </w:rPr>
        <w:instrText>parts</w:instrText>
      </w:r>
      <w:r w:rsidR="002B4E7A" w:rsidRPr="002B4E7A">
        <w:instrText xml:space="preserve"> </w:instrText>
      </w:r>
      <w:r w:rsidR="002B4E7A">
        <w:rPr>
          <w:lang w:val="en-US"/>
        </w:rPr>
        <w:instrText>air</w:instrText>
      </w:r>
      <w:r w:rsidR="002B4E7A" w:rsidRPr="002B4E7A">
        <w:instrText xml:space="preserve">, </w:instrText>
      </w:r>
      <w:r w:rsidR="002B4E7A">
        <w:rPr>
          <w:lang w:val="en-US"/>
        </w:rPr>
        <w:instrText>but</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duration</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product</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also</w:instrText>
      </w:r>
      <w:r w:rsidR="002B4E7A" w:rsidRPr="002B4E7A">
        <w:instrText xml:space="preserve"> </w:instrText>
      </w:r>
      <w:r w:rsidR="002B4E7A">
        <w:rPr>
          <w:lang w:val="en-US"/>
        </w:rPr>
        <w:instrText>related</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several</w:instrText>
      </w:r>
      <w:r w:rsidR="002B4E7A" w:rsidRPr="002B4E7A">
        <w:instrText xml:space="preserve"> </w:instrText>
      </w:r>
      <w:r w:rsidR="002B4E7A">
        <w:rPr>
          <w:lang w:val="en-US"/>
        </w:rPr>
        <w:instrText>other</w:instrText>
      </w:r>
      <w:r w:rsidR="002B4E7A" w:rsidRPr="002B4E7A">
        <w:instrText xml:space="preserve"> </w:instrText>
      </w:r>
      <w:r w:rsidR="002B4E7A">
        <w:rPr>
          <w:lang w:val="en-US"/>
        </w:rPr>
        <w:instrText>factors</w:instrText>
      </w:r>
      <w:r w:rsidR="002B4E7A" w:rsidRPr="002B4E7A">
        <w:instrText xml:space="preserve">. </w:instrText>
      </w:r>
      <w:r w:rsidR="002B4E7A">
        <w:rPr>
          <w:lang w:val="en-US"/>
        </w:rPr>
        <w:instrText>CONCLUSION</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preliminary</w:instrText>
      </w:r>
      <w:r w:rsidR="002B4E7A" w:rsidRPr="002B4E7A">
        <w:instrText xml:space="preserve"> </w:instrText>
      </w:r>
      <w:r w:rsidR="002B4E7A">
        <w:rPr>
          <w:lang w:val="en-US"/>
        </w:rPr>
        <w:instrText>pilot</w:instrText>
      </w:r>
      <w:r w:rsidR="002B4E7A" w:rsidRPr="002B4E7A">
        <w:instrText xml:space="preserve"> </w:instrText>
      </w:r>
      <w:r w:rsidR="002B4E7A">
        <w:rPr>
          <w:lang w:val="en-US"/>
        </w:rPr>
        <w:instrText>study</w:instrText>
      </w:r>
      <w:r w:rsidR="002B4E7A" w:rsidRPr="002B4E7A">
        <w:instrText xml:space="preserve"> </w:instrText>
      </w:r>
      <w:r w:rsidR="002B4E7A">
        <w:rPr>
          <w:lang w:val="en-US"/>
        </w:rPr>
        <w:instrText>demonstrates</w:instrText>
      </w:r>
      <w:r w:rsidR="002B4E7A" w:rsidRPr="002B4E7A">
        <w:instrText xml:space="preserve"> </w:instrText>
      </w:r>
      <w:r w:rsidR="002B4E7A">
        <w:rPr>
          <w:lang w:val="en-US"/>
        </w:rPr>
        <w:instrText>that</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technique</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producing</w:instrText>
      </w:r>
      <w:r w:rsidR="002B4E7A" w:rsidRPr="002B4E7A">
        <w:instrText xml:space="preserve"> </w:instrText>
      </w:r>
      <w:r w:rsidR="002B4E7A">
        <w:rPr>
          <w:lang w:val="en-US"/>
        </w:rPr>
        <w:instrText>sclerosing</w:instrText>
      </w:r>
      <w:r w:rsidR="002B4E7A" w:rsidRPr="002B4E7A">
        <w:instrText xml:space="preserve"> </w:instrText>
      </w:r>
      <w:r w:rsidR="002B4E7A">
        <w:rPr>
          <w:lang w:val="en-US"/>
        </w:rPr>
        <w:instrText>foam</w:instrText>
      </w:r>
      <w:r w:rsidR="002B4E7A" w:rsidRPr="002B4E7A">
        <w:instrText xml:space="preserve"> </w:instrText>
      </w:r>
      <w:r w:rsidR="002B4E7A">
        <w:rPr>
          <w:lang w:val="en-US"/>
        </w:rPr>
        <w:instrText>according</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Tessari</w:instrText>
      </w:r>
      <w:r w:rsidR="002B4E7A" w:rsidRPr="002B4E7A">
        <w:instrText>'</w:instrText>
      </w:r>
      <w:r w:rsidR="002B4E7A">
        <w:rPr>
          <w:lang w:val="en-US"/>
        </w:rPr>
        <w:instrText>s</w:instrText>
      </w:r>
      <w:r w:rsidR="002B4E7A" w:rsidRPr="002B4E7A">
        <w:instrText xml:space="preserve"> </w:instrText>
      </w:r>
      <w:r w:rsidR="002B4E7A">
        <w:rPr>
          <w:lang w:val="en-US"/>
        </w:rPr>
        <w:instrText>method</w:instrText>
      </w:r>
      <w:r w:rsidR="002B4E7A" w:rsidRPr="002B4E7A">
        <w:instrText xml:space="preserve"> (</w:instrText>
      </w:r>
      <w:r w:rsidR="002B4E7A">
        <w:rPr>
          <w:lang w:val="en-US"/>
        </w:rPr>
        <w:instrText>three</w:instrText>
      </w:r>
      <w:r w:rsidR="002B4E7A" w:rsidRPr="002B4E7A">
        <w:instrText>-</w:instrText>
      </w:r>
      <w:r w:rsidR="002B4E7A">
        <w:rPr>
          <w:lang w:val="en-US"/>
        </w:rPr>
        <w:instrText>way</w:instrText>
      </w:r>
      <w:r w:rsidR="002B4E7A" w:rsidRPr="002B4E7A">
        <w:instrText xml:space="preserve"> </w:instrText>
      </w:r>
      <w:r w:rsidR="002B4E7A">
        <w:rPr>
          <w:lang w:val="en-US"/>
        </w:rPr>
        <w:instrText>stopcock</w:instrText>
      </w:r>
      <w:r w:rsidR="002B4E7A" w:rsidRPr="002B4E7A">
        <w:instrText xml:space="preserve"> </w:instrText>
      </w:r>
      <w:r w:rsidR="002B4E7A">
        <w:rPr>
          <w:lang w:val="en-US"/>
        </w:rPr>
        <w:instrText>device</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very</w:instrText>
      </w:r>
      <w:r w:rsidR="002B4E7A" w:rsidRPr="002B4E7A">
        <w:instrText xml:space="preserve"> </w:instrText>
      </w:r>
      <w:r w:rsidR="002B4E7A">
        <w:rPr>
          <w:lang w:val="en-US"/>
        </w:rPr>
        <w:instrText>promising</w:instrText>
      </w:r>
      <w:r w:rsidR="002B4E7A" w:rsidRPr="002B4E7A">
        <w:instrText xml:space="preserve">, </w:instrText>
      </w:r>
      <w:r w:rsidR="002B4E7A">
        <w:rPr>
          <w:lang w:val="en-US"/>
        </w:rPr>
        <w:instrText>especially</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larger</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serious</w:instrText>
      </w:r>
      <w:r w:rsidR="002B4E7A" w:rsidRPr="002B4E7A">
        <w:instrText xml:space="preserve"> </w:instrText>
      </w:r>
      <w:r w:rsidR="002B4E7A">
        <w:rPr>
          <w:lang w:val="en-US"/>
        </w:rPr>
        <w:instrText>complications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reported</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further</w:instrText>
      </w:r>
      <w:r w:rsidR="002B4E7A" w:rsidRPr="002B4E7A">
        <w:instrText xml:space="preserve"> </w:instrText>
      </w:r>
      <w:r w:rsidR="002B4E7A">
        <w:rPr>
          <w:lang w:val="en-US"/>
        </w:rPr>
        <w:instrText>standardization</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method</w:instrText>
      </w:r>
      <w:r w:rsidR="002B4E7A" w:rsidRPr="002B4E7A">
        <w:instrText xml:space="preserve"> </w:instrText>
      </w:r>
      <w:r w:rsidR="002B4E7A">
        <w:rPr>
          <w:lang w:val="en-US"/>
        </w:rPr>
        <w:instrText>may</w:instrText>
      </w:r>
      <w:r w:rsidR="002B4E7A" w:rsidRPr="002B4E7A">
        <w:instrText xml:space="preserve"> </w:instrText>
      </w:r>
      <w:r w:rsidR="002B4E7A">
        <w:rPr>
          <w:lang w:val="en-US"/>
        </w:rPr>
        <w:instrText>improve</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feasibility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technique</w:instrText>
      </w:r>
      <w:r w:rsidR="002B4E7A" w:rsidRPr="002B4E7A">
        <w:instrText xml:space="preserve">. </w:instrText>
      </w:r>
      <w:r w:rsidR="002B4E7A">
        <w:rPr>
          <w:lang w:val="en-US"/>
        </w:rPr>
        <w:instrText>Further</w:instrText>
      </w:r>
      <w:r w:rsidR="002B4E7A" w:rsidRPr="002B4E7A">
        <w:instrText xml:space="preserve"> </w:instrText>
      </w:r>
      <w:r w:rsidR="002B4E7A">
        <w:rPr>
          <w:lang w:val="en-US"/>
        </w:rPr>
        <w:instrText>studies</w:instrText>
      </w:r>
      <w:r w:rsidR="002B4E7A" w:rsidRPr="002B4E7A">
        <w:instrText xml:space="preserve"> </w:instrText>
      </w:r>
      <w:r w:rsidR="002B4E7A">
        <w:rPr>
          <w:lang w:val="en-US"/>
        </w:rPr>
        <w:instrText>are</w:instrText>
      </w:r>
      <w:r w:rsidR="002B4E7A" w:rsidRPr="002B4E7A">
        <w:instrText xml:space="preserve"> </w:instrText>
      </w:r>
      <w:r w:rsidR="002B4E7A">
        <w:rPr>
          <w:lang w:val="en-US"/>
        </w:rPr>
        <w:instrText>needed</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validate</w:instrText>
      </w:r>
      <w:r w:rsidR="002B4E7A" w:rsidRPr="002B4E7A">
        <w:instrText xml:space="preserve"> </w:instrText>
      </w:r>
      <w:r w:rsidR="002B4E7A">
        <w:rPr>
          <w:lang w:val="en-US"/>
        </w:rPr>
        <w:instrText>this</w:instrText>
      </w:r>
      <w:r w:rsidR="002B4E7A" w:rsidRPr="002B4E7A">
        <w:instrText xml:space="preserve"> </w:instrText>
      </w:r>
      <w:r w:rsidR="002B4E7A">
        <w:rPr>
          <w:lang w:val="en-US"/>
        </w:rPr>
        <w:instrText>new</w:instrText>
      </w:r>
      <w:r w:rsidR="002B4E7A" w:rsidRPr="002B4E7A">
        <w:instrText xml:space="preserve"> </w:instrText>
      </w:r>
      <w:r w:rsidR="002B4E7A">
        <w:rPr>
          <w:lang w:val="en-US"/>
        </w:rPr>
        <w:instrText>technique</w:instrText>
      </w:r>
      <w:r w:rsidR="002B4E7A" w:rsidRPr="002B4E7A">
        <w:instrText>.", "</w:instrText>
      </w:r>
      <w:r w:rsidR="002B4E7A">
        <w:rPr>
          <w:lang w:val="en-US"/>
        </w:rPr>
        <w:instrText>author</w:instrText>
      </w:r>
      <w:r w:rsidR="002B4E7A" w:rsidRPr="002B4E7A">
        <w:instrText>"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Tessari</w:instrText>
      </w:r>
      <w:r w:rsidR="002B4E7A" w:rsidRPr="002B4E7A">
        <w:instrText>", "</w:instrText>
      </w:r>
      <w:r w:rsidR="002B4E7A">
        <w:rPr>
          <w:lang w:val="en-US"/>
        </w:rPr>
        <w:instrText>given</w:instrText>
      </w:r>
      <w:r w:rsidR="002B4E7A" w:rsidRPr="002B4E7A">
        <w:instrText>" : "</w:instrText>
      </w:r>
      <w:r w:rsidR="002B4E7A">
        <w:rPr>
          <w:lang w:val="en-US"/>
        </w:rPr>
        <w:instrText>L</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Cavezzi</w:instrText>
      </w:r>
      <w:r w:rsidR="002B4E7A" w:rsidRPr="002B4E7A">
        <w:instrText>", "</w:instrText>
      </w:r>
      <w:r w:rsidR="002B4E7A">
        <w:rPr>
          <w:lang w:val="en-US"/>
        </w:rPr>
        <w:instrText>given</w:instrText>
      </w:r>
      <w:r w:rsidR="002B4E7A" w:rsidRPr="002B4E7A">
        <w:instrText>" : "</w:instrText>
      </w:r>
      <w:r w:rsidR="002B4E7A">
        <w:rPr>
          <w:lang w:val="en-US"/>
        </w:rPr>
        <w:instrText>A</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Frullini</w:instrText>
      </w:r>
      <w:r w:rsidR="002B4E7A" w:rsidRPr="002B4E7A">
        <w:instrText>", "</w:instrText>
      </w:r>
      <w:r w:rsidR="002B4E7A">
        <w:rPr>
          <w:lang w:val="en-US"/>
        </w:rPr>
        <w:instrText>given</w:instrText>
      </w:r>
      <w:r w:rsidR="002B4E7A" w:rsidRPr="002B4E7A">
        <w:instrText>" : "</w:instrText>
      </w:r>
      <w:r w:rsidR="002B4E7A">
        <w:rPr>
          <w:lang w:val="en-US"/>
        </w:rPr>
        <w:instrText>A</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container</w:instrText>
      </w:r>
      <w:r w:rsidR="002B4E7A" w:rsidRPr="002B4E7A">
        <w:instrText>-</w:instrText>
      </w:r>
      <w:r w:rsidR="002B4E7A">
        <w:rPr>
          <w:lang w:val="en-US"/>
        </w:rPr>
        <w:instrText>title</w:instrText>
      </w:r>
      <w:r w:rsidR="002B4E7A" w:rsidRPr="002B4E7A">
        <w:instrText>" : "</w:instrText>
      </w:r>
      <w:r w:rsidR="002B4E7A">
        <w:rPr>
          <w:lang w:val="en-US"/>
        </w:rPr>
        <w:instrText>Dermatol</w:instrText>
      </w:r>
      <w:r w:rsidR="002B4E7A" w:rsidRPr="002B4E7A">
        <w:instrText xml:space="preserve"> </w:instrText>
      </w:r>
      <w:r w:rsidR="002B4E7A">
        <w:rPr>
          <w:lang w:val="en-US"/>
        </w:rPr>
        <w:instrText>Surg</w:instrText>
      </w:r>
      <w:r w:rsidR="002B4E7A" w:rsidRPr="002B4E7A">
        <w:instrText>.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issue</w:instrText>
      </w:r>
      <w:r w:rsidR="002B4E7A" w:rsidRPr="002B4E7A">
        <w:instrText>" : "1", "</w:instrText>
      </w:r>
      <w:r w:rsidR="002B4E7A">
        <w:rPr>
          <w:lang w:val="en-US"/>
        </w:rPr>
        <w:instrText>issued" : { "date-parts" : [ [ "2001", "1" ] ] }, "page" : "58-60", "title" : "Preliminary experience with a new sclerosing foam in the treatment of varicose veins.", "type" : "article-journal", "volume</w:instrText>
      </w:r>
      <w:r w:rsidR="002B4E7A" w:rsidRPr="00FF293B">
        <w:instrText>" : "27" }, "</w:instrText>
      </w:r>
      <w:r w:rsidR="002B4E7A">
        <w:rPr>
          <w:lang w:val="en-US"/>
        </w:rPr>
        <w:instrText>uris</w:instrText>
      </w:r>
      <w:r w:rsidR="002B4E7A" w:rsidRPr="00FF293B">
        <w:instrText>" : [ "</w:instrText>
      </w:r>
      <w:r w:rsidR="002B4E7A">
        <w:rPr>
          <w:lang w:val="en-US"/>
        </w:rPr>
        <w:instrText>http</w:instrText>
      </w:r>
      <w:r w:rsidR="002B4E7A" w:rsidRPr="00FF293B">
        <w:instrText>://</w:instrText>
      </w:r>
      <w:r w:rsidR="002B4E7A">
        <w:rPr>
          <w:lang w:val="en-US"/>
        </w:rPr>
        <w:instrText>www</w:instrText>
      </w:r>
      <w:r w:rsidR="002B4E7A" w:rsidRPr="00FF293B">
        <w:instrText>.</w:instrText>
      </w:r>
      <w:r w:rsidR="002B4E7A">
        <w:rPr>
          <w:lang w:val="en-US"/>
        </w:rPr>
        <w:instrText>mendeley</w:instrText>
      </w:r>
      <w:r w:rsidR="002B4E7A" w:rsidRPr="00FF293B">
        <w:instrText>.</w:instrText>
      </w:r>
      <w:r w:rsidR="002B4E7A">
        <w:rPr>
          <w:lang w:val="en-US"/>
        </w:rPr>
        <w:instrText>com</w:instrText>
      </w:r>
      <w:r w:rsidR="002B4E7A" w:rsidRPr="00FF293B">
        <w:instrText>/</w:instrText>
      </w:r>
      <w:r w:rsidR="002B4E7A">
        <w:rPr>
          <w:lang w:val="en-US"/>
        </w:rPr>
        <w:instrText>documents</w:instrText>
      </w:r>
      <w:r w:rsidR="002B4E7A" w:rsidRPr="00FF293B">
        <w:instrText>/?</w:instrText>
      </w:r>
      <w:r w:rsidR="002B4E7A">
        <w:rPr>
          <w:lang w:val="en-US"/>
        </w:rPr>
        <w:instrText>uuid</w:instrText>
      </w:r>
      <w:r w:rsidR="002B4E7A" w:rsidRPr="00FF293B">
        <w:instrText>=7</w:instrText>
      </w:r>
      <w:r w:rsidR="002B4E7A">
        <w:rPr>
          <w:lang w:val="en-US"/>
        </w:rPr>
        <w:instrText>fd</w:instrText>
      </w:r>
      <w:r w:rsidR="002B4E7A" w:rsidRPr="00FF293B">
        <w:instrText>50</w:instrText>
      </w:r>
      <w:r w:rsidR="002B4E7A">
        <w:rPr>
          <w:lang w:val="en-US"/>
        </w:rPr>
        <w:instrText>e</w:instrText>
      </w:r>
      <w:r w:rsidR="002B4E7A" w:rsidRPr="00FF293B">
        <w:instrText>68-</w:instrText>
      </w:r>
      <w:r w:rsidR="002B4E7A">
        <w:rPr>
          <w:lang w:val="en-US"/>
        </w:rPr>
        <w:instrText>d</w:instrText>
      </w:r>
      <w:r w:rsidR="002B4E7A" w:rsidRPr="00FF293B">
        <w:instrText>410-38</w:instrText>
      </w:r>
      <w:r w:rsidR="002B4E7A">
        <w:rPr>
          <w:lang w:val="en-US"/>
        </w:rPr>
        <w:instrText>c</w:instrText>
      </w:r>
      <w:r w:rsidR="002B4E7A" w:rsidRPr="00FF293B">
        <w:instrText>9-9685-</w:instrText>
      </w:r>
      <w:r w:rsidR="002B4E7A">
        <w:rPr>
          <w:lang w:val="en-US"/>
        </w:rPr>
        <w:instrText>fb</w:instrText>
      </w:r>
      <w:r w:rsidR="002B4E7A" w:rsidRPr="00FF293B">
        <w:instrText>79</w:instrText>
      </w:r>
      <w:r w:rsidR="002B4E7A">
        <w:rPr>
          <w:lang w:val="en-US"/>
        </w:rPr>
        <w:instrText>e</w:instrText>
      </w:r>
      <w:r w:rsidR="002B4E7A" w:rsidRPr="00FF293B">
        <w:instrText>8184456" ] }, { "</w:instrText>
      </w:r>
      <w:r w:rsidR="002B4E7A">
        <w:rPr>
          <w:lang w:val="en-US"/>
        </w:rPr>
        <w:instrText>id</w:instrText>
      </w:r>
      <w:r w:rsidR="002B4E7A" w:rsidRPr="00FF293B">
        <w:instrText>" : "</w:instrText>
      </w:r>
      <w:r w:rsidR="002B4E7A">
        <w:rPr>
          <w:lang w:val="en-US"/>
        </w:rPr>
        <w:instrText>ITEM</w:instrText>
      </w:r>
      <w:r w:rsidR="002B4E7A" w:rsidRPr="00FF293B">
        <w:instrText>-2", "</w:instrText>
      </w:r>
      <w:r w:rsidR="002B4E7A">
        <w:rPr>
          <w:lang w:val="en-US"/>
        </w:rPr>
        <w:instrText>itemData</w:instrText>
      </w:r>
      <w:r w:rsidR="002B4E7A" w:rsidRPr="00FF293B">
        <w:instrText>" : { "</w:instrText>
      </w:r>
      <w:r w:rsidR="002B4E7A">
        <w:rPr>
          <w:lang w:val="en-US"/>
        </w:rPr>
        <w:instrText>DOI</w:instrText>
      </w:r>
      <w:r w:rsidR="002B4E7A" w:rsidRPr="00FF293B">
        <w:instrText>" : "10.1177/0268355513483280", "</w:instrText>
      </w:r>
      <w:r w:rsidR="002B4E7A">
        <w:rPr>
          <w:lang w:val="en-US"/>
        </w:rPr>
        <w:instrText>author</w:instrText>
      </w:r>
      <w:r w:rsidR="002B4E7A" w:rsidRPr="00FF293B">
        <w:instrText>"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Rabe</w:instrText>
      </w:r>
      <w:r w:rsidR="002B4E7A" w:rsidRPr="00FF293B">
        <w:instrText>", "</w:instrText>
      </w:r>
      <w:r w:rsidR="002B4E7A">
        <w:rPr>
          <w:lang w:val="en-US"/>
        </w:rPr>
        <w:instrText>given</w:instrText>
      </w:r>
      <w:r w:rsidR="002B4E7A" w:rsidRPr="00FF293B">
        <w:instrText>" : "</w:instrText>
      </w:r>
      <w:r w:rsidR="002B4E7A">
        <w:rPr>
          <w:lang w:val="en-US"/>
        </w:rPr>
        <w:instrText>E</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Breu</w:instrText>
      </w:r>
      <w:r w:rsidR="002B4E7A" w:rsidRPr="00FF293B">
        <w:instrText>", "</w:instrText>
      </w:r>
      <w:r w:rsidR="002B4E7A">
        <w:rPr>
          <w:lang w:val="en-US"/>
        </w:rPr>
        <w:instrText>given</w:instrText>
      </w:r>
      <w:r w:rsidR="002B4E7A" w:rsidRPr="00FF293B">
        <w:instrText>" : "</w:instrText>
      </w:r>
      <w:r w:rsidR="002B4E7A">
        <w:rPr>
          <w:lang w:val="en-US"/>
        </w:rPr>
        <w:instrText>F</w:instrText>
      </w:r>
      <w:r w:rsidR="002B4E7A" w:rsidRPr="00FF293B">
        <w:instrText xml:space="preserve"> </w:instrText>
      </w:r>
      <w:r w:rsidR="002B4E7A">
        <w:rPr>
          <w:lang w:val="en-US"/>
        </w:rPr>
        <w:instrText>X</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Cavezzi</w:instrText>
      </w:r>
      <w:r w:rsidR="002B4E7A" w:rsidRPr="00FF293B">
        <w:instrText>", "</w:instrText>
      </w:r>
      <w:r w:rsidR="002B4E7A">
        <w:rPr>
          <w:lang w:val="en-US"/>
        </w:rPr>
        <w:instrText>given</w:instrText>
      </w:r>
      <w:r w:rsidR="002B4E7A" w:rsidRPr="00FF293B">
        <w:instrText>" : "</w:instrText>
      </w:r>
      <w:r w:rsidR="002B4E7A">
        <w:rPr>
          <w:lang w:val="en-US"/>
        </w:rPr>
        <w:instrText>A</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Smith</w:instrText>
      </w:r>
      <w:r w:rsidR="002B4E7A" w:rsidRPr="00FF293B">
        <w:instrText>", "</w:instrText>
      </w:r>
      <w:r w:rsidR="002B4E7A">
        <w:rPr>
          <w:lang w:val="en-US"/>
        </w:rPr>
        <w:instrText>given</w:instrText>
      </w:r>
      <w:r w:rsidR="002B4E7A" w:rsidRPr="00FF293B">
        <w:instrText>" : "</w:instrText>
      </w:r>
      <w:r w:rsidR="002B4E7A">
        <w:rPr>
          <w:lang w:val="en-US"/>
        </w:rPr>
        <w:instrText>P</w:instrText>
      </w:r>
      <w:r w:rsidR="002B4E7A" w:rsidRPr="00FF293B">
        <w:instrText xml:space="preserve"> </w:instrText>
      </w:r>
      <w:r w:rsidR="002B4E7A">
        <w:rPr>
          <w:lang w:val="en-US"/>
        </w:rPr>
        <w:instrText>Coleridge</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family</w:instrText>
      </w:r>
      <w:r w:rsidR="002B4E7A" w:rsidRPr="00FF293B">
        <w:instrText>" : "</w:instrText>
      </w:r>
      <w:r w:rsidR="002B4E7A">
        <w:rPr>
          <w:lang w:val="en-US"/>
        </w:rPr>
        <w:instrText>Frullini</w:instrText>
      </w:r>
      <w:r w:rsidR="002B4E7A" w:rsidRPr="00FF293B">
        <w:instrText>", "</w:instrText>
      </w:r>
      <w:r w:rsidR="002B4E7A">
        <w:rPr>
          <w:lang w:val="en-US"/>
        </w:rPr>
        <w:instrText>given</w:instrText>
      </w:r>
      <w:r w:rsidR="002B4E7A" w:rsidRPr="00FF293B">
        <w:instrText>" : "</w:instrText>
      </w:r>
      <w:r w:rsidR="002B4E7A">
        <w:rPr>
          <w:lang w:val="en-US"/>
        </w:rPr>
        <w:instrText>A</w:instrText>
      </w:r>
      <w:r w:rsidR="002B4E7A" w:rsidRPr="00FF293B">
        <w:instrText>", "</w:instrText>
      </w:r>
      <w:r w:rsidR="002B4E7A">
        <w:rPr>
          <w:lang w:val="en-US"/>
        </w:rPr>
        <w:instrText>non</w:instrText>
      </w:r>
      <w:r w:rsidR="002B4E7A" w:rsidRPr="00FF293B">
        <w:instrText>-</w:instrText>
      </w:r>
      <w:r w:rsidR="002B4E7A">
        <w:rPr>
          <w:lang w:val="en-US"/>
        </w:rPr>
        <w:instrText>dropping</w:instrText>
      </w:r>
      <w:r w:rsidR="002B4E7A" w:rsidRPr="00FF293B">
        <w:instrText>-</w:instrText>
      </w:r>
      <w:r w:rsidR="002B4E7A">
        <w:rPr>
          <w:lang w:val="en-US"/>
        </w:rPr>
        <w:instrText>particle</w:instrText>
      </w:r>
      <w:r w:rsidR="002B4E7A" w:rsidRPr="00FF293B">
        <w:instrText>" : "", "</w:instrText>
      </w:r>
      <w:r w:rsidR="002B4E7A">
        <w:rPr>
          <w:lang w:val="en-US"/>
        </w:rPr>
        <w:instrText>parse</w:instrText>
      </w:r>
      <w:r w:rsidR="002B4E7A" w:rsidRPr="00FF293B">
        <w:instrText>-</w:instrText>
      </w:r>
      <w:r w:rsidR="002B4E7A">
        <w:rPr>
          <w:lang w:val="en-US"/>
        </w:rPr>
        <w:instrText>names</w:instrText>
      </w:r>
      <w:r w:rsidR="002B4E7A" w:rsidRPr="00FF293B">
        <w:instrText xml:space="preserve">" : </w:instrText>
      </w:r>
      <w:r w:rsidR="002B4E7A">
        <w:rPr>
          <w:lang w:val="en-US"/>
        </w:rPr>
        <w:instrText>false</w:instrText>
      </w:r>
      <w:r w:rsidR="002B4E7A" w:rsidRPr="00FF293B">
        <w:instrText>, "</w:instrText>
      </w:r>
      <w:r w:rsidR="002B4E7A">
        <w:rPr>
          <w:lang w:val="en-US"/>
        </w:rPr>
        <w:instrText>suffix</w:instrText>
      </w:r>
      <w:r w:rsidR="002B4E7A" w:rsidRPr="00FF293B">
        <w:instrText>" : "" } ], "</w:instrText>
      </w:r>
      <w:r w:rsidR="002B4E7A">
        <w:rPr>
          <w:lang w:val="en-US"/>
        </w:rPr>
        <w:instrText>container</w:instrText>
      </w:r>
      <w:r w:rsidR="002B4E7A" w:rsidRPr="00FF293B">
        <w:instrText>-</w:instrText>
      </w:r>
      <w:r w:rsidR="002B4E7A">
        <w:rPr>
          <w:lang w:val="en-US"/>
        </w:rPr>
        <w:instrText>title</w:instrText>
      </w:r>
      <w:r w:rsidR="002B4E7A" w:rsidRPr="00FF293B">
        <w:instrText>" : "</w:instrText>
      </w:r>
      <w:r w:rsidR="002B4E7A">
        <w:rPr>
          <w:lang w:val="en-US"/>
        </w:rPr>
        <w:instrText>Phlebology</w:instrText>
      </w:r>
      <w:r w:rsidR="002B4E7A" w:rsidRPr="00FF293B">
        <w:instrText>", "</w:instrText>
      </w:r>
      <w:r w:rsidR="002B4E7A">
        <w:rPr>
          <w:lang w:val="en-US"/>
        </w:rPr>
        <w:instrText>id</w:instrText>
      </w:r>
      <w:r w:rsidR="002B4E7A" w:rsidRPr="00FF293B">
        <w:instrText>" : "</w:instrText>
      </w:r>
      <w:r w:rsidR="002B4E7A">
        <w:rPr>
          <w:lang w:val="en-US"/>
        </w:rPr>
        <w:instrText>ITEM</w:instrText>
      </w:r>
      <w:r w:rsidR="002B4E7A" w:rsidRPr="00FF293B">
        <w:instrText>-2", "</w:instrText>
      </w:r>
      <w:r w:rsidR="002B4E7A">
        <w:rPr>
          <w:lang w:val="en-US"/>
        </w:rPr>
        <w:instrText>issue</w:instrText>
      </w:r>
      <w:r w:rsidR="002B4E7A" w:rsidRPr="00FF293B">
        <w:instrText>" : "6", "</w:instrText>
      </w:r>
      <w:r w:rsidR="002B4E7A">
        <w:rPr>
          <w:lang w:val="en-US"/>
        </w:rPr>
        <w:instrText>issued</w:instrText>
      </w:r>
      <w:r w:rsidR="002B4E7A" w:rsidRPr="00FF293B">
        <w:instrText>" : { "</w:instrText>
      </w:r>
      <w:r w:rsidR="002B4E7A">
        <w:rPr>
          <w:lang w:val="en-US"/>
        </w:rPr>
        <w:instrText>date</w:instrText>
      </w:r>
      <w:r w:rsidR="002B4E7A" w:rsidRPr="00FF293B">
        <w:instrText>-</w:instrText>
      </w:r>
      <w:r w:rsidR="002B4E7A">
        <w:rPr>
          <w:lang w:val="en-US"/>
        </w:rPr>
        <w:instrText>parts</w:instrText>
      </w:r>
      <w:r w:rsidR="002B4E7A" w:rsidRPr="00FF293B">
        <w:instrText>" : [ [ "2014" ] ] }, "</w:instrText>
      </w:r>
      <w:r w:rsidR="002B4E7A">
        <w:rPr>
          <w:lang w:val="en-US"/>
        </w:rPr>
        <w:instrText>page</w:instrText>
      </w:r>
      <w:r w:rsidR="002B4E7A" w:rsidRPr="00FF293B">
        <w:instrText>" : "338-354", "</w:instrText>
      </w:r>
      <w:r w:rsidR="002B4E7A">
        <w:rPr>
          <w:lang w:val="en-US"/>
        </w:rPr>
        <w:instrText>title</w:instrText>
      </w:r>
      <w:r w:rsidR="002B4E7A" w:rsidRPr="00FF293B">
        <w:instrText>" : "</w:instrText>
      </w:r>
      <w:r w:rsidR="002B4E7A">
        <w:rPr>
          <w:lang w:val="en-US"/>
        </w:rPr>
        <w:instrText>European</w:instrText>
      </w:r>
      <w:r w:rsidR="002B4E7A" w:rsidRPr="00FF293B">
        <w:instrText xml:space="preserve"> </w:instrText>
      </w:r>
      <w:r w:rsidR="002B4E7A">
        <w:rPr>
          <w:lang w:val="en-US"/>
        </w:rPr>
        <w:instrText>guidelines</w:instrText>
      </w:r>
      <w:r w:rsidR="002B4E7A" w:rsidRPr="00FF293B">
        <w:instrText xml:space="preserve"> </w:instrText>
      </w:r>
      <w:r w:rsidR="002B4E7A">
        <w:rPr>
          <w:lang w:val="en-US"/>
        </w:rPr>
        <w:instrText>for</w:instrText>
      </w:r>
      <w:r w:rsidR="002B4E7A" w:rsidRPr="00FF293B">
        <w:instrText xml:space="preserve"> </w:instrText>
      </w:r>
      <w:r w:rsidR="002B4E7A">
        <w:rPr>
          <w:lang w:val="en-US"/>
        </w:rPr>
        <w:instrText>sclerotherapy</w:instrText>
      </w:r>
      <w:r w:rsidR="002B4E7A" w:rsidRPr="00FF293B">
        <w:instrText xml:space="preserve"> </w:instrText>
      </w:r>
      <w:r w:rsidR="002B4E7A">
        <w:rPr>
          <w:lang w:val="en-US"/>
        </w:rPr>
        <w:instrText>in</w:instrText>
      </w:r>
      <w:r w:rsidR="002B4E7A" w:rsidRPr="00FF293B">
        <w:instrText xml:space="preserve"> </w:instrText>
      </w:r>
      <w:r w:rsidR="002B4E7A">
        <w:rPr>
          <w:lang w:val="en-US"/>
        </w:rPr>
        <w:instrText>chronic</w:instrText>
      </w:r>
      <w:r w:rsidR="002B4E7A" w:rsidRPr="00FF293B">
        <w:instrText xml:space="preserve"> </w:instrText>
      </w:r>
      <w:r w:rsidR="002B4E7A">
        <w:rPr>
          <w:lang w:val="en-US"/>
        </w:rPr>
        <w:instrText>venous</w:instrText>
      </w:r>
      <w:r w:rsidR="002B4E7A" w:rsidRPr="00FF293B">
        <w:instrText xml:space="preserve"> </w:instrText>
      </w:r>
      <w:r w:rsidR="002B4E7A">
        <w:rPr>
          <w:lang w:val="en-US"/>
        </w:rPr>
        <w:instrText>disorders</w:instrText>
      </w:r>
      <w:r w:rsidR="002B4E7A" w:rsidRPr="00FF293B">
        <w:instrText>", "</w:instrText>
      </w:r>
      <w:r w:rsidR="002B4E7A">
        <w:rPr>
          <w:lang w:val="en-US"/>
        </w:rPr>
        <w:instrText>type</w:instrText>
      </w:r>
      <w:r w:rsidR="002B4E7A" w:rsidRPr="00FF293B">
        <w:instrText>" : "</w:instrText>
      </w:r>
      <w:r w:rsidR="002B4E7A">
        <w:rPr>
          <w:lang w:val="en-US"/>
        </w:rPr>
        <w:instrText>article</w:instrText>
      </w:r>
      <w:r w:rsidR="002B4E7A" w:rsidRPr="00FF293B">
        <w:instrText>-</w:instrText>
      </w:r>
      <w:r w:rsidR="002B4E7A">
        <w:rPr>
          <w:lang w:val="en-US"/>
        </w:rPr>
        <w:instrText>journal</w:instrText>
      </w:r>
      <w:r w:rsidR="002B4E7A" w:rsidRPr="00FF293B">
        <w:instrText>", "</w:instrText>
      </w:r>
      <w:r w:rsidR="002B4E7A">
        <w:rPr>
          <w:lang w:val="en-US"/>
        </w:rPr>
        <w:instrText>volume</w:instrText>
      </w:r>
      <w:r w:rsidR="002B4E7A" w:rsidRPr="00FF293B">
        <w:instrText>" : "29" }, "</w:instrText>
      </w:r>
      <w:r w:rsidR="002B4E7A">
        <w:rPr>
          <w:lang w:val="en-US"/>
        </w:rPr>
        <w:instrText>uris</w:instrText>
      </w:r>
      <w:r w:rsidR="002B4E7A" w:rsidRPr="00FF293B">
        <w:instrText>" : [ "</w:instrText>
      </w:r>
      <w:r w:rsidR="002B4E7A">
        <w:rPr>
          <w:lang w:val="en-US"/>
        </w:rPr>
        <w:instrText>http</w:instrText>
      </w:r>
      <w:r w:rsidR="002B4E7A" w:rsidRPr="00FF293B">
        <w:instrText>://</w:instrText>
      </w:r>
      <w:r w:rsidR="002B4E7A">
        <w:rPr>
          <w:lang w:val="en-US"/>
        </w:rPr>
        <w:instrText>www</w:instrText>
      </w:r>
      <w:r w:rsidR="002B4E7A" w:rsidRPr="00FF293B">
        <w:instrText>.</w:instrText>
      </w:r>
      <w:r w:rsidR="002B4E7A">
        <w:rPr>
          <w:lang w:val="en-US"/>
        </w:rPr>
        <w:instrText>mendeley</w:instrText>
      </w:r>
      <w:r w:rsidR="002B4E7A" w:rsidRPr="00FF293B">
        <w:instrText>.</w:instrText>
      </w:r>
      <w:r w:rsidR="002B4E7A">
        <w:rPr>
          <w:lang w:val="en-US"/>
        </w:rPr>
        <w:instrText>com</w:instrText>
      </w:r>
      <w:r w:rsidR="002B4E7A" w:rsidRPr="00FF293B">
        <w:instrText>/</w:instrText>
      </w:r>
      <w:r w:rsidR="002B4E7A">
        <w:rPr>
          <w:lang w:val="en-US"/>
        </w:rPr>
        <w:instrText>documents</w:instrText>
      </w:r>
      <w:r w:rsidR="002B4E7A" w:rsidRPr="00FF293B">
        <w:instrText>/?</w:instrText>
      </w:r>
      <w:r w:rsidR="002B4E7A">
        <w:rPr>
          <w:lang w:val="en-US"/>
        </w:rPr>
        <w:instrText>uuid</w:instrText>
      </w:r>
      <w:r w:rsidR="002B4E7A" w:rsidRPr="00FF293B">
        <w:instrText>=0</w:instrText>
      </w:r>
      <w:r w:rsidR="002B4E7A">
        <w:rPr>
          <w:lang w:val="en-US"/>
        </w:rPr>
        <w:instrText>c</w:instrText>
      </w:r>
      <w:r w:rsidR="002B4E7A" w:rsidRPr="00FF293B">
        <w:instrText>7</w:instrText>
      </w:r>
      <w:r w:rsidR="002B4E7A">
        <w:rPr>
          <w:lang w:val="en-US"/>
        </w:rPr>
        <w:instrText>c</w:instrText>
      </w:r>
      <w:r w:rsidR="002B4E7A" w:rsidRPr="00FF293B">
        <w:instrText>5</w:instrText>
      </w:r>
      <w:r w:rsidR="002B4E7A">
        <w:rPr>
          <w:lang w:val="en-US"/>
        </w:rPr>
        <w:instrText>eb</w:instrText>
      </w:r>
      <w:r w:rsidR="002B4E7A" w:rsidRPr="00FF293B">
        <w:instrText>8-</w:instrText>
      </w:r>
      <w:r w:rsidR="002B4E7A">
        <w:rPr>
          <w:lang w:val="en-US"/>
        </w:rPr>
        <w:instrText>decc</w:instrText>
      </w:r>
      <w:r w:rsidR="002B4E7A" w:rsidRPr="00FF293B">
        <w:instrText>-44</w:instrText>
      </w:r>
      <w:r w:rsidR="002B4E7A">
        <w:rPr>
          <w:lang w:val="en-US"/>
        </w:rPr>
        <w:instrText>ef</w:instrText>
      </w:r>
      <w:r w:rsidR="002B4E7A" w:rsidRPr="00FF293B">
        <w:instrText>-8</w:instrText>
      </w:r>
      <w:r w:rsidR="002B4E7A">
        <w:rPr>
          <w:lang w:val="en-US"/>
        </w:rPr>
        <w:instrText>eeb</w:instrText>
      </w:r>
      <w:r w:rsidR="002B4E7A" w:rsidRPr="00FF293B">
        <w:instrText>-9</w:instrText>
      </w:r>
      <w:r w:rsidR="002B4E7A">
        <w:rPr>
          <w:lang w:val="en-US"/>
        </w:rPr>
        <w:instrText>d</w:instrText>
      </w:r>
      <w:r w:rsidR="002B4E7A" w:rsidRPr="00FF293B">
        <w:instrText>38</w:instrText>
      </w:r>
      <w:r w:rsidR="002B4E7A">
        <w:rPr>
          <w:lang w:val="en-US"/>
        </w:rPr>
        <w:instrText>d</w:instrText>
      </w:r>
      <w:r w:rsidR="002B4E7A" w:rsidRPr="00FF293B">
        <w:instrText>01196</w:instrText>
      </w:r>
      <w:r w:rsidR="002B4E7A">
        <w:rPr>
          <w:lang w:val="en-US"/>
        </w:rPr>
        <w:instrText>fc</w:instrText>
      </w:r>
      <w:r w:rsidR="002B4E7A" w:rsidRPr="00FF293B">
        <w:instrText>" ] } ], "</w:instrText>
      </w:r>
      <w:r w:rsidR="002B4E7A">
        <w:rPr>
          <w:lang w:val="en-US"/>
        </w:rPr>
        <w:instrText>mendeley</w:instrText>
      </w:r>
      <w:r w:rsidR="002B4E7A" w:rsidRPr="00FF293B">
        <w:instrText>" : { "</w:instrText>
      </w:r>
      <w:r w:rsidR="002B4E7A">
        <w:rPr>
          <w:lang w:val="en-US"/>
        </w:rPr>
        <w:instrText>formattedCitation</w:instrText>
      </w:r>
      <w:r w:rsidR="002B4E7A" w:rsidRPr="00FF293B">
        <w:instrText>" : "[98,108]", "</w:instrText>
      </w:r>
      <w:r w:rsidR="002B4E7A">
        <w:rPr>
          <w:lang w:val="en-US"/>
        </w:rPr>
        <w:instrText>plainTextFormattedCitation</w:instrText>
      </w:r>
      <w:r w:rsidR="002B4E7A" w:rsidRPr="00FF293B">
        <w:instrText>" : "[98,108]", "</w:instrText>
      </w:r>
      <w:r w:rsidR="002B4E7A">
        <w:rPr>
          <w:lang w:val="en-US"/>
        </w:rPr>
        <w:instrText>previouslyFormattedCitation</w:instrText>
      </w:r>
      <w:r w:rsidR="002B4E7A" w:rsidRPr="00FF293B">
        <w:instrText>" : "[98,108]" }, "</w:instrText>
      </w:r>
      <w:r w:rsidR="002B4E7A">
        <w:rPr>
          <w:lang w:val="en-US"/>
        </w:rPr>
        <w:instrText>properties</w:instrText>
      </w:r>
      <w:r w:rsidR="002B4E7A" w:rsidRPr="00FF293B">
        <w:instrText>" : { "</w:instrText>
      </w:r>
      <w:r w:rsidR="002B4E7A">
        <w:rPr>
          <w:lang w:val="en-US"/>
        </w:rPr>
        <w:instrText>noteIndex</w:instrText>
      </w:r>
      <w:r w:rsidR="002B4E7A" w:rsidRPr="00FF293B">
        <w:instrText>" : 0 }, "</w:instrText>
      </w:r>
      <w:r w:rsidR="002B4E7A">
        <w:rPr>
          <w:lang w:val="en-US"/>
        </w:rPr>
        <w:instrText>schema</w:instrText>
      </w:r>
      <w:r w:rsidR="002B4E7A" w:rsidRPr="00FF293B">
        <w:instrText>" : "</w:instrText>
      </w:r>
      <w:r w:rsidR="002B4E7A">
        <w:rPr>
          <w:lang w:val="en-US"/>
        </w:rPr>
        <w:instrText>https</w:instrText>
      </w:r>
      <w:r w:rsidR="002B4E7A" w:rsidRPr="00FF293B">
        <w:instrText>://</w:instrText>
      </w:r>
      <w:r w:rsidR="002B4E7A">
        <w:rPr>
          <w:lang w:val="en-US"/>
        </w:rPr>
        <w:instrText>github</w:instrText>
      </w:r>
      <w:r w:rsidR="002B4E7A" w:rsidRPr="00FF293B">
        <w:instrText>.</w:instrText>
      </w:r>
      <w:r w:rsidR="002B4E7A">
        <w:rPr>
          <w:lang w:val="en-US"/>
        </w:rPr>
        <w:instrText>com</w:instrText>
      </w:r>
      <w:r w:rsidR="002B4E7A" w:rsidRPr="00FF293B">
        <w:instrText>/</w:instrText>
      </w:r>
      <w:r w:rsidR="002B4E7A">
        <w:rPr>
          <w:lang w:val="en-US"/>
        </w:rPr>
        <w:instrText>citation</w:instrText>
      </w:r>
      <w:r w:rsidR="002B4E7A" w:rsidRPr="00FF293B">
        <w:instrText>-</w:instrText>
      </w:r>
      <w:r w:rsidR="002B4E7A">
        <w:rPr>
          <w:lang w:val="en-US"/>
        </w:rPr>
        <w:instrText>style</w:instrText>
      </w:r>
      <w:r w:rsidR="002B4E7A" w:rsidRPr="00FF293B">
        <w:instrText>-</w:instrText>
      </w:r>
      <w:r w:rsidR="002B4E7A">
        <w:rPr>
          <w:lang w:val="en-US"/>
        </w:rPr>
        <w:instrText>language</w:instrText>
      </w:r>
      <w:r w:rsidR="002B4E7A" w:rsidRPr="00FF293B">
        <w:instrText>/</w:instrText>
      </w:r>
      <w:r w:rsidR="002B4E7A">
        <w:rPr>
          <w:lang w:val="en-US"/>
        </w:rPr>
        <w:instrText>schema</w:instrText>
      </w:r>
      <w:r w:rsidR="002B4E7A" w:rsidRPr="00FF293B">
        <w:instrText>/</w:instrText>
      </w:r>
      <w:r w:rsidR="002B4E7A">
        <w:rPr>
          <w:lang w:val="en-US"/>
        </w:rPr>
        <w:instrText>raw</w:instrText>
      </w:r>
      <w:r w:rsidR="002B4E7A" w:rsidRPr="00FF293B">
        <w:instrText>/</w:instrText>
      </w:r>
      <w:r w:rsidR="002B4E7A">
        <w:rPr>
          <w:lang w:val="en-US"/>
        </w:rPr>
        <w:instrText>master</w:instrText>
      </w:r>
      <w:r w:rsidR="002B4E7A" w:rsidRPr="00FF293B">
        <w:instrText>/</w:instrText>
      </w:r>
      <w:r w:rsidR="002B4E7A">
        <w:rPr>
          <w:lang w:val="en-US"/>
        </w:rPr>
        <w:instrText>csl</w:instrText>
      </w:r>
      <w:r w:rsidR="002B4E7A" w:rsidRPr="00FF293B">
        <w:instrText>-</w:instrText>
      </w:r>
      <w:r w:rsidR="002B4E7A">
        <w:rPr>
          <w:lang w:val="en-US"/>
        </w:rPr>
        <w:instrText>citation</w:instrText>
      </w:r>
      <w:r w:rsidR="002B4E7A" w:rsidRPr="00FF293B">
        <w:instrText>.</w:instrText>
      </w:r>
      <w:r w:rsidR="002B4E7A">
        <w:rPr>
          <w:lang w:val="en-US"/>
        </w:rPr>
        <w:instrText>json</w:instrText>
      </w:r>
      <w:r w:rsidR="002B4E7A" w:rsidRPr="00FF293B">
        <w:instrText>" }</w:instrText>
      </w:r>
      <w:r w:rsidR="0016411A">
        <w:rPr>
          <w:lang w:val="en-US"/>
        </w:rPr>
        <w:fldChar w:fldCharType="separate"/>
      </w:r>
      <w:r w:rsidR="00AE3638" w:rsidRPr="00AE3638">
        <w:rPr>
          <w:b w:val="0"/>
          <w:noProof/>
        </w:rPr>
        <w:t>[98,108]</w:t>
      </w:r>
      <w:r w:rsidR="0016411A">
        <w:rPr>
          <w:lang w:val="en-US"/>
        </w:rPr>
        <w:fldChar w:fldCharType="end"/>
      </w:r>
      <w:r w:rsidR="001306EA" w:rsidRPr="00167147">
        <w:t xml:space="preserve">. </w:t>
      </w:r>
    </w:p>
    <w:p w14:paraId="0ACEB76F" w14:textId="4AF229E9" w:rsidR="001306EA" w:rsidRPr="00167147" w:rsidRDefault="001306EA" w:rsidP="0016411A">
      <w:pPr>
        <w:pStyle w:val="1a"/>
        <w:rPr>
          <w:rFonts w:eastAsia="Times New Roman"/>
        </w:rPr>
      </w:pPr>
      <w:r w:rsidRPr="004F1A2E">
        <w:rPr>
          <w:b/>
          <w:i w:val="0"/>
        </w:rPr>
        <w:t>Комментарий:</w:t>
      </w:r>
      <w:r w:rsidRPr="00167147">
        <w:rPr>
          <w:rFonts w:eastAsia="Times New Roman"/>
        </w:rPr>
        <w:t xml:space="preserve"> использование нестерильного атмосферного воздуха не несет угрозы бактериальной контаминации пенной формы склерозанта, что определяет отсутствие необходимости в использовании стерильных воздушных смесей</w:t>
      </w:r>
      <w:r w:rsidR="004A4C33" w:rsidRPr="00167147">
        <w:rPr>
          <w:rFonts w:eastAsia="Times New Roman"/>
        </w:rPr>
        <w:t xml:space="preserve"> </w:t>
      </w:r>
      <w:r w:rsidR="0016411A">
        <w:rPr>
          <w:rFonts w:eastAsia="Times New Roman"/>
        </w:rPr>
        <w:fldChar w:fldCharType="begin" w:fldLock="1"/>
      </w:r>
      <w:r w:rsidR="002B4E7A">
        <w:rPr>
          <w:rFonts w:eastAsia="Times New Roman"/>
        </w:rPr>
        <w:instrText>ADDIN CSL_CITATION { "citationItems" : [ { "id" : "ITEM-1", "itemData" : { "DOI" : "10.1111/j.1524-4725.2011.02044.x", "PMID" : "21615606", "abstract" : "BACKGROUND Sclerotherapy with foam is becoming increasingly popular for the treatment of varicose veins. There is no consensus on the necessity of sterile air or other gases to produce foam. OBJECTIVES To evaluate the potential risk of bacterial inoculation of polidocanol (POL) foam using room air and the antimicrobial properties of polidocanol. MATERIALS AND METHODS The amount of airborne microorganisms was quantitatively measured. Four bacterial strains were tested for susceptibility to polidocanol: Staphylococcus aureus, Staphylococcus epidermidis, Pseudomonas aeruginosa, and Streptococcus pyogenes. RESULTS Air measurements varied as a result of air movement and the number of people in the room. Although the risk of introducing one colony-formin unit can be calculated as less than 1 in 330, the clinical relevance is still to be determined. No inhibition of bacterial growth was achieved with POL in of any of the tested strains. CONCLUSIONS Foam sclerotherapy with POL prepared in a standard treatment room is a safe procedure without the risk of introducing a severe bacterial complication. The use of sterile air, nitrogen, or carbon dioxide is unnecessary and will make foam sclerotherapy with POL more elaborate and more expensive to use.", "author" : [ { "dropping-particle" : "", "family" : "Roos", "given" : "Kees-Peter", "non-dropping-particle" : "de", "parse-names" : false, "suffix" : "" }, { "dropping-particle" : "", "family" : "Groen", "given" : "Leon", "non-dropping-particle" : "", "parse-names" : false, "suffix" : "" }, { "dropping-particle" : "", "family" : "Leenders", "given" : "Alexander C A P", "non-dropping-particle" : "", "parse-names" : false, "suffix" : "" } ], "container-title" : "Dermatol Surg. ", "id" : "ITEM-1", "issue" : "8", "issued" : { "date-parts" : [ [ "2011", "8" ] ] }, "page" : "1119-24", "title" : "Foam sclerotherapy: investigating the need for sterile air.", "type" : "article-journal", "volume" : "37" }, "uris" : [ "http://www.mendeley.com/documents/?uuid=8327e954-3f8a-35ec-8f2a-394d83bc9413" ] }, { "id" : "ITEM-2", "itemData" : { "DOI" : "10.1111/bjd.13089", "PMID" : "24807810", "abstract" : "BACKGROUND Foam sclerotherapy has been one of the most frequently applied therapeutic methods for the treatment of varicose veins and venous malformation. Few studies have investigated the sterile condition of the air used for foam creation. OBJECTIVES To evaluate the bacterial conditions in foam created from the air in outpatient and operating rooms used for sclerotherapy treatment, in order to provide the basis for clinical applications in foam sclerotherapy. MATERIALS AND METHODS In this study, we measured the amount of airborne microorganisms in the air in the operating room, and in the outpatient room, the polidocanol (POL) foam created using the air in the respective rooms, and the microorganisms present in the liquid POL. We used the settle plate method for air sampling. We used the Tessari method to generate foam. The experiment was repeated three times. RESULTS Typical bacterial colonies were formed on nutrient agar plates in both the outpatient room and operating room air groups. No colonies were cultivated in the liquid POL. Although the use of sterile or nonsterile air in sclerotherapy produces significantly different results in the counts of colony-forming units, there was no difference in the foam created using sterile or nonsterile air (i.e. no colonies were cultivated on either foam). CONCLUSIONS There is no increased risk of infection when using foam sclerotherapy in outpatient rooms compared with using foam created under sterile operating-room conditions.", "author" : [ { "dropping-particle" : "", "family" : "Chen", "given" : "J", "non-dropping-particle" : "", "parse-names" : false, "suffix" : "" }, { "dropping-particle" : "", "family" : "Liu", "given" : "Y-R", "non-dropping-particle" : "", "parse-names" : false, "suffix" : "" }, { "dropping-particle" : "", "family" : "Sun", "given" : "Y-D", "non-dropping-particle" : "", "parse-names" : false, "suffix" : "" }, { "dropping-particle" : "", "family" : "Liu", "given" : "C", "non-dropping-particle" : "", "parse-names" : false, "suffix" : "" }, { "dropping-particle" : "", "family" : "Zhuo", "given" : "S-Y", "non-dropping-particle" : "", "parse-names" : false, "suffix" : "" }, { "dropping-particle" : "", "family" : "Li", "given" : "K", "non-dropping-particle" : "", "parse-names" : false, "suffix" : "" }, { "dropping-particle" : "", "family" : "Wei", "given" : "F-C", "non-dropping-particle" : "", "parse-names" : false, "suffix" : "" }, { "dropping-particle" : "", "family" : "Liu", "given" : "S-H", "non-dropping-particle" : "", "parse-names" : false, "suffix" : "" } ], "container-title" : "Br J Dermatol. ", "id" : "ITEM-2", "issue" : "6", "issued" : { "date-parts" : [ [ "2014", "12" ] ] }, "page" : "1386-90", "title" : "The risk of bacteria in foam sclerotherapy: does the condition of the air in outpatient vs. operating rooms make a difference?", "type" : "article-journal", "volume" : "171" }, "uris" : [ "http://www.mendeley.com/documents/?uuid=654cc576-c623-3c22-8420-2133c5ee581e" ] } ], "mendeley" : { "formattedCitation" : "[109,110]", "plainTextFormattedCitation" : "[109,110]", "previouslyFormattedCitation" : "[109,110]" }, "properties" : { "noteIndex" : 0 }, "schema" : "https://github.com/citation-style-language/schema/raw/master/csl-citation.json" }</w:instrText>
      </w:r>
      <w:r w:rsidR="0016411A">
        <w:rPr>
          <w:rFonts w:eastAsia="Times New Roman"/>
        </w:rPr>
        <w:fldChar w:fldCharType="separate"/>
      </w:r>
      <w:r w:rsidR="00AE3638" w:rsidRPr="00AE3638">
        <w:rPr>
          <w:rFonts w:eastAsia="Times New Roman"/>
          <w:i w:val="0"/>
          <w:noProof/>
        </w:rPr>
        <w:t>[109,110]</w:t>
      </w:r>
      <w:r w:rsidR="0016411A">
        <w:rPr>
          <w:rFonts w:eastAsia="Times New Roman"/>
        </w:rPr>
        <w:fldChar w:fldCharType="end"/>
      </w:r>
      <w:r w:rsidRPr="00167147">
        <w:rPr>
          <w:rFonts w:eastAsia="Times New Roman"/>
        </w:rPr>
        <w:t>.</w:t>
      </w:r>
    </w:p>
    <w:p w14:paraId="79EA1546" w14:textId="77777777" w:rsidR="002E68E8" w:rsidRPr="002E68E8" w:rsidRDefault="001306EA" w:rsidP="001075C9">
      <w:pPr>
        <w:pStyle w:val="a0"/>
        <w:rPr>
          <w:rFonts w:eastAsia="Times New Roman"/>
          <w:i/>
          <w:iCs/>
        </w:rPr>
      </w:pPr>
      <w:r w:rsidRPr="00167147">
        <w:rPr>
          <w:rFonts w:eastAsia="Times New Roman"/>
        </w:rPr>
        <w:t xml:space="preserve">Для приготовления пенной формы склерозанта рекомендуется замена атмосферного воздуха на смесь кислорода и углекислого газа, в особенности при планировании инъекции больших объемов препарата. </w:t>
      </w:r>
    </w:p>
    <w:p w14:paraId="375FCDCE" w14:textId="16B3E8C8" w:rsidR="001306EA" w:rsidRPr="00167147" w:rsidRDefault="002E68E8" w:rsidP="0016411A">
      <w:pPr>
        <w:pStyle w:val="aff5"/>
        <w:rPr>
          <w:i/>
          <w:iCs/>
        </w:rPr>
      </w:pPr>
      <w:r w:rsidRPr="002E68E8">
        <w:t xml:space="preserve">Уровень убедительности рекомендации и достоверности доказательств </w:t>
      </w:r>
      <w:r w:rsidR="001306EA" w:rsidRPr="00167147">
        <w:t>2В.</w:t>
      </w:r>
    </w:p>
    <w:p w14:paraId="7167364F" w14:textId="0A64F39B" w:rsidR="001306EA" w:rsidRPr="00167147" w:rsidRDefault="001306EA" w:rsidP="002E2A3E">
      <w:pPr>
        <w:pStyle w:val="1a"/>
        <w:rPr>
          <w:rFonts w:eastAsia="Times New Roman"/>
        </w:rPr>
      </w:pPr>
      <w:r w:rsidRPr="004F1A2E">
        <w:rPr>
          <w:b/>
          <w:i w:val="0"/>
        </w:rPr>
        <w:t>Комментарий:</w:t>
      </w:r>
      <w:r w:rsidRPr="00167147">
        <w:rPr>
          <w:rFonts w:eastAsia="Times New Roman"/>
        </w:rPr>
        <w:t xml:space="preserve"> одни исследования показали, что введение больших объемов пены (более 10 мл), приготовленной на основе смеси углекислого газа и кислорода, ассоциируется с меньшим числом осложнений</w:t>
      </w:r>
      <w:r w:rsidR="00402101" w:rsidRPr="00167147">
        <w:rPr>
          <w:rFonts w:eastAsia="Times New Roman"/>
        </w:rPr>
        <w:t xml:space="preserve"> </w:t>
      </w:r>
      <w:r w:rsidR="002E2A3E">
        <w:rPr>
          <w:rFonts w:eastAsia="Times New Roman"/>
        </w:rPr>
        <w:fldChar w:fldCharType="begin" w:fldLock="1"/>
      </w:r>
      <w:r w:rsidR="002B4E7A">
        <w:rPr>
          <w:rFonts w:eastAsia="Times New Roman"/>
        </w:rPr>
        <w:instrText>ADDIN CSL_CITATION { "citationItems" : [ { "id" : "ITEM-1", "itemData" : { "DOI" : "10.1016/j.jvs.2007.11.020", "PMID" : "18242937", "abstract" : "OBJECTIVE This clinical study evaluated prospectively adverse events immediately following ultrasound-guided foam sclerotherapy (UGFS) for the treatment of lower extremity venous valvular insufficiency. Incidence of side effects associated with carbon dioxide (CO(2)) foam was compared with a historical control using air-based foam. The literature on the subject was reviewed. METHODS Vital signs were monitored during and immediately after UGFS, and adverse events were recorded for 24 hours following the procedure. The air-based foam group had 49 patients: 44 women and 5 men. The CO(2)-based foam group had 128 patients: 115 women and 13 men. CEAP class was C2EpAsPr, describing varicose veins, primary etiology, and saphenous reflux. UGFS followed thermal ablation of the great saphenous vein. Foam was prepared using the three-way tap technique to mix gas with 1% polidocanol in a 4:1 ratio. Segments of the great and small saphenous veins and their tributaries were treated with UGFS. Foam volumes injected were 27 +/- 10 (SD) (6-46 range) and 25 +/- 12 (6-57 range) mL for air- and CO(2)-based foams respectively (P = .39). Incidence of adverse events was compared by chi(2) statistics. Vital signs were compared by paired t test. RESULTS During the procedure, the average heart rate decreased by less than 5 bpm for both groups (P &lt; .001), and blood pressure decreased by less than 3 mm Hg in the CO(2) group (P &lt; .02). Respiratory rate, electrocardiogram, and pulse oxymetry did not change significantly in both air- and CO(2)-foam series (P &gt; .05). Visual disturbances were experienced by 3.1% (4/128) and 8.2% (4/49) patients in the CO(2) and air groups respectively (P = .15). Respiratory difficulties or circumoral paresthesia each occurred in 0.8% (n = 1) of the CO(2) patients. Incidence of chest tightness (3.1% vs 18%), dry cough (1.6% vs 16%), or dizziness (3.1% vs 12%) were significantly lower in the CO(2) vs air groups (P &lt; .02). Nausea occurred in 2% and 4% of the CO(2) and air-based foam groups (P = .53). Overall, the proportion of patients describing side effects decreased from 39% (19/49) to 11% (14/128) as CO(2) replaced air for foam preparation (P &lt; .001). Similar findings were described in the literature of air-based foam but data on the use of physiological gas were rare. CONCLUSIONS Side effects decreased significantly if CO(2) rather than air was employed to make the sclerosing foam for chemical ablation of superficial veins of the lower extremity.", "author" : [ { "dropping-particle" : "", "family" : "Morrison", "given" : "Nick", "non-dropping-particle" : "", "parse-names" : false, "suffix" : "" }, { "dropping-particle" : "", "family" : "Neuhardt", "given" : "Diana L", "non-dropping-particle" : "", "parse-names" : false, "suffix" : "" }, { "dropping-particle" : "", "family" : "Rogers", "given" : "Charles R", "non-dropping-particle" : "", "parse-names" : false, "suffix" : "" }, { "dropping-particle" : "", "family" : "McEown", "given" : "James", "non-dropping-particle" : "", "parse-names" : false, "suffix" : "" }, { "dropping-particle" : "", "family" : "Morrison", "given" : "Terri", "non-dropping-particle" : "", "parse-names" : false, "suffix" : "" }, { "dropping-particle" : "", "family" : "Johnson", "given" : "Elaine", "non-dropping-particle" : "", "parse-names" : false, "suffix" : "" }, { "dropping-particle" : "", "family" : "Salles-Cunha", "given" : "Sergio X", "non-dropping-particle" : "", "parse-names" : false, "suffix" : "" } ], "container-title" : "J Vasc Surg. ", "id" : "ITEM-1", "issue" : "4", "issued" : { "date-parts" : [ [ "2008", "4" ] ] }, "page" : "830-6", "title" : "Comparisons of side effects using air and carbon dioxide foam for endovenous chemical ablation.", "type" : "article-journal", "volume" : "47" }, "uris" : [ "http://www.mendeley.com/documents/?uuid=d51c8688-836d-39c0-b564-976254fc5c1c" ] }, { "id" : "ITEM-2", "itemData" : { "DOI" : "10.1016/j.ejvs.2010.04.018", "PMID" : "20547080", "abstract" : "OBJECTIVES To determine the incidence of side effects following treatment of varicose veins with carbon dioxide-oxygen (CO(2)/O(2)) foam sclerotherapy, and to compare results with historical controls using CO(2)- or air-based foams. DESIGN Cohort study with prospective data collection, private clinic setting. PATIENTS The patient population consisted of one hundred patients, 95% women, age 52 SD 13 years-old, CEAP class C(2)EpAsPr. METHODS Patients underwent ultrasound-guided foam sclerotherapy following thermal ablation of saphenous trunks; 1-3% polidocanol and 70%CO(2)-30%O(2) gas were mixed in a 1:4 proportion. Volume injected averaged 22 SD 11 (range: 2-46) mL. Vital signs were monitored for 1 h; side effects were recorded up to 24 h post treatment. Incidence of side effects was compared to CO(2)- and air-based foam data. RESULTS Heart rate decreased from 73 SD 11 at the start to 68 SD 9 bpm (p &lt; 0.001, paired t-test) following the procedure. Systolic and diastolic pressures, 127/75 SD 18/14 mmHg, respiratory rate, 15 SD 4 rpm and pO(2), 98 SD 2%, did not change significantly. Itching (7) or leg pain (24) reporting was similar to that for air-based foam (p = NS). Lack of reported chest tightness and/or dry cough was superior to our previous data with CO(2) or air foam (p &lt; 0.05). Reporting of dizziness (1) was less than that for air-based foam (p = 0.002). The incidence of visual disturbance (2%), was comparable with that for CO(2) (3%) or air (8%) foam, but too few cases were available for meaningful statistical analysis. CONCLUSIONS Foam sclerotherapy using CO(2)/O(2) foam was well tolerated by patients and resulted in fewer side effects than similar treatment using air foams.", "author" : [ { "dropping-particle" : "", "family" : "Morrison", "given" : "N", "non-dropping-particle" : "", "parse-names" : false, "suffix" : "" }, { "dropping-particle" : "", "family" : "Neuhardt", "given" : "D L", "non-dropping-particle" : "", "parse-names" : false, "suffix" : "" }, { "dropping-particle" : "", "family" : "Rogers", "given" : "C R", "non-dropping-particle" : "", "parse-names" : false, "suffix" : "" }, { "dropping-particle" : "", "family" : "McEown", "given" : "J", "non-dropping-particle" : "", "parse-names" : false, "suffix" : "" }, { "dropping-particle" : "", "family" : "Morrison", "given" : "T", "non-dropping-particle" : "", "parse-names" : false, "suffix" : "" }, { "dropping-particle" : "", "family" : "Johnson", "given" : "E", "non-dropping-particle" : "", "parse-names" : false, "suffix" : "" }, { "dropping-particle" : "", "family" : "Salles-Cunha", "given" : "S X", "non-dropping-particle" : "", "parse-names" : false, "suffix" : "" } ], "container-title" : "Eur J Vasc Endovasc Surg. ", "id" : "ITEM-2", "issue" : "3", "issued" : { "date-parts" : [ [ "2010", "9" ] ] }, "page" : "407-13", "title" : "Incidence of side effects using carbon dioxide-oxygen foam for chemical ablation of superficial veins of the lower extremity.", "type" : "article-journal", "volume" : "40" }, "uris" : [ "http://www.mendeley.com/documents/?uuid=ceed94b7-7899-3cfa-938d-098af6c20b80" ] } ], "mendeley" : { "formattedCitation" : "[111,112]", "plainTextFormattedCitation" : "[111,112]", "previouslyFormattedCitation" : "[111,112]" }, "properties" : { "noteIndex" : 0 }, "schema" : "https://github.com/citation-style-language/schema/raw/master/csl-citation.json" }</w:instrText>
      </w:r>
      <w:r w:rsidR="002E2A3E">
        <w:rPr>
          <w:rFonts w:eastAsia="Times New Roman"/>
        </w:rPr>
        <w:fldChar w:fldCharType="separate"/>
      </w:r>
      <w:r w:rsidR="00AE3638" w:rsidRPr="00AE3638">
        <w:rPr>
          <w:rFonts w:eastAsia="Times New Roman"/>
          <w:i w:val="0"/>
          <w:noProof/>
        </w:rPr>
        <w:t>[111,112]</w:t>
      </w:r>
      <w:r w:rsidR="002E2A3E">
        <w:rPr>
          <w:rFonts w:eastAsia="Times New Roman"/>
        </w:rPr>
        <w:fldChar w:fldCharType="end"/>
      </w:r>
      <w:r w:rsidRPr="00167147">
        <w:rPr>
          <w:rFonts w:eastAsia="Times New Roman"/>
        </w:rPr>
        <w:t>, в то время как другие работы не продемонстрировали уменьшения частоты неврологических нарушений при использовании меньших объемов пены (до 10 мл)</w:t>
      </w:r>
      <w:r w:rsidR="001A2DB8">
        <w:rPr>
          <w:rFonts w:eastAsia="Times New Roman"/>
        </w:rPr>
        <w:t xml:space="preserve"> </w:t>
      </w:r>
      <w:r w:rsidR="002E2A3E">
        <w:rPr>
          <w:rFonts w:eastAsia="Times New Roman"/>
        </w:rPr>
        <w:fldChar w:fldCharType="begin" w:fldLock="1"/>
      </w:r>
      <w:r w:rsidR="002B4E7A">
        <w:rPr>
          <w:rFonts w:eastAsia="Times New Roman"/>
        </w:rPr>
        <w:instrText>ADDIN CSL_CITATION { "citationItems" : [ { "id" : "ITEM-1", "itemData" : { "DOI" : "10.1016/j.ejvs.2011.04.005", "PMID" : "21531588", "abstract" : "OBJECTIVES We have used ultrasound guided foam sclerotherapy (UGFS) to treat varicose veins in 2029 limbs since 2006. In 2009 we introduced physiological gas (30% O\u2082 and 70% CO\u2082) for making foam with sodium tetradecyl sulphate (Fibrovein, STD Pharmaceutical Products Ltd, Hereford UK) instead of air. The aim of this study was to compare our early experience of UFGS using CO\u2082/O\u2082 with our prior experience using air. METHODS Data were collected in a prospectively maintained database. In this series 470 limbs were treated with UGFS and followed up at 6 weeks with clinical and duplex ultrasound assessment. The 235 consecutive limbs undergoing UGFS immediately before and the 235 after the introduction of CO\u2082/O\u2082 were selected for comparison. RESULTS The age, gender and CEAP classifications for the two groups were not significantly different. 73% were primary veins and 70% great saphenous, with no differences between the groups. Transient neurological events are rare in our experience (0.7%) with only one visual disturbance occurring in this series. There was a significant reduction in the incidence of skin staining in the CO\u2082/O\u2082 (7.2% vs 3.3%, p = 0.02, \u03c7\u00b2 test) as compared to the air treated group, but no difference in the incidence of thrombophlebitis. The total volume of foam injected was similar in both groups but use of CO\u2082/O\u2082 foam was associated with a significant improvement in the truncal occlusion rate, from 86% to 91% (p &lt; 0.05, \u03c7\u00b2 test). CONCLUSION UGFS with CO\u2082/O\u2082 instead of air was associated with a slightly increased saphenous truncal occlusion rate and reduced the incidence of skin staining without increasing thrombophlebitis in this clinical series. We observed only one transient neurological event in this series so could not evaluate the effect of CO\u2082/O\u2082 foam in reducing these events.", "author" : [ { "dropping-particle" : "", "family" : "Beckitt", "given" : "T", "non-dropping-particle" : "", "parse-names" : false, "suffix" : "" }, { "dropping-particle" : "", "family" : "Elstone", "given" : "A", "non-dropping-particle" : "", "parse-names" : false, "suffix" : "" }, { "dropping-particle" : "", "family" : "Ashley", "given" : "S", "non-dropping-particle" : "", "parse-names" : false, "suffix" : "" } ], "container-title" : "Eur J Vasc Endovasc Surg. ", "id" : "ITEM-1", "issue" : "1", "issued" : { "date-parts" : [ [ "2011", "7" ] ] }, "page" : "115-9", "title" : "Air versus physiological gas for ultrasound guided foam sclerotherapy treatment of varicose veins.", "type" : "article-journal", "volume" : "42" }, "uris" : [ "http://www.mendeley.com/documents/?uuid=fd153f42-db90-3d40-8c3b-c80a933a4a86" ] }, { "id" : "ITEM-2", "itemData" : { "author" : [ { "dropping-particle" : "", "family" : "Hesse", "given" : "G", "non-dropping-particle" : "", "parse-names" : false, "suffix" : "" }, { "dropping-particle" : "", "family" : "Breu", "given" : "F", "non-dropping-particle" : "", "parse-names" : false, "suffix" : "" }, { "dropping-particle" : "", "family" : "Kuschmann", "given" : "A", "non-dropping-particle" : "", "parse-names" : false, "suffix" : "" }, { "dropping-particle" : "", "family" : "Hartmann", "given" : "K", "non-dropping-particle" : "", "parse-names" : false, "suffix" : "" }, { "dropping-particle" : "", "family" : "Salomon", "given" : "N", "non-dropping-particle" : "", "parse-names" : false, "suffix" : "" } ], "container-title" : "Phlebologie", "id" : "ITEM-2", "issued" : { "date-parts" : [ [ "2012" ] ] }, "page" : "77-88", "title" : "Sclerotherapy using air- or CO2-O2-foam: post-approval study", "type" : "article-journal", "volume" : "41" }, "uris" : [ "http://www.mendeley.com/documents/?uuid=2d139f95-fa46-4219-a4e8-f62c715ea3c6" ] } ], "mendeley" : { "formattedCitation" : "[113,114]", "plainTextFormattedCitation" : "[113,114]", "previouslyFormattedCitation" : "[113,114]" }, "properties" : { "noteIndex" : 0 }, "schema" : "https://github.com/citation-style-language/schema/raw/master/csl-citation.json" }</w:instrText>
      </w:r>
      <w:r w:rsidR="002E2A3E">
        <w:rPr>
          <w:rFonts w:eastAsia="Times New Roman"/>
        </w:rPr>
        <w:fldChar w:fldCharType="separate"/>
      </w:r>
      <w:r w:rsidR="00AE3638" w:rsidRPr="00AE3638">
        <w:rPr>
          <w:rFonts w:eastAsia="Times New Roman"/>
          <w:i w:val="0"/>
          <w:noProof/>
        </w:rPr>
        <w:t>[113,114]</w:t>
      </w:r>
      <w:r w:rsidR="002E2A3E">
        <w:rPr>
          <w:rFonts w:eastAsia="Times New Roman"/>
        </w:rPr>
        <w:fldChar w:fldCharType="end"/>
      </w:r>
      <w:r w:rsidRPr="00167147">
        <w:rPr>
          <w:rFonts w:eastAsia="Times New Roman"/>
        </w:rPr>
        <w:t>.</w:t>
      </w:r>
    </w:p>
    <w:p w14:paraId="358B5055" w14:textId="77777777" w:rsidR="002E68E8" w:rsidRPr="002E68E8" w:rsidRDefault="001306EA" w:rsidP="001075C9">
      <w:pPr>
        <w:pStyle w:val="a0"/>
        <w:rPr>
          <w:rFonts w:eastAsia="Times New Roman"/>
          <w:i/>
          <w:iCs/>
        </w:rPr>
      </w:pPr>
      <w:r w:rsidRPr="00167147">
        <w:rPr>
          <w:rFonts w:eastAsia="Times New Roman"/>
        </w:rPr>
        <w:t>При введении пенной формы склерозанта рекомендуется использовать иглы размером не менее 25</w:t>
      </w:r>
      <w:r w:rsidRPr="00167147">
        <w:rPr>
          <w:rFonts w:eastAsia="Times New Roman"/>
          <w:lang w:val="en-US"/>
        </w:rPr>
        <w:t>G</w:t>
      </w:r>
      <w:r w:rsidRPr="00167147">
        <w:rPr>
          <w:rFonts w:eastAsia="Times New Roman"/>
        </w:rPr>
        <w:t xml:space="preserve">. </w:t>
      </w:r>
    </w:p>
    <w:p w14:paraId="1F9B677E" w14:textId="594A7841" w:rsidR="001306EA" w:rsidRPr="00167147" w:rsidRDefault="002E68E8" w:rsidP="001A2DB8">
      <w:pPr>
        <w:pStyle w:val="aff5"/>
        <w:rPr>
          <w:i/>
          <w:iCs/>
        </w:rPr>
      </w:pPr>
      <w:r w:rsidRPr="002E68E8">
        <w:t xml:space="preserve">Уровень убедительности рекомендации и достоверности доказательств </w:t>
      </w:r>
      <w:r w:rsidR="001306EA" w:rsidRPr="00167147">
        <w:t>1С.</w:t>
      </w:r>
    </w:p>
    <w:p w14:paraId="27DE0ABE" w14:textId="61E2890B" w:rsidR="001306EA" w:rsidRPr="00167147" w:rsidRDefault="001306EA" w:rsidP="001A2DB8">
      <w:pPr>
        <w:pStyle w:val="1a"/>
        <w:rPr>
          <w:rFonts w:eastAsia="Times New Roman"/>
        </w:rPr>
      </w:pPr>
      <w:r w:rsidRPr="004F1A2E">
        <w:rPr>
          <w:b/>
          <w:i w:val="0"/>
        </w:rPr>
        <w:t>Комментарий:</w:t>
      </w:r>
      <w:r w:rsidRPr="00167147">
        <w:rPr>
          <w:rFonts w:eastAsia="Times New Roman"/>
        </w:rPr>
        <w:t xml:space="preserve"> при использовании иглы меньшего диаметра наблюдается разрушение микропузырьков пены при прохождении через ее просвет, что снижает активность склерозирующего агента</w:t>
      </w:r>
      <w:r w:rsidR="00D85263" w:rsidRPr="00167147">
        <w:rPr>
          <w:rFonts w:eastAsia="Times New Roman"/>
        </w:rPr>
        <w:t xml:space="preserve">  </w:t>
      </w:r>
      <w:r w:rsidR="001A2DB8">
        <w:rPr>
          <w:rFonts w:eastAsia="Times New Roman"/>
        </w:rPr>
        <w:fldChar w:fldCharType="begin" w:fldLock="1"/>
      </w:r>
      <w:r w:rsidR="002B4E7A">
        <w:rPr>
          <w:rFonts w:eastAsia="Times New Roman"/>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"id" : "ITEM-2", "itemData" : { "DOI" : "10.1258/phleb.2009.009061", "PMID" : "19952380", "abstract" : "INTRODUCTION Foam sclerotherapy has gained a great popularity among phlebologists worldwide, although a major lack of homogeneity in the material used to produce sclerosant foam (SF) and to inject SF has been reported. AIMS To highlight the literature data and a few personal clinical and experimental outcomes concerning the main variables in SF production and injection. METHODS A review of the published literature and of our own 12 year clinical and experimental experience has been undertaken in order to focus on a few variables of the material and methods used to produce SF with Tessari method and to inject SF. RESULTS In SF production, differences in gas components, liquid to gas ratio, as well in disposable material can variably influence the resulting SF. Similarly SF injection through ultrasound guidance, with needle, or with short/long catheter may exhibit different foam behaviours according to the variable material and techniques which are employed. More recently the introduction of long catheters, possibly together with hook phlebectomy, seems to potentiate the short-mid term outcomes of foam sclerotherapy. CONCLUSION SF formation is greatly influenced by the choice of the gas component, the liquid-to-gas ratio, the type of syringes; also larger needles are to be preferred for injection of SF, while long catheters seem to represent a valid alternative especially when combined with tumescence to minimise saphenous diameter.", "author" : [ { "dropping-particle" : "", "family" : "Cavezzi", "given" : "A", "non-dropping-particle" : "", "parse-names" : false, "suffix" : "" }, { "dropping-particle" : "", "family" : "Tessari", "given" : "L", "non-dropping-particle" : "", "parse-names" : false, "suffix" : "" } ], "container-title" : "Phlebology", "id" : "ITEM-2", "issue" : "6", "issued" : { "date-parts" : [ [ "2009", "12", "1" ] ] }, "page" : "247-51", "title" : "Foam sclerotherapy techniques: different gases and methods of preparation, catheter versus direct injection.", "type" : "article-journal", "volume" : "24" }, "uris" : [ "http://www.mendeley.com/documents/?uuid=d7dd2f1c-d144-3715-abcb-29ab6e73c496" ] } ], "mendeley" : { "formattedCitation" : "[98,115]", "plainTextFormattedCitation" : "[98,115]", "previouslyFormattedCitation" : "[98,115]" }, "properties" : { "noteIndex" : 0 }, "schema" : "https://github.com/citation-style-language/schema/raw/master/csl-citation.json" }</w:instrText>
      </w:r>
      <w:r w:rsidR="001A2DB8">
        <w:rPr>
          <w:rFonts w:eastAsia="Times New Roman"/>
        </w:rPr>
        <w:fldChar w:fldCharType="separate"/>
      </w:r>
      <w:r w:rsidR="00AE3638" w:rsidRPr="00AE3638">
        <w:rPr>
          <w:rFonts w:eastAsia="Times New Roman"/>
          <w:i w:val="0"/>
          <w:noProof/>
        </w:rPr>
        <w:t>[98,115]</w:t>
      </w:r>
      <w:r w:rsidR="001A2DB8">
        <w:rPr>
          <w:rFonts w:eastAsia="Times New Roman"/>
        </w:rPr>
        <w:fldChar w:fldCharType="end"/>
      </w:r>
      <w:r w:rsidRPr="00167147">
        <w:rPr>
          <w:rFonts w:eastAsia="Times New Roman"/>
        </w:rPr>
        <w:t>.</w:t>
      </w:r>
    </w:p>
    <w:p w14:paraId="705A4F56" w14:textId="715744B4" w:rsidR="002E68E8" w:rsidRDefault="001306EA" w:rsidP="001075C9">
      <w:pPr>
        <w:pStyle w:val="a0"/>
        <w:rPr>
          <w:rFonts w:eastAsia="Times New Roman"/>
        </w:rPr>
      </w:pPr>
      <w:r w:rsidRPr="00167147">
        <w:rPr>
          <w:rFonts w:eastAsia="Times New Roman"/>
        </w:rPr>
        <w:t>Рекомендуется использовать ультразвуковое наведение при пункции вены и в процессе введения склерозанта (пенная ЭХО-контролируемая склеротерапия</w:t>
      </w:r>
      <w:r w:rsidR="005C0251" w:rsidRPr="00167147">
        <w:rPr>
          <w:rFonts w:eastAsia="Times New Roman"/>
        </w:rPr>
        <w:t>)</w:t>
      </w:r>
      <w:r w:rsidRPr="00167147">
        <w:rPr>
          <w:rFonts w:eastAsia="Times New Roman"/>
        </w:rPr>
        <w:t xml:space="preserve">. </w:t>
      </w:r>
    </w:p>
    <w:p w14:paraId="5242D4C2" w14:textId="0D5D4DE4" w:rsidR="001306EA" w:rsidRPr="00167147" w:rsidRDefault="002E68E8" w:rsidP="001A2DB8">
      <w:pPr>
        <w:pStyle w:val="aff5"/>
      </w:pPr>
      <w:r w:rsidRPr="002E68E8">
        <w:t xml:space="preserve">Уровень убедительности рекомендации и достоверности доказательств </w:t>
      </w:r>
      <w:r w:rsidR="001306EA" w:rsidRPr="00167147">
        <w:t>1С</w:t>
      </w:r>
      <w:r w:rsidR="001075C9" w:rsidRPr="001075C9">
        <w:t xml:space="preserve"> </w:t>
      </w:r>
      <w:r w:rsidR="005C0251" w:rsidRPr="001075C9">
        <w:t xml:space="preserve"> </w:t>
      </w:r>
      <w:r w:rsidR="005C0251" w:rsidRPr="00FA73B0">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FA73B0">
        <w:rPr>
          <w:b w:val="0"/>
        </w:rPr>
        <w:fldChar w:fldCharType="separate"/>
      </w:r>
      <w:r w:rsidR="00AE3638" w:rsidRPr="00AE3638">
        <w:rPr>
          <w:b w:val="0"/>
          <w:noProof/>
        </w:rPr>
        <w:t>[98]</w:t>
      </w:r>
      <w:r w:rsidR="005C0251" w:rsidRPr="00FA73B0">
        <w:rPr>
          <w:b w:val="0"/>
          <w:lang w:val="en-US"/>
        </w:rPr>
        <w:fldChar w:fldCharType="end"/>
      </w:r>
      <w:r w:rsidR="001306EA" w:rsidRPr="00FA73B0">
        <w:rPr>
          <w:b w:val="0"/>
        </w:rPr>
        <w:t>.</w:t>
      </w:r>
    </w:p>
    <w:p w14:paraId="68E901D9" w14:textId="6CFDAA63" w:rsidR="001306EA" w:rsidRPr="00167147" w:rsidRDefault="00084B65" w:rsidP="001A2DB8">
      <w:pPr>
        <w:pStyle w:val="1a"/>
        <w:rPr>
          <w:rFonts w:eastAsia="Times New Roman"/>
        </w:rPr>
      </w:pPr>
      <w:r w:rsidRPr="004F1A2E">
        <w:rPr>
          <w:b/>
          <w:i w:val="0"/>
        </w:rPr>
        <w:t>Комментарий.</w:t>
      </w:r>
      <w:r w:rsidRPr="00167147">
        <w:rPr>
          <w:rFonts w:eastAsia="Times New Roman"/>
        </w:rPr>
        <w:t xml:space="preserve"> </w:t>
      </w:r>
      <w:r w:rsidR="001306EA" w:rsidRPr="00167147">
        <w:rPr>
          <w:rFonts w:eastAsia="Times New Roman"/>
        </w:rPr>
        <w:t xml:space="preserve">При наличии явно определяемых визуально и при пальпации варикозных вен введение пенной формы склерозанта </w:t>
      </w:r>
      <w:r w:rsidR="001B1089" w:rsidRPr="00167147">
        <w:rPr>
          <w:rFonts w:eastAsia="Times New Roman"/>
        </w:rPr>
        <w:t>допустимо</w:t>
      </w:r>
      <w:r w:rsidR="001306EA" w:rsidRPr="00167147">
        <w:rPr>
          <w:rFonts w:eastAsia="Times New Roman"/>
        </w:rPr>
        <w:t xml:space="preserve"> без ультразвукового контроля</w:t>
      </w:r>
      <w:r w:rsidR="004C3B0C" w:rsidRPr="00167147">
        <w:rPr>
          <w:rFonts w:eastAsia="Times New Roman"/>
        </w:rPr>
        <w:t xml:space="preserve"> </w:t>
      </w:r>
      <w:r w:rsidR="004C3B0C" w:rsidRPr="00167147">
        <w:rPr>
          <w:rFonts w:eastAsia="Times New Roman"/>
        </w:rPr>
        <w:fldChar w:fldCharType="begin" w:fldLock="1"/>
      </w:r>
      <w:r w:rsidR="002B4E7A">
        <w:rPr>
          <w:rFonts w:eastAsia="Times New Roman"/>
        </w:rPr>
        <w:instrText>ADDIN CSL_CITATION { "citationItems" : [ { "id" : "ITEM-1", "itemData" : { "DOI" : "10.1016/j.ejvs.2011.07.029", "PMID" : "22230599", "abstract" : "OBJECTIVE The aim of the study is to compare ultrasound-guided foam sclerotherapy (UGFS: injection of foam sclerosant under ultrasound guidance) of the great saphenous vein (GSV) combined with visual foam sclerotherapy (VFS: injection of foam sclerosant under visual control) for varicose tributary veins and VFS alone in the treatment of GSV reflux. DESIGN AND METHODS A total of 133 limbs in 97 patients with GSV reflux were randomised to receive either VFS alone or VFS combined with UGFS. In both groups, 1% polidocanol foam was used. Assessments included duplex ultrasonography, evaluation of Venous Clinical Severity Scores (VCSS) and CEAP (clinical, etiologic, anatomic, and pathophysiologic) scores. Ultrasonographic inspection of the foam in the GSV was carried out during 5\u00a0min before compression was applied. The primary 'end' point of the study was obliteration of the GSV at 6 months. RESULTS A total of 51 limbs in 48 patients were treated with UGFS\u00a0+\u00a0VFS and the remaining 52 limbs in 49 patients were treated with VFS alone. There were no significant inter-group differences in patient age, male: female ratio, height, weight, body mass index, CEAP clinical scores or VCSS. The GSV diameter was 6.0\u00a0\u00b1\u00a01.7\u00a0mm (median\u00a0\u00b1\u00a0interquartile range) in the UGFS\u00a0+\u00a0VFS group and 5.7\u00a0\u00b1\u00a01.6\u00a0mm in the VFS group (p\u00a0=\u00a00.419). The mean injected volume of foam for varicose tributary veins was 4\u00a0\u00b1\u00a02\u00a0ml in the UGFS\u00a0+\u00a0VFS group and 6\u00a0\u00b1\u00a02\u00a0ml in the VFS group, a significantly higher amount of foam being used in the latter (p\u00a0&lt;\u00a00.001). However, the mean total amount of foam was greater in limbs treated with UFGS\u00a0+\u00a0VFS than in those treated with VFS alone (p\u00a0=\u00a00.017). Ultrasonographic inspection revealed complete vasospasm of the GSV in 37 (72.5%) limbs in the UGFS\u00a0+\u00a0VFS group and 29 (55.8%) in the VFS group during sclerotherapy (p\u00a0=\u00a00.097). At 6-month follow-up, complete occlusion was found in 23 limbs (45.1%) treated with UGFS\u00a0+\u00a0VFS and in 22 limbs (42.3%) treated with VFS. The difference between the two groups was not significant (p\u00a0=\u00a00.775). Reflux was absent in 30 limbs (58.8%) treated with UGFS\u00a0+\u00a0VFS and in 37 (71.2%) treated with VFS (p\u00a0=\u00a00.190). There was no inter-group difference in post-treatment VCSS (p\u00a0=\u00a00.223). CONCLUSIONS These results show that UGFS\u00a0+\u00a0VFS and VFS are equally effective for the treatment of GSV reflux, despite the lower volume of foam used for VFS alone.", "author" : [ { "dropping-particle" : "", "family" : "Yamaki", "given" : "T.", "non-dropping-particle" : "", "parse-names" : false, "suffix" : "" }, { "dropping-particle" : "", "family" : "Hamahata", "given" : "A.", "non-dropping-particle" : "", "parse-names" : false, "suffix" : "" }, { "dropping-particle" : "", "family" : "Soejima", "given" : "K.", "non-dropping-particle" : "", "parse-names" : false, "suffix" : "" }, { "dropping-particle" : "", "family" : "Kono", "given" : "T.", "non-dropping-particle" : "", "parse-names" : false, "suffix" : "" }, { "dropping-particle" : "", "family" : "Nozaki", "given" : "M.", "non-dropping-particle" : "", "parse-names" : false, "suffix" : "" }, { "dropping-particle" : "", "family" : "Sakurai", "given" : "H.", "non-dropping-particle" : "", "parse-names" : false, "suffix" : "" } ], "container-title" : "Eur J Vasc Endovasc Surg.", "id" : "ITEM-1", "issue" : "3", "issued" : { "date-parts" : [ [ "2012", "3" ] ] }, "page" : "343-347", "title" : "Prospective Randomised Comparative Study of Visual Foam Sclerotherapy Alone or in Combination with Ultrasound-guided Foam Sclerotherapy for Treatment of Superficial Venous Insufficiency: Preliminary Report", "type" : "article-journal", "volume" : "43" }, "uris" : [ "http://www.mendeley.com/documents/?uuid=f5198e7c-0b7e-386c-81bc-efe8a03512e0" ] } ], "mendeley" : { "formattedCitation" : "[107]", "plainTextFormattedCitation" : "[107]", "previouslyFormattedCitation" : "[107]" }, "properties" : { "noteIndex" : 0 }, "schema" : "https://github.com/citation-style-language/schema/raw/master/csl-citation.json" }</w:instrText>
      </w:r>
      <w:r w:rsidR="004C3B0C" w:rsidRPr="00167147">
        <w:rPr>
          <w:rFonts w:eastAsia="Times New Roman"/>
        </w:rPr>
        <w:fldChar w:fldCharType="separate"/>
      </w:r>
      <w:r w:rsidR="00AE3638" w:rsidRPr="00AE3638">
        <w:rPr>
          <w:rFonts w:eastAsia="Times New Roman"/>
          <w:i w:val="0"/>
          <w:noProof/>
        </w:rPr>
        <w:t>[107]</w:t>
      </w:r>
      <w:r w:rsidR="004C3B0C" w:rsidRPr="00167147">
        <w:rPr>
          <w:rFonts w:eastAsia="Times New Roman"/>
        </w:rPr>
        <w:fldChar w:fldCharType="end"/>
      </w:r>
      <w:r w:rsidR="001306EA" w:rsidRPr="00167147">
        <w:rPr>
          <w:rFonts w:eastAsia="Times New Roman"/>
        </w:rPr>
        <w:t xml:space="preserve">. </w:t>
      </w:r>
    </w:p>
    <w:p w14:paraId="007566CA" w14:textId="25165A66" w:rsidR="002E68E8" w:rsidRDefault="001306EA" w:rsidP="001075C9">
      <w:pPr>
        <w:pStyle w:val="a0"/>
        <w:rPr>
          <w:rFonts w:eastAsia="Times New Roman"/>
        </w:rPr>
      </w:pPr>
      <w:r w:rsidRPr="00167147">
        <w:rPr>
          <w:rFonts w:eastAsia="Times New Roman"/>
        </w:rPr>
        <w:t>Введение пенной формы склерозанта рекомендуется осуществлять в течение минимально короткого сро</w:t>
      </w:r>
      <w:r w:rsidR="005C0251" w:rsidRPr="00167147">
        <w:rPr>
          <w:rFonts w:eastAsia="Times New Roman"/>
        </w:rPr>
        <w:t>ка от момента ее приготовления</w:t>
      </w:r>
      <w:r w:rsidRPr="00167147">
        <w:rPr>
          <w:rFonts w:eastAsia="Times New Roman"/>
        </w:rPr>
        <w:t xml:space="preserve">. </w:t>
      </w:r>
    </w:p>
    <w:p w14:paraId="4DF8C6D6" w14:textId="08EBEC39" w:rsidR="001306EA" w:rsidRPr="00167147" w:rsidRDefault="002E68E8" w:rsidP="001A2DB8">
      <w:pPr>
        <w:pStyle w:val="aff5"/>
      </w:pPr>
      <w:r w:rsidRPr="002E68E8">
        <w:t xml:space="preserve">Уровень убедительности рекомендации и достоверности доказательств </w:t>
      </w:r>
      <w:r w:rsidR="001306EA" w:rsidRPr="00167147">
        <w:t>1С</w:t>
      </w:r>
      <w:r w:rsidR="001075C9" w:rsidRPr="001075C9">
        <w:t xml:space="preserve">  </w:t>
      </w:r>
      <w:r w:rsidR="001075C9" w:rsidRPr="00FA73B0">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1075C9" w:rsidRPr="00FA73B0">
        <w:rPr>
          <w:b w:val="0"/>
        </w:rPr>
        <w:fldChar w:fldCharType="separate"/>
      </w:r>
      <w:r w:rsidR="00AE3638" w:rsidRPr="00AE3638">
        <w:rPr>
          <w:b w:val="0"/>
          <w:noProof/>
        </w:rPr>
        <w:t>[98]</w:t>
      </w:r>
      <w:r w:rsidR="001075C9" w:rsidRPr="00FA73B0">
        <w:rPr>
          <w:b w:val="0"/>
          <w:lang w:val="en-US"/>
        </w:rPr>
        <w:fldChar w:fldCharType="end"/>
      </w:r>
      <w:r w:rsidR="001306EA" w:rsidRPr="00167147">
        <w:t>.</w:t>
      </w:r>
    </w:p>
    <w:p w14:paraId="5C6BB119" w14:textId="022FDBFC" w:rsidR="002E68E8" w:rsidRDefault="001306EA" w:rsidP="001075C9">
      <w:pPr>
        <w:pStyle w:val="a0"/>
        <w:rPr>
          <w:rFonts w:eastAsia="Times New Roman"/>
        </w:rPr>
      </w:pPr>
      <w:r w:rsidRPr="00167147">
        <w:rPr>
          <w:rFonts w:eastAsia="Times New Roman"/>
        </w:rPr>
        <w:t>В течение одного сеанса рекомендуется вводить не боле 10 мл пенной</w:t>
      </w:r>
      <w:r w:rsidR="001075C9">
        <w:rPr>
          <w:rFonts w:eastAsia="Times New Roman"/>
        </w:rPr>
        <w:t xml:space="preserve"> формы склерозанта</w:t>
      </w:r>
      <w:r w:rsidRPr="00167147">
        <w:rPr>
          <w:rFonts w:eastAsia="Times New Roman"/>
        </w:rPr>
        <w:t xml:space="preserve">. </w:t>
      </w:r>
    </w:p>
    <w:p w14:paraId="5BF0D3E3" w14:textId="30C8BA6D" w:rsidR="001306EA" w:rsidRPr="00167147" w:rsidRDefault="002E68E8" w:rsidP="001A2DB8">
      <w:pPr>
        <w:pStyle w:val="aff5"/>
      </w:pPr>
      <w:r w:rsidRPr="002E68E8">
        <w:lastRenderedPageBreak/>
        <w:t xml:space="preserve">Уровень убедительности рекомендации и достоверности доказательств </w:t>
      </w:r>
      <w:r w:rsidR="001306EA" w:rsidRPr="00167147">
        <w:t>1С</w:t>
      </w:r>
      <w:r w:rsidR="001075C9" w:rsidRPr="001075C9">
        <w:t xml:space="preserve">  </w:t>
      </w:r>
      <w:r w:rsidR="001075C9" w:rsidRPr="00FA73B0">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1075C9" w:rsidRPr="00FA73B0">
        <w:rPr>
          <w:b w:val="0"/>
        </w:rPr>
        <w:fldChar w:fldCharType="separate"/>
      </w:r>
      <w:r w:rsidR="00AE3638" w:rsidRPr="00AE3638">
        <w:rPr>
          <w:b w:val="0"/>
          <w:noProof/>
        </w:rPr>
        <w:t>[98]</w:t>
      </w:r>
      <w:r w:rsidR="001075C9" w:rsidRPr="00FA73B0">
        <w:rPr>
          <w:b w:val="0"/>
          <w:lang w:val="en-US"/>
        </w:rPr>
        <w:fldChar w:fldCharType="end"/>
      </w:r>
      <w:r w:rsidR="001306EA" w:rsidRPr="00FA73B0">
        <w:rPr>
          <w:b w:val="0"/>
        </w:rPr>
        <w:t>.</w:t>
      </w:r>
    </w:p>
    <w:p w14:paraId="40FD84A1" w14:textId="53D32463" w:rsidR="001306EA" w:rsidRPr="00167147" w:rsidRDefault="001306EA" w:rsidP="001A2DB8">
      <w:pPr>
        <w:pStyle w:val="1a"/>
        <w:rPr>
          <w:rFonts w:eastAsia="Times New Roman"/>
        </w:rPr>
      </w:pPr>
      <w:r w:rsidRPr="004F1A2E">
        <w:rPr>
          <w:b/>
          <w:i w:val="0"/>
        </w:rPr>
        <w:t>Комментарий:</w:t>
      </w:r>
      <w:r w:rsidRPr="00167147">
        <w:rPr>
          <w:rFonts w:eastAsia="Times New Roman"/>
        </w:rPr>
        <w:t xml:space="preserve"> на сегодняшний день отсутствуют объективные свидетельства, позволяющие установить максимально допустимый и безопасный для однократного введения объем пенной формы склерозанта. В то же время, существуют данные, позволяющие связать объем вводимой пены с частотой возникновения серье</w:t>
      </w:r>
      <w:r w:rsidR="008D7F88" w:rsidRPr="00167147">
        <w:rPr>
          <w:rFonts w:eastAsia="Times New Roman"/>
        </w:rPr>
        <w:t xml:space="preserve">зных неврологических нарушений </w:t>
      </w:r>
      <w:r w:rsidR="008D7F88" w:rsidRPr="00167147">
        <w:rPr>
          <w:rFonts w:eastAsia="Times New Roman"/>
        </w:rPr>
        <w:fldChar w:fldCharType="begin" w:fldLock="1"/>
      </w:r>
      <w:r w:rsidR="002B4E7A">
        <w:rPr>
          <w:rFonts w:eastAsia="Times New Roman"/>
        </w:rPr>
        <w:instrText>ADDIN CSL_CITATION { "citationItems" : [ { "id" : "ITEM-1", "itemData" : { "DOI" : "10.1007/s12028-009-9202-3", "PMID" : "19277906", "abstract" : "BACKGROUND Cerebral arterial gas embolism is a potentially life-threatening event. Intraarterial air can occlude blood flow directly or cause thrombosis. Sclerotherapy is an extremely rare cause of cerebral arterial gas embolism. METHOD Case-report. RESULTS A 38-year-old female suffered acute onset of a left middle cerebral artery (LMCA) syndrome with an NIH stroke score of 11 approximately ten minutes after lower extremity sclerotherapy. CT angiogram demonstrated LMCA intraarterial air. Patient fully recovered after hyperbaric oxygen treatment with complete resolution of intraarterial air. However, thrombus replaced intraarterial air despite anticoagulation with heparin. CONCLUSION We provide radiological evidence of hyperbaric oxygen therapy resolving intraarterial air but also demonstrate the thrombogenic potential of this procedural complication.", "author" : [ { "dropping-particle" : "", "family" : "Leslie-Mazwi", "given" : "T. M.", "non-dropping-particle" : "", "parse-names" : false, "suffix" : "" }, { "dropping-particle" : "", "family" : "Avery", "given" : "Laura L.", "non-dropping-particle" : "", "parse-names" : false, "suffix" : "" }, { "dropping-particle" : "", "family" : "Sims", "given" : "John R.", "non-dropping-particle" : "", "parse-names" : false, "suffix" : "" } ], "container-title" : "Neurocrit Care. ", "id" : "ITEM-1", "issue" : "1", "issued" : { "date-parts" : [ [ "2009", "8", "11" ] ] }, "page" : "97-100", "title" : "Intra-arterial Air Thrombogenesis after Cerebral Air Embolism Complicating Lower Extremity Sclerotherapy", "type" : "article-journal", "volume" : "11" }, "uris" : [ "http://www.mendeley.com/documents/?uuid=5af768bb-6dc2-3266-863d-6d28e4a3bc7a" ] } ], "mendeley" : { "formattedCitation" : "[116]", "plainTextFormattedCitation" : "[116]", "previouslyFormattedCitation" : "[116]" }, "properties" : { "noteIndex" : 0 }, "schema" : "https://github.com/citation-style-language/schema/raw/master/csl-citation.json" }</w:instrText>
      </w:r>
      <w:r w:rsidR="008D7F88" w:rsidRPr="00167147">
        <w:rPr>
          <w:rFonts w:eastAsia="Times New Roman"/>
        </w:rPr>
        <w:fldChar w:fldCharType="separate"/>
      </w:r>
      <w:r w:rsidR="00AE3638" w:rsidRPr="00AE3638">
        <w:rPr>
          <w:rFonts w:eastAsia="Times New Roman"/>
          <w:i w:val="0"/>
          <w:noProof/>
        </w:rPr>
        <w:t>[116]</w:t>
      </w:r>
      <w:r w:rsidR="008D7F88" w:rsidRPr="00167147">
        <w:rPr>
          <w:rFonts w:eastAsia="Times New Roman"/>
        </w:rPr>
        <w:fldChar w:fldCharType="end"/>
      </w:r>
      <w:r w:rsidRPr="00167147">
        <w:rPr>
          <w:rFonts w:eastAsia="Times New Roman"/>
        </w:rPr>
        <w:t>. Таким образом, объем 10 мл был принят международными и российскими экспертами в качестве максимального количества пенной формы склерозанта, обеспечивающего безопасное введение за один сеанс.</w:t>
      </w:r>
    </w:p>
    <w:p w14:paraId="14E0F44D" w14:textId="6C343EA4" w:rsidR="001306EA" w:rsidRPr="005F3FB1" w:rsidRDefault="001306EA" w:rsidP="00E211C4">
      <w:pPr>
        <w:pStyle w:val="111"/>
        <w:rPr>
          <w:lang w:val="ru-RU"/>
        </w:rPr>
      </w:pPr>
      <w:bookmarkStart w:id="143" w:name="_Toc471858627"/>
      <w:r w:rsidRPr="005F3FB1">
        <w:rPr>
          <w:lang w:val="ru-RU"/>
        </w:rPr>
        <w:t>Побочные реакции и осложнения склеротерапии</w:t>
      </w:r>
      <w:bookmarkEnd w:id="143"/>
    </w:p>
    <w:p w14:paraId="1508F30F" w14:textId="77777777" w:rsidR="001306EA" w:rsidRPr="00167147" w:rsidRDefault="001306EA" w:rsidP="00405869">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Анафилактический шок, требующий интенсивной терапии, при склеротерапии развивается казуистически редко.</w:t>
      </w:r>
    </w:p>
    <w:p w14:paraId="13614C10" w14:textId="7B021B29" w:rsidR="001306EA" w:rsidRDefault="001306EA" w:rsidP="00405869">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 xml:space="preserve">Глубокие некрозы кожи </w:t>
      </w:r>
      <w:bookmarkStart w:id="144" w:name="_Hlk471846918"/>
      <w:r w:rsidRPr="00167147">
        <w:rPr>
          <w:rFonts w:ascii="Times New Roman" w:eastAsia="Times New Roman" w:hAnsi="Times New Roman" w:cs="Times New Roman"/>
          <w:i/>
          <w:iCs/>
        </w:rPr>
        <w:t xml:space="preserve">возникают чрезвычайно редко </w:t>
      </w:r>
      <w:bookmarkEnd w:id="144"/>
      <w:r w:rsidRPr="00167147">
        <w:rPr>
          <w:rFonts w:ascii="Times New Roman" w:eastAsia="Times New Roman" w:hAnsi="Times New Roman" w:cs="Times New Roman"/>
          <w:i/>
          <w:iCs/>
        </w:rPr>
        <w:t xml:space="preserve">в результате ошибочно произведенной внутриартериальной инъекции склерозанта. </w:t>
      </w:r>
    </w:p>
    <w:p w14:paraId="5192CD0B" w14:textId="4DADAD5C"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 xml:space="preserve">Поверхностные некрозы кожи </w:t>
      </w:r>
      <w:r w:rsidR="00010C55">
        <w:rPr>
          <w:rFonts w:ascii="Times New Roman" w:eastAsia="Times New Roman" w:hAnsi="Times New Roman" w:cs="Times New Roman"/>
          <w:i/>
          <w:iCs/>
        </w:rPr>
        <w:t xml:space="preserve">возникают редко и развиваются </w:t>
      </w:r>
      <w:r w:rsidRPr="00167147">
        <w:rPr>
          <w:rFonts w:ascii="Times New Roman" w:eastAsia="Times New Roman" w:hAnsi="Times New Roman" w:cs="Times New Roman"/>
          <w:i/>
          <w:iCs/>
        </w:rPr>
        <w:t xml:space="preserve"> либо при ошибочном паравазальном введении высококонцентрированного склерозанта за счет специфического повреждения тканей, либо при быстром введении под избыточным давлением больших объемов склерозанта любой концентрации (в т.ч. низкой) за счет его проникновения в артериальное микроциркуляторное русло или за счет рефлекторного ангиоспазма.</w:t>
      </w:r>
    </w:p>
    <w:p w14:paraId="25780472" w14:textId="1153E559" w:rsidR="00DF75A6" w:rsidRPr="00DF75A6" w:rsidRDefault="00DF75A6" w:rsidP="00DF75A6">
      <w:pPr>
        <w:pStyle w:val="a5"/>
        <w:numPr>
          <w:ilvl w:val="0"/>
          <w:numId w:val="21"/>
        </w:num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lang w:val="en-US"/>
        </w:rPr>
        <w:t>E</w:t>
      </w:r>
      <w:r w:rsidR="00DB6C74" w:rsidRPr="00167147">
        <w:rPr>
          <w:rFonts w:ascii="Times New Roman" w:eastAsia="Times New Roman" w:hAnsi="Times New Roman" w:cs="Times New Roman"/>
          <w:i/>
          <w:iCs/>
        </w:rPr>
        <w:t>mbolia cutis medicamentosa (синдром Николау) – формирование о</w:t>
      </w:r>
      <w:r>
        <w:rPr>
          <w:rFonts w:ascii="Times New Roman" w:eastAsia="Times New Roman" w:hAnsi="Times New Roman" w:cs="Times New Roman"/>
          <w:i/>
          <w:iCs/>
        </w:rPr>
        <w:t>бширных некрозов в зоне лечения</w:t>
      </w:r>
      <w:r w:rsidRPr="00DF75A6">
        <w:rPr>
          <w:rFonts w:ascii="Times New Roman" w:eastAsia="Times New Roman" w:hAnsi="Times New Roman" w:cs="Times New Roman"/>
          <w:i/>
          <w:iCs/>
        </w:rPr>
        <w:t xml:space="preserve"> - </w:t>
      </w:r>
      <w:r w:rsidRPr="00167147">
        <w:rPr>
          <w:rFonts w:ascii="Times New Roman" w:eastAsia="Times New Roman" w:hAnsi="Times New Roman" w:cs="Times New Roman"/>
          <w:i/>
          <w:iCs/>
        </w:rPr>
        <w:t>возникают чрезвычайно редко</w:t>
      </w:r>
      <w:r>
        <w:rPr>
          <w:rFonts w:ascii="Times New Roman" w:eastAsia="Times New Roman" w:hAnsi="Times New Roman" w:cs="Times New Roman"/>
          <w:i/>
          <w:iCs/>
        </w:rPr>
        <w:t>, генез неясен.</w:t>
      </w:r>
    </w:p>
    <w:p w14:paraId="52438EA9" w14:textId="77777777"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Гиперпигментация кожи наблюдается в 0,3–30% случаев, и, чаще всего, спонтанно медленно регрессирует, исчезая у 70–90% пациентов в течение первого года после склеротерапии. Несколько чаще она возникает при пенной склеротерапии.</w:t>
      </w:r>
    </w:p>
    <w:p w14:paraId="3C003A5E" w14:textId="02191F19"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 xml:space="preserve">Вторичные </w:t>
      </w:r>
      <w:r w:rsidR="00FF7BA2">
        <w:rPr>
          <w:rFonts w:ascii="Times New Roman" w:eastAsia="Times New Roman" w:hAnsi="Times New Roman" w:cs="Times New Roman"/>
          <w:i/>
          <w:iCs/>
        </w:rPr>
        <w:t>ТАЭ</w:t>
      </w:r>
      <w:r w:rsidRPr="00167147">
        <w:rPr>
          <w:rFonts w:ascii="Times New Roman" w:eastAsia="Times New Roman" w:hAnsi="Times New Roman" w:cs="Times New Roman"/>
          <w:i/>
          <w:iCs/>
        </w:rPr>
        <w:t xml:space="preserve"> – индивидуальная и непредсказуемая реакция в виде появления большого количества очень малого калибра </w:t>
      </w:r>
      <w:r w:rsidR="00FF7BA2">
        <w:rPr>
          <w:rFonts w:ascii="Times New Roman" w:eastAsia="Times New Roman" w:hAnsi="Times New Roman" w:cs="Times New Roman"/>
          <w:i/>
          <w:iCs/>
        </w:rPr>
        <w:t>ТАЭ</w:t>
      </w:r>
      <w:r w:rsidRPr="00167147">
        <w:rPr>
          <w:rFonts w:ascii="Times New Roman" w:eastAsia="Times New Roman" w:hAnsi="Times New Roman" w:cs="Times New Roman"/>
          <w:i/>
          <w:iCs/>
        </w:rPr>
        <w:t xml:space="preserve"> в зоне проведенной склеротерапии. Частота этого нежелательного явления составляет 5-10%.</w:t>
      </w:r>
    </w:p>
    <w:p w14:paraId="6FCBF014" w14:textId="27F2EB28"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Повреждение нерва</w:t>
      </w:r>
      <w:r w:rsidR="00730AA1">
        <w:rPr>
          <w:rFonts w:ascii="Times New Roman" w:eastAsia="Times New Roman" w:hAnsi="Times New Roman" w:cs="Times New Roman"/>
          <w:i/>
          <w:iCs/>
        </w:rPr>
        <w:t xml:space="preserve">, </w:t>
      </w:r>
      <w:r w:rsidR="00730AA1" w:rsidRPr="00167147">
        <w:rPr>
          <w:rFonts w:ascii="Times New Roman" w:eastAsia="Times New Roman" w:hAnsi="Times New Roman" w:cs="Times New Roman"/>
          <w:i/>
          <w:iCs/>
        </w:rPr>
        <w:t>проявляющееся в виде парестезии в зоне склеротерапии</w:t>
      </w:r>
      <w:r w:rsidR="00730AA1">
        <w:rPr>
          <w:rFonts w:ascii="Times New Roman" w:eastAsia="Times New Roman" w:hAnsi="Times New Roman" w:cs="Times New Roman"/>
          <w:i/>
          <w:iCs/>
        </w:rPr>
        <w:t xml:space="preserve">, </w:t>
      </w:r>
      <w:r w:rsidR="00E85689" w:rsidRPr="00167147">
        <w:rPr>
          <w:rFonts w:ascii="Times New Roman" w:eastAsia="Times New Roman" w:hAnsi="Times New Roman" w:cs="Times New Roman"/>
          <w:i/>
          <w:iCs/>
        </w:rPr>
        <w:t>встречается чрезвычайно редко</w:t>
      </w:r>
      <w:r w:rsidR="00730AA1">
        <w:rPr>
          <w:rFonts w:ascii="Times New Roman" w:eastAsia="Times New Roman" w:hAnsi="Times New Roman" w:cs="Times New Roman"/>
          <w:i/>
          <w:iCs/>
        </w:rPr>
        <w:t>. В</w:t>
      </w:r>
      <w:r w:rsidRPr="00167147">
        <w:rPr>
          <w:rFonts w:ascii="Times New Roman" w:eastAsia="Times New Roman" w:hAnsi="Times New Roman" w:cs="Times New Roman"/>
          <w:i/>
          <w:iCs/>
        </w:rPr>
        <w:t>озможно при паравазальном введении препарата, или неадекватной э</w:t>
      </w:r>
      <w:r w:rsidR="00E85689">
        <w:rPr>
          <w:rFonts w:ascii="Times New Roman" w:eastAsia="Times New Roman" w:hAnsi="Times New Roman" w:cs="Times New Roman"/>
          <w:i/>
          <w:iCs/>
        </w:rPr>
        <w:t>ластической компрессии</w:t>
      </w:r>
      <w:r w:rsidRPr="00167147">
        <w:rPr>
          <w:rFonts w:ascii="Times New Roman" w:eastAsia="Times New Roman" w:hAnsi="Times New Roman" w:cs="Times New Roman"/>
          <w:i/>
          <w:iCs/>
        </w:rPr>
        <w:t>.</w:t>
      </w:r>
    </w:p>
    <w:p w14:paraId="7DC6177D" w14:textId="77777777"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Ортостатический коллапс рассматривается как вегетативная реакция на манипуляцию, особенно у гипотоников; обычно проходит спонтанно.</w:t>
      </w:r>
    </w:p>
    <w:p w14:paraId="338009BA" w14:textId="3B102404"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lastRenderedPageBreak/>
        <w:t>Дыхательные нарушения в виде тяжести в грудной клетке, затрудненного вдоха, ощущения першения, саднения в горле и трахее, а также появления сухого кашля</w:t>
      </w:r>
      <w:r w:rsidR="00B003A8">
        <w:rPr>
          <w:rFonts w:ascii="Times New Roman" w:eastAsia="Times New Roman" w:hAnsi="Times New Roman" w:cs="Times New Roman"/>
          <w:i/>
          <w:iCs/>
        </w:rPr>
        <w:t xml:space="preserve"> встречаются чрезвычайно редко. С</w:t>
      </w:r>
      <w:r w:rsidRPr="00167147">
        <w:rPr>
          <w:rFonts w:ascii="Times New Roman" w:eastAsia="Times New Roman" w:hAnsi="Times New Roman" w:cs="Times New Roman"/>
          <w:i/>
          <w:iCs/>
        </w:rPr>
        <w:t xml:space="preserve">вязаны с распространением пенной формы склерозанта по системе кровообращения через правые отделы сердца в легочную артерию с развитием воздушной микроэмболии легочного русла. Угрозы для жизни это состояние не представляет и самостоятельно разрешается в течение 30-60 минут. Частота встречаемости данных симптомов повышается с увеличением вводимого объема пенной формы склерозанта. </w:t>
      </w:r>
    </w:p>
    <w:p w14:paraId="5201ED06" w14:textId="2DBE3598" w:rsidR="00DB6C74" w:rsidRPr="00167147" w:rsidRDefault="00DB6C74" w:rsidP="00DB6C74">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Неврологические симптомы в виде преходящих нарушений зрения, головных болей, мигрени, преходящих парестезий и дисфазии</w:t>
      </w:r>
      <w:r w:rsidR="00B003A8">
        <w:rPr>
          <w:rFonts w:ascii="Times New Roman" w:eastAsia="Times New Roman" w:hAnsi="Times New Roman" w:cs="Times New Roman"/>
          <w:i/>
          <w:iCs/>
        </w:rPr>
        <w:t xml:space="preserve"> </w:t>
      </w:r>
      <w:bookmarkStart w:id="145" w:name="_Hlk471847192"/>
      <w:r w:rsidR="00B003A8">
        <w:rPr>
          <w:rFonts w:ascii="Times New Roman" w:eastAsia="Times New Roman" w:hAnsi="Times New Roman" w:cs="Times New Roman"/>
          <w:i/>
          <w:iCs/>
        </w:rPr>
        <w:t>встречаются</w:t>
      </w:r>
      <w:r w:rsidR="003D6625">
        <w:rPr>
          <w:rFonts w:ascii="Times New Roman" w:eastAsia="Times New Roman" w:hAnsi="Times New Roman" w:cs="Times New Roman"/>
          <w:i/>
          <w:iCs/>
        </w:rPr>
        <w:t xml:space="preserve"> </w:t>
      </w:r>
      <w:r w:rsidR="00B003A8">
        <w:rPr>
          <w:rFonts w:ascii="Times New Roman" w:eastAsia="Times New Roman" w:hAnsi="Times New Roman" w:cs="Times New Roman"/>
          <w:i/>
          <w:iCs/>
        </w:rPr>
        <w:t>чрезвычайно редко</w:t>
      </w:r>
      <w:bookmarkEnd w:id="145"/>
      <w:r w:rsidR="00B003A8">
        <w:rPr>
          <w:rFonts w:ascii="Times New Roman" w:eastAsia="Times New Roman" w:hAnsi="Times New Roman" w:cs="Times New Roman"/>
          <w:i/>
          <w:iCs/>
        </w:rPr>
        <w:t>.</w:t>
      </w:r>
      <w:r w:rsidRPr="00167147">
        <w:rPr>
          <w:rFonts w:ascii="Times New Roman" w:eastAsia="Times New Roman" w:hAnsi="Times New Roman" w:cs="Times New Roman"/>
          <w:i/>
          <w:iCs/>
        </w:rPr>
        <w:t xml:space="preserve"> </w:t>
      </w:r>
      <w:r w:rsidR="003D6625">
        <w:rPr>
          <w:rFonts w:ascii="Times New Roman" w:eastAsia="Times New Roman" w:hAnsi="Times New Roman" w:cs="Times New Roman"/>
          <w:i/>
          <w:iCs/>
        </w:rPr>
        <w:t>Могут быть связаны с</w:t>
      </w:r>
      <w:r w:rsidRPr="00167147">
        <w:rPr>
          <w:rFonts w:ascii="Times New Roman" w:eastAsia="Times New Roman" w:hAnsi="Times New Roman" w:cs="Times New Roman"/>
          <w:i/>
          <w:iCs/>
        </w:rPr>
        <w:t xml:space="preserve"> проведени</w:t>
      </w:r>
      <w:r w:rsidR="003D6625">
        <w:rPr>
          <w:rFonts w:ascii="Times New Roman" w:eastAsia="Times New Roman" w:hAnsi="Times New Roman" w:cs="Times New Roman"/>
          <w:i/>
          <w:iCs/>
        </w:rPr>
        <w:t>ем</w:t>
      </w:r>
      <w:r w:rsidRPr="00167147">
        <w:rPr>
          <w:rFonts w:ascii="Times New Roman" w:eastAsia="Times New Roman" w:hAnsi="Times New Roman" w:cs="Times New Roman"/>
          <w:i/>
          <w:iCs/>
        </w:rPr>
        <w:t xml:space="preserve"> склеротерапии любым способом, но более характерны для введения пенной формы препарата</w:t>
      </w:r>
      <w:r w:rsidR="00B003A8">
        <w:rPr>
          <w:rFonts w:ascii="Times New Roman" w:eastAsia="Times New Roman" w:hAnsi="Times New Roman" w:cs="Times New Roman"/>
          <w:i/>
          <w:iCs/>
        </w:rPr>
        <w:t>. Генез неясен.</w:t>
      </w:r>
      <w:r w:rsidRPr="00167147">
        <w:rPr>
          <w:rFonts w:ascii="Times New Roman" w:eastAsia="Times New Roman" w:hAnsi="Times New Roman" w:cs="Times New Roman"/>
          <w:i/>
          <w:iCs/>
        </w:rPr>
        <w:t xml:space="preserve"> </w:t>
      </w:r>
    </w:p>
    <w:p w14:paraId="2EEEF1D2" w14:textId="458F0FFD" w:rsidR="00DB6C74" w:rsidRPr="003D6625" w:rsidRDefault="00DB6C74" w:rsidP="003D6625">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Транзиторные ишемические атаки и ишемический инсульт</w:t>
      </w:r>
      <w:r w:rsidR="003D6625">
        <w:rPr>
          <w:rFonts w:ascii="Times New Roman" w:eastAsia="Times New Roman" w:hAnsi="Times New Roman" w:cs="Times New Roman"/>
          <w:i/>
          <w:iCs/>
        </w:rPr>
        <w:t xml:space="preserve"> встречаются чрезвычайно редко (единичные случаи в литературе). </w:t>
      </w:r>
      <w:r w:rsidR="00563E02">
        <w:rPr>
          <w:rFonts w:ascii="Times New Roman" w:eastAsia="Times New Roman" w:hAnsi="Times New Roman" w:cs="Times New Roman"/>
          <w:i/>
          <w:iCs/>
        </w:rPr>
        <w:t>Ассоциированы с</w:t>
      </w:r>
      <w:r w:rsidRPr="003D6625">
        <w:rPr>
          <w:rFonts w:ascii="Times New Roman" w:eastAsia="Times New Roman" w:hAnsi="Times New Roman" w:cs="Times New Roman"/>
          <w:i/>
          <w:iCs/>
        </w:rPr>
        <w:t xml:space="preserve"> наличи</w:t>
      </w:r>
      <w:r w:rsidR="00563E02">
        <w:rPr>
          <w:rFonts w:ascii="Times New Roman" w:eastAsia="Times New Roman" w:hAnsi="Times New Roman" w:cs="Times New Roman"/>
          <w:i/>
          <w:iCs/>
        </w:rPr>
        <w:t>ем</w:t>
      </w:r>
      <w:r w:rsidRPr="003D6625">
        <w:rPr>
          <w:rFonts w:ascii="Times New Roman" w:eastAsia="Times New Roman" w:hAnsi="Times New Roman" w:cs="Times New Roman"/>
          <w:i/>
          <w:iCs/>
        </w:rPr>
        <w:t xml:space="preserve"> у пациента открытого овального окна. Ранний инсульт связан с воздушной эмболией системы мозговых артерий при проведении пенной склеротерапии. Поздний инсульт связан с явлениями парадоксальной тромбоэмболии и может встречаться после проведения любого хирургического вмешательства на венозной системе.</w:t>
      </w:r>
    </w:p>
    <w:p w14:paraId="21938203" w14:textId="77777777" w:rsidR="00E505F1" w:rsidRPr="00167147" w:rsidRDefault="00E505F1" w:rsidP="00E505F1">
      <w:pPr>
        <w:pStyle w:val="a5"/>
        <w:numPr>
          <w:ilvl w:val="0"/>
          <w:numId w:val="21"/>
        </w:numPr>
        <w:spacing w:line="360" w:lineRule="auto"/>
        <w:jc w:val="both"/>
        <w:rPr>
          <w:rFonts w:ascii="Times New Roman" w:eastAsia="Times New Roman" w:hAnsi="Times New Roman" w:cs="Times New Roman"/>
          <w:i/>
          <w:iCs/>
        </w:rPr>
      </w:pPr>
      <w:r w:rsidRPr="00167147">
        <w:rPr>
          <w:rFonts w:ascii="Times New Roman" w:eastAsia="Times New Roman" w:hAnsi="Times New Roman" w:cs="Times New Roman"/>
          <w:i/>
          <w:iCs/>
        </w:rPr>
        <w:t>Тромбофлебит склерозированных вен не имеет убедительного разграничения с нормальной воспалительной реакцией, сопровождающей рассасывание подвергшейся вмешательству вены. Истинным тромбофлебитом следует считать появление воспалительной реакции в вене, которая не подвергалась склеротерапии.</w:t>
      </w:r>
    </w:p>
    <w:p w14:paraId="4ED094B6" w14:textId="27C6D4A1" w:rsidR="00DB6C74" w:rsidRPr="00F612C4" w:rsidRDefault="00E505F1" w:rsidP="00F612C4">
      <w:pPr>
        <w:pStyle w:val="a5"/>
        <w:numPr>
          <w:ilvl w:val="0"/>
          <w:numId w:val="21"/>
        </w:numPr>
        <w:spacing w:line="360" w:lineRule="auto"/>
        <w:jc w:val="both"/>
        <w:rPr>
          <w:rFonts w:ascii="Times New Roman" w:eastAsia="Times New Roman" w:hAnsi="Times New Roman" w:cs="Times New Roman"/>
        </w:rPr>
      </w:pPr>
      <w:r w:rsidRPr="00167147">
        <w:rPr>
          <w:rFonts w:ascii="Times New Roman" w:eastAsia="Times New Roman" w:hAnsi="Times New Roman" w:cs="Times New Roman"/>
          <w:i/>
          <w:iCs/>
        </w:rPr>
        <w:t>Симптоматические тромбоз глубоких вен и тромбоэмболия лёгочной артерии являются исключительно редкими осложнениями склеротерапии и требуют назначения специфического лечения. Бессимптомные дистальные тромбозы могут выявлять намного чаще при выполнении</w:t>
      </w:r>
      <w:r w:rsidR="007C46C7">
        <w:rPr>
          <w:rFonts w:ascii="Times New Roman" w:eastAsia="Times New Roman" w:hAnsi="Times New Roman" w:cs="Times New Roman"/>
          <w:i/>
          <w:iCs/>
        </w:rPr>
        <w:t xml:space="preserve"> ультразвукового ангиосканирования</w:t>
      </w:r>
      <w:r w:rsidRPr="00167147">
        <w:rPr>
          <w:rFonts w:ascii="Times New Roman" w:eastAsia="Times New Roman" w:hAnsi="Times New Roman" w:cs="Times New Roman"/>
          <w:i/>
          <w:iCs/>
        </w:rPr>
        <w:t xml:space="preserve"> </w:t>
      </w:r>
      <w:r w:rsidR="007C46C7">
        <w:rPr>
          <w:rFonts w:ascii="Times New Roman" w:eastAsia="Times New Roman" w:hAnsi="Times New Roman" w:cs="Times New Roman"/>
          <w:i/>
          <w:iCs/>
        </w:rPr>
        <w:t>(</w:t>
      </w:r>
      <w:r w:rsidRPr="00167147">
        <w:rPr>
          <w:rFonts w:ascii="Times New Roman" w:eastAsia="Times New Roman" w:hAnsi="Times New Roman" w:cs="Times New Roman"/>
          <w:i/>
          <w:iCs/>
        </w:rPr>
        <w:t>УЗАС</w:t>
      </w:r>
      <w:r w:rsidR="007C46C7">
        <w:rPr>
          <w:rFonts w:ascii="Times New Roman" w:eastAsia="Times New Roman" w:hAnsi="Times New Roman" w:cs="Times New Roman"/>
          <w:i/>
          <w:iCs/>
        </w:rPr>
        <w:t>)</w:t>
      </w:r>
      <w:r w:rsidRPr="00167147">
        <w:rPr>
          <w:rFonts w:ascii="Times New Roman" w:eastAsia="Times New Roman" w:hAnsi="Times New Roman" w:cs="Times New Roman"/>
          <w:i/>
          <w:iCs/>
        </w:rPr>
        <w:t>, однако их клиническое значение и необходимость активного лечения до конца не выяснены. Использование больших объемов склерозанта, в частности, пенной формы, ассоциируется с повышенной частотой обнаружения тромбов в глубоких венах.</w:t>
      </w:r>
    </w:p>
    <w:p w14:paraId="1898B90D" w14:textId="484FBEC6" w:rsidR="00E211C4" w:rsidRDefault="001306EA" w:rsidP="00F612C4">
      <w:pPr>
        <w:pStyle w:val="a0"/>
        <w:rPr>
          <w:rFonts w:eastAsia="Times New Roman"/>
        </w:rPr>
      </w:pPr>
      <w:r w:rsidRPr="00167147">
        <w:rPr>
          <w:rFonts w:eastAsia="Times New Roman"/>
        </w:rPr>
        <w:t>Для предотвращения возникновения глубоких некрозов кожи рекомендуется выполнять склеротерапию пенной и жидкой формой склерозанта под ультразвуковым наведением (ЭХО-контролируемая склеротерапия</w:t>
      </w:r>
      <w:r w:rsidR="005C0251" w:rsidRPr="00167147">
        <w:rPr>
          <w:rFonts w:eastAsia="Times New Roman"/>
        </w:rPr>
        <w:t>)</w:t>
      </w:r>
      <w:r w:rsidRPr="00167147">
        <w:rPr>
          <w:rFonts w:eastAsia="Times New Roman"/>
        </w:rPr>
        <w:t xml:space="preserve">. </w:t>
      </w:r>
    </w:p>
    <w:p w14:paraId="16AFAB7A" w14:textId="64B80C6D" w:rsidR="001306EA" w:rsidRPr="00167147" w:rsidRDefault="00E211C4" w:rsidP="0089667A">
      <w:pPr>
        <w:pStyle w:val="aff5"/>
      </w:pPr>
      <w:r w:rsidRPr="00E211C4">
        <w:lastRenderedPageBreak/>
        <w:t xml:space="preserve">Уровень убедительности рекомендации и достоверности доказательств </w:t>
      </w:r>
      <w:r w:rsidR="001306EA" w:rsidRPr="00167147">
        <w:t>1С</w:t>
      </w:r>
      <w:r w:rsidR="00F612C4">
        <w:t xml:space="preserve"> </w:t>
      </w:r>
      <w:r w:rsidR="005C0251" w:rsidRPr="0089667A">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89667A">
        <w:rPr>
          <w:b w:val="0"/>
        </w:rPr>
        <w:fldChar w:fldCharType="separate"/>
      </w:r>
      <w:r w:rsidR="00AE3638" w:rsidRPr="00AE3638">
        <w:rPr>
          <w:b w:val="0"/>
          <w:noProof/>
        </w:rPr>
        <w:t>[98]</w:t>
      </w:r>
      <w:r w:rsidR="005C0251" w:rsidRPr="0089667A">
        <w:rPr>
          <w:b w:val="0"/>
        </w:rPr>
        <w:fldChar w:fldCharType="end"/>
      </w:r>
      <w:r w:rsidR="001306EA" w:rsidRPr="0089667A">
        <w:rPr>
          <w:b w:val="0"/>
        </w:rPr>
        <w:t>.</w:t>
      </w:r>
    </w:p>
    <w:p w14:paraId="78D487C2" w14:textId="18BBB35E" w:rsidR="00E211C4" w:rsidRPr="00E211C4" w:rsidRDefault="001306EA" w:rsidP="0089667A">
      <w:pPr>
        <w:pStyle w:val="a0"/>
        <w:rPr>
          <w:rFonts w:eastAsia="Times New Roman"/>
          <w:i/>
          <w:iCs/>
        </w:rPr>
      </w:pPr>
      <w:r w:rsidRPr="00167147">
        <w:rPr>
          <w:rFonts w:eastAsia="Times New Roman"/>
        </w:rPr>
        <w:t>Во избежание возникновения кожных некрозов рекомендуется избегать введения больших объемом склерозанта под из</w:t>
      </w:r>
      <w:r w:rsidR="00696A5A" w:rsidRPr="00167147">
        <w:rPr>
          <w:rFonts w:eastAsia="Times New Roman"/>
        </w:rPr>
        <w:t>быточным давлением</w:t>
      </w:r>
      <w:r w:rsidRPr="00167147">
        <w:rPr>
          <w:rFonts w:eastAsia="Times New Roman"/>
        </w:rPr>
        <w:t xml:space="preserve">. </w:t>
      </w:r>
    </w:p>
    <w:p w14:paraId="24CF564D" w14:textId="35A6A22E" w:rsidR="001306EA" w:rsidRPr="00167147" w:rsidRDefault="00E211C4" w:rsidP="0089667A">
      <w:pPr>
        <w:pStyle w:val="aff5"/>
        <w:rPr>
          <w:i/>
          <w:iCs/>
        </w:rPr>
      </w:pPr>
      <w:r w:rsidRPr="00E211C4">
        <w:t>Уровень убедительности рекомендации и достоверности доказательств 1</w:t>
      </w:r>
      <w:r>
        <w:rPr>
          <w:lang w:val="en-US"/>
        </w:rPr>
        <w:t>C</w:t>
      </w:r>
      <w:r w:rsidR="00A3602D">
        <w:t xml:space="preserve"> </w:t>
      </w:r>
      <w:r w:rsidR="005C0251" w:rsidRPr="0089667A">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89667A">
        <w:rPr>
          <w:b w:val="0"/>
        </w:rPr>
        <w:fldChar w:fldCharType="separate"/>
      </w:r>
      <w:r w:rsidR="00AE3638" w:rsidRPr="00AE3638">
        <w:rPr>
          <w:b w:val="0"/>
          <w:noProof/>
        </w:rPr>
        <w:t>[98]</w:t>
      </w:r>
      <w:r w:rsidR="005C0251" w:rsidRPr="0089667A">
        <w:rPr>
          <w:b w:val="0"/>
        </w:rPr>
        <w:fldChar w:fldCharType="end"/>
      </w:r>
      <w:r w:rsidR="001306EA" w:rsidRPr="0089667A">
        <w:rPr>
          <w:b w:val="0"/>
        </w:rPr>
        <w:t>.</w:t>
      </w:r>
    </w:p>
    <w:p w14:paraId="4B8860E9" w14:textId="77777777" w:rsidR="00E211C4" w:rsidRPr="00E211C4" w:rsidRDefault="001306EA" w:rsidP="0089667A">
      <w:pPr>
        <w:pStyle w:val="a0"/>
        <w:rPr>
          <w:rFonts w:eastAsia="Times New Roman"/>
          <w:i/>
          <w:iCs/>
        </w:rPr>
      </w:pPr>
      <w:r w:rsidRPr="00167147">
        <w:rPr>
          <w:rFonts w:eastAsia="Times New Roman"/>
        </w:rPr>
        <w:t xml:space="preserve">С целью уменьшение риска возникновения стойкой гиперпигментации рекомендуется удаление сгустков крови из просвета вены. </w:t>
      </w:r>
    </w:p>
    <w:p w14:paraId="39ADB98D" w14:textId="26314748" w:rsidR="001306EA" w:rsidRPr="00167147" w:rsidRDefault="00156C2B" w:rsidP="0089667A">
      <w:pPr>
        <w:pStyle w:val="aff5"/>
        <w:rPr>
          <w:i/>
          <w:iCs/>
        </w:rPr>
      </w:pPr>
      <w:r>
        <w:t>Уровень убедительности рекомендации и достоверности доказательств 1B</w:t>
      </w:r>
      <w:r w:rsidR="001306EA" w:rsidRPr="00167147">
        <w:t>.</w:t>
      </w:r>
    </w:p>
    <w:p w14:paraId="58B428A5" w14:textId="4A337DC6" w:rsidR="001306EA" w:rsidRPr="00167147" w:rsidRDefault="001306EA" w:rsidP="00CD5629">
      <w:pPr>
        <w:pStyle w:val="1a"/>
        <w:rPr>
          <w:rFonts w:eastAsia="Times New Roman"/>
          <w:sz w:val="22"/>
          <w:szCs w:val="22"/>
        </w:rPr>
      </w:pPr>
      <w:r w:rsidRPr="004F1A2E">
        <w:rPr>
          <w:b/>
          <w:i w:val="0"/>
        </w:rPr>
        <w:t>Комментарий:</w:t>
      </w:r>
      <w:r w:rsidRPr="00167147">
        <w:rPr>
          <w:rFonts w:eastAsia="Times New Roman"/>
        </w:rPr>
        <w:t xml:space="preserve"> было показано, что удаление внутрисосудистых сгустков путем аспирации через толстую иглу или путем выдавливания через микропроколы в срок от 1 до 3 недель позволяет снизить выраженность гиперпигментации в срок до</w:t>
      </w:r>
      <w:r w:rsidR="008D1787" w:rsidRPr="00167147">
        <w:rPr>
          <w:rFonts w:eastAsia="Times New Roman"/>
        </w:rPr>
        <w:t xml:space="preserve"> 16 недель после склеротерапии </w:t>
      </w:r>
      <w:r w:rsidR="008D1787" w:rsidRPr="00167147">
        <w:rPr>
          <w:rFonts w:eastAsia="Times New Roman"/>
        </w:rPr>
        <w:fldChar w:fldCharType="begin" w:fldLock="1"/>
      </w:r>
      <w:r w:rsidR="002B4E7A">
        <w:rPr>
          <w:rFonts w:eastAsia="Times New Roman"/>
        </w:rPr>
        <w:instrText>ADDIN CSL_CITATION { "citationItems" : [ { "id" : "ITEM-1", "itemData" : { "DOI" : "10.1016/S0741", "PMID" : "14603191", "abstract" : "OBJECTIVE Postsclerotherapy pigmentation occurs in nearly 30% of patients. Hemosiderin, from degradation of the venous thrombus, is the possible cause. The hypothesis that early removal of the thrombus may eliminate or decrease the incidence of pigmentation has not been proved or documented. The objective of this study was to investigate the effects of early microthrombectomy on incidence of postsclerotherapy pigmentation. MATERIAL AND METHODS This multicenter, randomized, controlled study involved 101 patients with varicose veins (100 women, 1 man; mean age, 46 years [range, 25-68 years]). Patients were divided into two groups, with veins 1 mm or less in diameter (group 1, n = 50) or veins 3 mm or less in diameter (group 2, n = 51). Group 1 was treated with Sotradecol (STD) 0.25%, and group 2 with STD 0.50%. In each patient, an area of varicosities was selected and divided into halves. One half was randomized to microthrombectomy and the other half served as control. Microthrombectomy was performed 1 to 3 weeks after treatment in the randomized half. Standard photographs were obtained before and 16 weeks after treatment, and were evaluated by three independent reviewers who were blinded to treatment assignments. Each reviewer received an identical set of pretreatment and posttreatment 10 x 15-cm color photographs of the study area, and completed a scoring sheet. Average of the scores was used to evaluate primary (pigmentation) and secondary (overall clinical improvement) end points. The paired t test and chi-square test were used for statistical analysis. RESULTS In group 1, microthrombectomized areas had statistically significant less pigmentation (P =.0047) and better overall clinical improvement scores (P =.0002) compared with the control side. In group 2 there was no significant difference between the two areas, but patients reported significant relief of pain and inflammation associated with postsclerotherapy thrombophlebitis. CONCLUSION In veins 1 mm or smaller, microthrombectomy reduced pigmentation and improved overall clinical results. In veins 3 mm or smaller, statistical significance was not achieved, but thrombectomy resulted in faster resolution of the postsclerotherapy pain and inflammation. On the basis of these results, microthrombectomy after sclerotherapy is recommended.", "author" : [ { "dropping-particle" : "", "family" : "Scultetus", "given" : "Anke H", "non-dropping-particle" : "", "parse-names" : false, "suffix" : "" }, { "dropping-particle" : "", "family" : "Villavicencio", "given" : "J Leonel", "non-dropping-particle" : "", "parse-names" : false, "suffix" : "" }, { "dropping-particle" : "", "family" : "Kao", "given" : "Tzu-Cheg", "non-dropping-particle" : "", "parse-names" : false, "suffix" : "" }, { "dropping-particle" : "", "family" : "Gillespie", "given" : "David L", "non-dropping-particle" : "", "parse-names" : false, "suffix" : "" }, { "dropping-particle" : "", "family" : "Ketron", "given" : "Gary D", "non-dropping-particle" : "", "parse-names" : false, "suffix" : "" }, { "dropping-particle" : "", "family" : "Iafrati", "given" : "Mark D", "non-dropping-particle" : "", "parse-names" : false, "suffix" : "" }, { "dropping-particle" : "", "family" : "Pikoulis", "given" : "Emmanouil", "non-dropping-particle" : "", "parse-names" : false, "suffix" : "" }, { "dropping-particle" : "", "family" : "Eifert", "given" : "Sandra", "non-dropping-particle" : "", "parse-names" : false, "suffix" : "" } ], "container-title" : "J Vasc Surg.", "id" : "ITEM-1", "issue" : "5", "issued" : { "date-parts" : [ [ "2003", "11" ] ] }, "page" : "896-903", "title" : "Microthrombectomy reduces postsclerotherapy pigmentation: multicenter randomized trial.", "type" : "article-journal", "volume" : "38" }, "uris" : [ "http://www.mendeley.com/documents/?uuid=fcd9df47-ab21-380c-bccf-7bab166d6645" ] } ], "mendeley" : { "formattedCitation" : "[117]", "plainTextFormattedCitation" : "[117]", "previouslyFormattedCitation" : "[117]" }, "properties" : { "noteIndex" : 0 }, "schema" : "https://github.com/citation-style-language/schema/raw/master/csl-citation.json" }</w:instrText>
      </w:r>
      <w:r w:rsidR="008D1787" w:rsidRPr="00167147">
        <w:rPr>
          <w:rFonts w:eastAsia="Times New Roman"/>
        </w:rPr>
        <w:fldChar w:fldCharType="separate"/>
      </w:r>
      <w:r w:rsidR="00AE3638" w:rsidRPr="00AE3638">
        <w:rPr>
          <w:rFonts w:eastAsia="Times New Roman"/>
          <w:i w:val="0"/>
          <w:noProof/>
        </w:rPr>
        <w:t>[117]</w:t>
      </w:r>
      <w:r w:rsidR="008D1787" w:rsidRPr="00167147">
        <w:rPr>
          <w:rFonts w:eastAsia="Times New Roman"/>
        </w:rPr>
        <w:fldChar w:fldCharType="end"/>
      </w:r>
      <w:r w:rsidRPr="00167147">
        <w:rPr>
          <w:rFonts w:eastAsia="Times New Roman"/>
        </w:rPr>
        <w:t>.</w:t>
      </w:r>
    </w:p>
    <w:p w14:paraId="57E9843B" w14:textId="7C0628E9" w:rsidR="00E211C4" w:rsidRPr="00E211C4" w:rsidRDefault="002D056B" w:rsidP="00CD5629">
      <w:pPr>
        <w:pStyle w:val="a0"/>
        <w:rPr>
          <w:rFonts w:eastAsia="Times New Roman"/>
          <w:i/>
        </w:rPr>
      </w:pPr>
      <w:r w:rsidRPr="00167147">
        <w:rPr>
          <w:rFonts w:eastAsia="Times New Roman"/>
        </w:rPr>
        <w:t xml:space="preserve">Не рекомендуется  </w:t>
      </w:r>
      <w:r w:rsidR="00116876" w:rsidRPr="00167147">
        <w:rPr>
          <w:rFonts w:eastAsia="Times New Roman"/>
        </w:rPr>
        <w:t>р</w:t>
      </w:r>
      <w:r w:rsidR="001306EA" w:rsidRPr="00167147">
        <w:rPr>
          <w:rFonts w:eastAsia="Times New Roman"/>
        </w:rPr>
        <w:t>утинное обследование пациентов на предмет наличия открытого овального окна (ЭХО-кардиография) перед выполнением пенной склеротерапи</w:t>
      </w:r>
      <w:r w:rsidR="00696A5A" w:rsidRPr="00167147">
        <w:rPr>
          <w:rFonts w:eastAsia="Times New Roman"/>
        </w:rPr>
        <w:t>и</w:t>
      </w:r>
      <w:r w:rsidR="001306EA" w:rsidRPr="00167147">
        <w:rPr>
          <w:rFonts w:eastAsia="Times New Roman"/>
        </w:rPr>
        <w:t xml:space="preserve">. </w:t>
      </w:r>
    </w:p>
    <w:p w14:paraId="4C7D2F55" w14:textId="743B7A06" w:rsidR="001306EA" w:rsidRPr="00167147" w:rsidRDefault="00E211C4" w:rsidP="00CD5629">
      <w:pPr>
        <w:pStyle w:val="aff5"/>
        <w:rPr>
          <w:i/>
        </w:rPr>
      </w:pPr>
      <w:r w:rsidRPr="00E211C4">
        <w:t xml:space="preserve">Уровень убедительности рекомендации и достоверности доказательств </w:t>
      </w:r>
      <w:r w:rsidR="001306EA" w:rsidRPr="00167147">
        <w:t>1С</w:t>
      </w:r>
      <w:r w:rsidR="00A3602D">
        <w:t xml:space="preserve"> </w:t>
      </w:r>
      <w:r w:rsidR="005C0251" w:rsidRPr="00CD5629">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CD5629">
        <w:rPr>
          <w:b w:val="0"/>
        </w:rPr>
        <w:fldChar w:fldCharType="separate"/>
      </w:r>
      <w:r w:rsidR="00AE3638" w:rsidRPr="00AE3638">
        <w:rPr>
          <w:b w:val="0"/>
          <w:noProof/>
        </w:rPr>
        <w:t>[98]</w:t>
      </w:r>
      <w:r w:rsidR="005C0251" w:rsidRPr="00CD5629">
        <w:rPr>
          <w:b w:val="0"/>
        </w:rPr>
        <w:fldChar w:fldCharType="end"/>
      </w:r>
      <w:r w:rsidR="001306EA" w:rsidRPr="00CD5629">
        <w:rPr>
          <w:b w:val="0"/>
        </w:rPr>
        <w:t>.</w:t>
      </w:r>
    </w:p>
    <w:p w14:paraId="798DA080" w14:textId="1B580695" w:rsidR="001306EA" w:rsidRPr="00167147" w:rsidRDefault="001306EA" w:rsidP="001306EA">
      <w:pPr>
        <w:pStyle w:val="a5"/>
        <w:spacing w:line="360" w:lineRule="auto"/>
        <w:ind w:left="1429"/>
        <w:jc w:val="both"/>
        <w:rPr>
          <w:rFonts w:ascii="Times New Roman" w:eastAsia="Times New Roman" w:hAnsi="Times New Roman" w:cs="Times New Roman"/>
          <w:i/>
          <w:iCs/>
        </w:rPr>
      </w:pPr>
      <w:r w:rsidRPr="00167147">
        <w:rPr>
          <w:rFonts w:ascii="Times New Roman" w:eastAsia="Times New Roman" w:hAnsi="Times New Roman" w:cs="Times New Roman"/>
          <w:b/>
          <w:bCs/>
        </w:rPr>
        <w:t xml:space="preserve">Комментарий: </w:t>
      </w:r>
      <w:r w:rsidRPr="00167147">
        <w:rPr>
          <w:rFonts w:ascii="Times New Roman" w:eastAsia="Times New Roman" w:hAnsi="Times New Roman" w:cs="Times New Roman"/>
          <w:i/>
          <w:iCs/>
        </w:rPr>
        <w:t xml:space="preserve">до 30% общей популяции имеет открытое овальное окно, которое обеспечивает возможность проникновения пузырьков воздуха </w:t>
      </w:r>
      <w:r w:rsidR="00994730" w:rsidRPr="00167147">
        <w:rPr>
          <w:rFonts w:ascii="Times New Roman" w:eastAsia="Times New Roman" w:hAnsi="Times New Roman" w:cs="Times New Roman"/>
          <w:i/>
          <w:iCs/>
        </w:rPr>
        <w:t xml:space="preserve">в систему церебральных артерий </w:t>
      </w:r>
      <w:r w:rsidR="00994730" w:rsidRPr="00167147">
        <w:rPr>
          <w:rFonts w:ascii="Times New Roman" w:eastAsia="Times New Roman" w:hAnsi="Times New Roman" w:cs="Times New Roman"/>
          <w:i/>
          <w:iCs/>
        </w:rPr>
        <w:fldChar w:fldCharType="begin" w:fldLock="1"/>
      </w:r>
      <w:r w:rsidR="002B4E7A">
        <w:rPr>
          <w:rFonts w:ascii="Times New Roman" w:eastAsia="Times New Roman" w:hAnsi="Times New Roman" w:cs="Times New Roman"/>
          <w:i/>
          <w:iCs/>
        </w:rPr>
        <w:instrText>ADDIN CSL_CITATION { "citationItems" : [ { "id" : "ITEM-1", "itemData" : { "DOI" : "10.1258/phleb.2011.010098", "ISSN" : "0268-3555", "PMID" : "21890881", "abstract" : "Sclerotherapy has been associated with 13 published cases of stroke since 1994. Four earlier reports implicated liquid sclerosants while nine recent cases have followed foam sclerotherapy. This adverse event represents a very rare complication of a very popular procedure. Ten of the 13 reported patients recovered completely with no long-term sequelae. A right-to-left shunt and in particular a patent foramen ovale (PFO) was the most consistent risk factor. Paradoxical gas emboli were observed in the brain-supplying or the intra-cranial arteries of five patients with an immediate onset of stroke after foam sclerotherapy. Paradoxical clot embolism was suspected in three patients with a delayed onset of stroke and concurrent venous thrombosis. In the remaining five cases, which included two cases with an immediate onset after liquid sclerotherapy, no specific cause was identified. Patients with a past history of cryptogenic stroke or a long life history of recurrent classic migraine attacks (with aura) have a higher risk of neurological adverse events and may benefit from preoperative screening and percutaneous closure of PFO.", "author" : [ { "dropping-particle" : "", "family" : "Parsi", "given" : "K.", "non-dropping-particle" : "", "parse-names" : false, "suffix" : "" } ], "container-title" : "Phlebology", "id" : "ITEM-1", "issue" : "4", "issued" : { "date-parts" : [ [ "2012", "6", "1" ] ] }, "page" : "147-167", "title" : "Paradoxical embolism, stroke and sclerotherapy", "type" : "article-journal", "volume" : "27" }, "uris" : [ "http://www.mendeley.com/documents/?uuid=b9f398b4-70d0-35e7-913b-735d26fd849e" ] } ], "mendeley" : { "formattedCitation" : "[118]", "plainTextFormattedCitation" : "[118]", "previouslyFormattedCitation" : "[118]" }, "properties" : { "noteIndex" : 0 }, "schema" : "https://github.com/citation-style-language/schema/raw/master/csl-citation.json" }</w:instrText>
      </w:r>
      <w:r w:rsidR="00994730" w:rsidRPr="00167147">
        <w:rPr>
          <w:rFonts w:ascii="Times New Roman" w:eastAsia="Times New Roman" w:hAnsi="Times New Roman" w:cs="Times New Roman"/>
          <w:i/>
          <w:iCs/>
        </w:rPr>
        <w:fldChar w:fldCharType="separate"/>
      </w:r>
      <w:r w:rsidR="00AE3638" w:rsidRPr="00AE3638">
        <w:rPr>
          <w:rFonts w:ascii="Times New Roman" w:eastAsia="Times New Roman" w:hAnsi="Times New Roman" w:cs="Times New Roman"/>
          <w:iCs/>
          <w:noProof/>
        </w:rPr>
        <w:t>[118]</w:t>
      </w:r>
      <w:r w:rsidR="00994730" w:rsidRPr="00167147">
        <w:rPr>
          <w:rFonts w:ascii="Times New Roman" w:eastAsia="Times New Roman" w:hAnsi="Times New Roman" w:cs="Times New Roman"/>
          <w:i/>
        </w:rPr>
        <w:fldChar w:fldCharType="end"/>
      </w:r>
      <w:r w:rsidRPr="00167147">
        <w:rPr>
          <w:rFonts w:ascii="Times New Roman" w:eastAsia="Times New Roman" w:hAnsi="Times New Roman" w:cs="Times New Roman"/>
          <w:i/>
          <w:iCs/>
        </w:rPr>
        <w:t>. Эта цифра существенно превышает частоту возникновения неврологических нарушений при выполнении пенной склеротерапии. Более того, на сегодняшний день убедительно доказана лишь взаимосвязь открытого овального окна и ишемического инсульта, но не прочих неврологических реакций. Таким образом, тотальный скрининг всех пациентов перед проведением склеротерапии считается нецелесообразным.</w:t>
      </w:r>
    </w:p>
    <w:p w14:paraId="1531B411" w14:textId="5F9C8E7C" w:rsidR="00E211C4" w:rsidRPr="00E211C4" w:rsidRDefault="001306EA" w:rsidP="00CD5629">
      <w:pPr>
        <w:pStyle w:val="a0"/>
        <w:rPr>
          <w:rFonts w:eastAsia="Times New Roman"/>
          <w:i/>
          <w:iCs/>
        </w:rPr>
      </w:pPr>
      <w:r w:rsidRPr="00167147">
        <w:rPr>
          <w:rFonts w:eastAsia="Times New Roman"/>
        </w:rPr>
        <w:t>Пациентам с наличием анамнестических указаний на возникновение неврологических реакций при ранее выполненной склеротерапии рекомендуется проводить склеротерапию лишь в том случае, если индивидуальная польза значительно превышает риск, отдавать предпочтение склеротерапии жидкой формой склерозанта, избегать введения больших объемов склерозанта, избегать активизации и натуживания сразу после в</w:t>
      </w:r>
      <w:r w:rsidR="00A3602D">
        <w:rPr>
          <w:rFonts w:eastAsia="Times New Roman"/>
        </w:rPr>
        <w:t>ыполнения инъекции</w:t>
      </w:r>
      <w:r w:rsidRPr="00167147">
        <w:rPr>
          <w:rFonts w:eastAsia="Times New Roman"/>
        </w:rPr>
        <w:t xml:space="preserve">. </w:t>
      </w:r>
    </w:p>
    <w:p w14:paraId="4953396C" w14:textId="4B1BEA0E" w:rsidR="001306EA" w:rsidRPr="006A4BF8" w:rsidRDefault="000255D1" w:rsidP="006A4BF8">
      <w:pPr>
        <w:pStyle w:val="aff5"/>
        <w:rPr>
          <w:b w:val="0"/>
          <w:i/>
          <w:iCs/>
        </w:rPr>
      </w:pPr>
      <w:r>
        <w:t>Уровень убедительности рекомендации и достоверности доказательств 2C</w:t>
      </w:r>
      <w:r w:rsidR="00A3602D">
        <w:t xml:space="preserve"> </w:t>
      </w:r>
      <w:r w:rsidR="005C0251" w:rsidRPr="006A4BF8">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6A4BF8">
        <w:rPr>
          <w:b w:val="0"/>
        </w:rPr>
        <w:fldChar w:fldCharType="separate"/>
      </w:r>
      <w:r w:rsidR="00AE3638" w:rsidRPr="00AE3638">
        <w:rPr>
          <w:b w:val="0"/>
          <w:noProof/>
        </w:rPr>
        <w:t>[98]</w:t>
      </w:r>
      <w:r w:rsidR="005C0251" w:rsidRPr="006A4BF8">
        <w:rPr>
          <w:b w:val="0"/>
        </w:rPr>
        <w:fldChar w:fldCharType="end"/>
      </w:r>
      <w:r w:rsidR="001306EA" w:rsidRPr="006A4BF8">
        <w:rPr>
          <w:b w:val="0"/>
        </w:rPr>
        <w:t>.</w:t>
      </w:r>
    </w:p>
    <w:p w14:paraId="26B88B85" w14:textId="4AFB8C2B" w:rsidR="00E211C4" w:rsidRPr="00E211C4" w:rsidRDefault="003F2CD2" w:rsidP="00CD5629">
      <w:pPr>
        <w:pStyle w:val="a0"/>
        <w:rPr>
          <w:rFonts w:eastAsia="Times New Roman"/>
          <w:i/>
        </w:rPr>
      </w:pPr>
      <w:r w:rsidRPr="00167147">
        <w:rPr>
          <w:rFonts w:eastAsia="Times New Roman"/>
        </w:rPr>
        <w:t>Не рекомендуется р</w:t>
      </w:r>
      <w:r w:rsidR="001306EA" w:rsidRPr="00167147">
        <w:rPr>
          <w:rFonts w:eastAsia="Times New Roman"/>
        </w:rPr>
        <w:t>утинное обследование пациентов на предмет наследственной тромбофилии перед выполнением пенной склеротерапи</w:t>
      </w:r>
      <w:r w:rsidR="00A3602D">
        <w:rPr>
          <w:rFonts w:eastAsia="Times New Roman"/>
        </w:rPr>
        <w:t>и не рекомендуется</w:t>
      </w:r>
      <w:r w:rsidR="001306EA" w:rsidRPr="00167147">
        <w:rPr>
          <w:rFonts w:eastAsia="Times New Roman"/>
        </w:rPr>
        <w:t xml:space="preserve">. </w:t>
      </w:r>
    </w:p>
    <w:p w14:paraId="6E43D56B" w14:textId="3BDFF593" w:rsidR="001306EA" w:rsidRPr="00167147" w:rsidRDefault="00E211C4" w:rsidP="006A4BF8">
      <w:pPr>
        <w:pStyle w:val="aff5"/>
        <w:rPr>
          <w:i/>
        </w:rPr>
      </w:pPr>
      <w:r w:rsidRPr="00E211C4">
        <w:t xml:space="preserve">Уровень убедительности рекомендации и достоверности доказательств </w:t>
      </w:r>
      <w:r w:rsidR="001306EA" w:rsidRPr="00167147">
        <w:t>1С</w:t>
      </w:r>
      <w:r w:rsidR="00A3602D">
        <w:t xml:space="preserve"> </w:t>
      </w:r>
      <w:r w:rsidR="005C0251" w:rsidRPr="006A4BF8">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6A4BF8">
        <w:rPr>
          <w:b w:val="0"/>
        </w:rPr>
        <w:fldChar w:fldCharType="separate"/>
      </w:r>
      <w:r w:rsidR="00AE3638" w:rsidRPr="00AE3638">
        <w:rPr>
          <w:b w:val="0"/>
          <w:noProof/>
        </w:rPr>
        <w:t>[98]</w:t>
      </w:r>
      <w:r w:rsidR="005C0251" w:rsidRPr="006A4BF8">
        <w:rPr>
          <w:b w:val="0"/>
        </w:rPr>
        <w:fldChar w:fldCharType="end"/>
      </w:r>
      <w:r w:rsidR="001306EA" w:rsidRPr="006A4BF8">
        <w:rPr>
          <w:b w:val="0"/>
        </w:rPr>
        <w:t>.</w:t>
      </w:r>
    </w:p>
    <w:p w14:paraId="05D0929B" w14:textId="23FE286D" w:rsidR="00E211C4" w:rsidRPr="00E211C4" w:rsidRDefault="001306EA" w:rsidP="00CD5629">
      <w:pPr>
        <w:pStyle w:val="a0"/>
        <w:rPr>
          <w:rFonts w:eastAsia="Times New Roman"/>
          <w:i/>
          <w:iCs/>
        </w:rPr>
      </w:pPr>
      <w:r w:rsidRPr="00167147">
        <w:rPr>
          <w:rFonts w:eastAsia="Times New Roman"/>
        </w:rPr>
        <w:lastRenderedPageBreak/>
        <w:t>Пациентам с высоким индивидуальным риском ВТЭО (наличие эпизодов ВТЭО в анамнезе, верифицированная наследственная тромбофилия) рекомендуется проводить склеротерапию лишь в том случае, если индивидуальная польза значительно превышает риск, проводить фармакопрофилактику в соответствии с актуальными рекомендациями, использовать эластичную компрессию, избегать введения больших объемов склерозанта, проводить максимально раннюю активизацию после в</w:t>
      </w:r>
      <w:r w:rsidR="00A3602D">
        <w:rPr>
          <w:rFonts w:eastAsia="Times New Roman"/>
        </w:rPr>
        <w:t>ыполнения инъекции</w:t>
      </w:r>
      <w:r w:rsidRPr="00167147">
        <w:rPr>
          <w:rFonts w:eastAsia="Times New Roman"/>
        </w:rPr>
        <w:t xml:space="preserve">. </w:t>
      </w:r>
    </w:p>
    <w:p w14:paraId="69419132" w14:textId="5E9BBA19" w:rsidR="003F010D" w:rsidRPr="006A4BF8" w:rsidRDefault="00E211C4" w:rsidP="006A4BF8">
      <w:pPr>
        <w:pStyle w:val="aff5"/>
        <w:rPr>
          <w:i/>
          <w:iCs/>
        </w:rPr>
      </w:pPr>
      <w:r w:rsidRPr="00E211C4">
        <w:t xml:space="preserve">Уровень убедительности рекомендации и достоверности доказательств </w:t>
      </w:r>
      <w:r w:rsidR="001306EA" w:rsidRPr="00167147">
        <w:t>1С</w:t>
      </w:r>
      <w:r w:rsidR="00A3602D">
        <w:t xml:space="preserve"> </w:t>
      </w:r>
      <w:r w:rsidR="005C0251" w:rsidRPr="006A4BF8">
        <w:rPr>
          <w:b w:val="0"/>
        </w:rPr>
        <w:fldChar w:fldCharType="begin" w:fldLock="1"/>
      </w:r>
      <w:r w:rsidR="002B4E7A">
        <w:rPr>
          <w:b w:val="0"/>
        </w:rPr>
        <w:instrText>ADDIN CSL_CITATION { "citationItems" : [ { "id" : "ITEM-1", "itemData" : { "DOI" : "10.1177/0268355513483280", "author" : [ { "dropping-particle" : "", "family" : "Rabe", "given" : "E", "non-dropping-particle" : "", "parse-names" : false, "suffix" : "" }, { "dropping-particle" : "", "family" : "Breu", "given" : "F X", "non-dropping-particle" : "", "parse-names" : false, "suffix" : "" }, { "dropping-particle" : "", "family" : "Cavezzi", "given" : "A", "non-dropping-particle" : "", "parse-names" : false, "suffix" : "" }, { "dropping-particle" : "", "family" : "Smith", "given" : "P Coleridge", "non-dropping-particle" : "", "parse-names" : false, "suffix" : "" }, { "dropping-particle" : "", "family" : "Frullini", "given" : "A", "non-dropping-particle" : "", "parse-names" : false, "suffix" : "" } ], "container-title" : "Phlebology", "id" : "ITEM-1", "issue" : "6", "issued" : { "date-parts" : [ [ "2014" ] ] }, "page" : "338-354", "title" : "European guidelines for sclerotherapy in chronic venous disorders", "type" : "article-journal", "volume" : "29" }, "uris" : [ "http://www.mendeley.com/documents/?uuid=0c7c5eb8-decc-44ef-8eeb-9d38d01196fc" ] } ], "mendeley" : { "formattedCitation" : "[98]", "plainTextFormattedCitation" : "[98]", "previouslyFormattedCitation" : "[98]" }, "properties" : { "noteIndex" : 0 }, "schema" : "https://github.com/citation-style-language/schema/raw/master/csl-citation.json" }</w:instrText>
      </w:r>
      <w:r w:rsidR="005C0251" w:rsidRPr="006A4BF8">
        <w:rPr>
          <w:b w:val="0"/>
        </w:rPr>
        <w:fldChar w:fldCharType="separate"/>
      </w:r>
      <w:r w:rsidR="00AE3638" w:rsidRPr="00AE3638">
        <w:rPr>
          <w:b w:val="0"/>
          <w:noProof/>
        </w:rPr>
        <w:t>[98]</w:t>
      </w:r>
      <w:r w:rsidR="005C0251" w:rsidRPr="006A4BF8">
        <w:rPr>
          <w:b w:val="0"/>
        </w:rPr>
        <w:fldChar w:fldCharType="end"/>
      </w:r>
      <w:r w:rsidR="001306EA" w:rsidRPr="006A4BF8">
        <w:rPr>
          <w:b w:val="0"/>
        </w:rPr>
        <w:t>.</w:t>
      </w:r>
    </w:p>
    <w:p w14:paraId="4649ADD8" w14:textId="387EFBA9" w:rsidR="006A4BF8" w:rsidRPr="00167147" w:rsidRDefault="31D989B8" w:rsidP="006A4BF8">
      <w:pPr>
        <w:pStyle w:val="11"/>
      </w:pPr>
      <w:bookmarkStart w:id="146" w:name="_Toc471858628"/>
      <w:r w:rsidRPr="00167147">
        <w:t>Хирургическое лечение</w:t>
      </w:r>
      <w:bookmarkEnd w:id="146"/>
    </w:p>
    <w:p w14:paraId="3160452B" w14:textId="0C1AF67F" w:rsidR="000C2BF1" w:rsidRPr="006C68A9" w:rsidRDefault="004C1A29" w:rsidP="006A4BF8">
      <w:pPr>
        <w:pStyle w:val="111"/>
        <w:rPr>
          <w:lang w:val="ru-RU"/>
        </w:rPr>
      </w:pPr>
      <w:bookmarkStart w:id="147" w:name="_Toc471858629"/>
      <w:r w:rsidRPr="006C68A9">
        <w:rPr>
          <w:lang w:val="ru-RU"/>
        </w:rPr>
        <w:t xml:space="preserve">Хирургия </w:t>
      </w:r>
      <w:r w:rsidR="00217C36" w:rsidRPr="006C68A9">
        <w:rPr>
          <w:lang w:val="ru-RU"/>
        </w:rPr>
        <w:t>варикозного расширения вен</w:t>
      </w:r>
      <w:r w:rsidR="00D32AF6" w:rsidRPr="006C68A9">
        <w:rPr>
          <w:lang w:val="ru-RU"/>
        </w:rPr>
        <w:t>. Общие положения.</w:t>
      </w:r>
      <w:bookmarkEnd w:id="147"/>
      <w:r w:rsidRPr="006C68A9">
        <w:rPr>
          <w:lang w:val="ru-RU"/>
        </w:rPr>
        <w:t xml:space="preserve"> </w:t>
      </w:r>
      <w:r w:rsidR="00C922D3" w:rsidRPr="006C68A9">
        <w:rPr>
          <w:bCs/>
          <w:lang w:val="ru-RU"/>
        </w:rPr>
        <w:tab/>
      </w:r>
    </w:p>
    <w:p w14:paraId="08FDF78E" w14:textId="1278A5B9" w:rsidR="00153AAB" w:rsidRPr="00167147" w:rsidRDefault="00153AAB" w:rsidP="006A4BF8">
      <w:pPr>
        <w:pStyle w:val="1111"/>
      </w:pPr>
      <w:bookmarkStart w:id="148" w:name="_Toc471858630"/>
      <w:r w:rsidRPr="00167147">
        <w:t>Введение.</w:t>
      </w:r>
      <w:bookmarkEnd w:id="148"/>
      <w:r w:rsidRPr="00167147">
        <w:t xml:space="preserve"> </w:t>
      </w:r>
    </w:p>
    <w:p w14:paraId="6145D39F" w14:textId="6962A918" w:rsidR="00B025BA" w:rsidRPr="00167147" w:rsidRDefault="00C93379" w:rsidP="0061148B">
      <w:pPr>
        <w:pStyle w:val="aff1"/>
      </w:pPr>
      <w:r w:rsidRPr="00167147">
        <w:t>Целями хирургическо</w:t>
      </w:r>
      <w:r w:rsidR="00B025BA" w:rsidRPr="00167147">
        <w:t xml:space="preserve">го лечения при ХЗВ С2 являются: улучшение внешнего вида; </w:t>
      </w:r>
      <w:r w:rsidR="00DF48D3" w:rsidRPr="00167147">
        <w:t>устранен</w:t>
      </w:r>
      <w:r w:rsidR="0023770A" w:rsidRPr="00167147">
        <w:t xml:space="preserve">ие или ослабление симптомов ХЗВ. Возможна польза в отношении снижение риска развития тромбофлебита поверхностных вен и </w:t>
      </w:r>
      <w:r w:rsidR="00DF48D3" w:rsidRPr="00167147">
        <w:t>снижени</w:t>
      </w:r>
      <w:r w:rsidR="0023770A" w:rsidRPr="00167147">
        <w:t>я</w:t>
      </w:r>
      <w:r w:rsidR="00DF48D3" w:rsidRPr="00167147">
        <w:t xml:space="preserve"> риска развития ХВН.</w:t>
      </w:r>
    </w:p>
    <w:p w14:paraId="2D638651" w14:textId="6CD045C8" w:rsidR="00A76FD4" w:rsidRPr="00167147" w:rsidRDefault="000C2BF1" w:rsidP="0061148B">
      <w:pPr>
        <w:pStyle w:val="aff1"/>
      </w:pPr>
      <w:r w:rsidRPr="00167147">
        <w:t xml:space="preserve">Задачи </w:t>
      </w:r>
      <w:r w:rsidR="00A76FD4" w:rsidRPr="00167147">
        <w:t>хирургического ле</w:t>
      </w:r>
      <w:r w:rsidR="00F73174" w:rsidRPr="00167147">
        <w:t>чения</w:t>
      </w:r>
    </w:p>
    <w:p w14:paraId="792AC71D" w14:textId="77777777" w:rsidR="0061148B" w:rsidRDefault="00A76FD4" w:rsidP="0061148B">
      <w:pPr>
        <w:pStyle w:val="aff1"/>
        <w:numPr>
          <w:ilvl w:val="0"/>
          <w:numId w:val="39"/>
        </w:numPr>
      </w:pPr>
      <w:r w:rsidRPr="00167147">
        <w:t>устранение вертик и гори</w:t>
      </w:r>
      <w:r w:rsidR="000C2BF1" w:rsidRPr="00167147">
        <w:t xml:space="preserve">зонт </w:t>
      </w:r>
      <w:r w:rsidR="00EB5614" w:rsidRPr="00167147">
        <w:t xml:space="preserve">патол </w:t>
      </w:r>
      <w:r w:rsidR="000C2BF1" w:rsidRPr="00167147">
        <w:t>рефлюксов</w:t>
      </w:r>
      <w:r w:rsidR="00F73174" w:rsidRPr="00167147">
        <w:t xml:space="preserve"> (в том числе перф Тьери</w:t>
      </w:r>
      <w:r w:rsidR="00217721" w:rsidRPr="00167147">
        <w:t xml:space="preserve"> и т.п.</w:t>
      </w:r>
      <w:r w:rsidR="00F73174" w:rsidRPr="00167147">
        <w:t>)</w:t>
      </w:r>
      <w:r w:rsidR="000C2BF1" w:rsidRPr="00167147">
        <w:t>;</w:t>
      </w:r>
    </w:p>
    <w:p w14:paraId="6A488B42" w14:textId="03CED839" w:rsidR="000C2BF1" w:rsidRPr="00167147" w:rsidRDefault="00EB5614" w:rsidP="0061148B">
      <w:pPr>
        <w:pStyle w:val="aff1"/>
        <w:numPr>
          <w:ilvl w:val="0"/>
          <w:numId w:val="39"/>
        </w:numPr>
      </w:pPr>
      <w:r w:rsidRPr="00167147">
        <w:t>устра</w:t>
      </w:r>
      <w:r w:rsidR="000C2BF1" w:rsidRPr="00167147">
        <w:t>нение варикозных вен</w:t>
      </w:r>
      <w:r w:rsidR="0061148B">
        <w:t>.</w:t>
      </w:r>
    </w:p>
    <w:p w14:paraId="30BB64F2" w14:textId="2E4AB13F" w:rsidR="00217721" w:rsidRPr="00167147" w:rsidRDefault="00513F9E" w:rsidP="0061148B">
      <w:pPr>
        <w:pStyle w:val="aff1"/>
      </w:pPr>
      <w:r w:rsidRPr="00167147">
        <w:t xml:space="preserve">Основные методы хирургического лечения вен: </w:t>
      </w:r>
    </w:p>
    <w:p w14:paraId="60A968F9" w14:textId="77777777" w:rsidR="00711BF6" w:rsidRDefault="00D326B8" w:rsidP="00463DED">
      <w:pPr>
        <w:pStyle w:val="aff1"/>
        <w:numPr>
          <w:ilvl w:val="0"/>
          <w:numId w:val="40"/>
        </w:numPr>
      </w:pPr>
      <w:r w:rsidRPr="00167147">
        <w:t xml:space="preserve">Методы </w:t>
      </w:r>
      <w:r w:rsidR="00224DB1" w:rsidRPr="00167147">
        <w:t>температурной облитерации</w:t>
      </w:r>
      <w:r w:rsidRPr="00167147">
        <w:t xml:space="preserve"> (</w:t>
      </w:r>
      <w:r w:rsidR="007A4817" w:rsidRPr="00167147">
        <w:t>лазерная и радиочастотная</w:t>
      </w:r>
      <w:r w:rsidRPr="00167147">
        <w:t>)</w:t>
      </w:r>
      <w:r w:rsidR="007A4817" w:rsidRPr="00167147">
        <w:t xml:space="preserve">. Синонимы: методы температурной </w:t>
      </w:r>
      <w:r w:rsidRPr="00167147">
        <w:t>абляции, коагуляции</w:t>
      </w:r>
      <w:r w:rsidR="00711BF6">
        <w:t>, методы эндовенозной термооблитерации;</w:t>
      </w:r>
    </w:p>
    <w:p w14:paraId="1693A813" w14:textId="77777777" w:rsidR="00315072" w:rsidRDefault="003870D6" w:rsidP="00315072">
      <w:pPr>
        <w:pStyle w:val="aff1"/>
        <w:numPr>
          <w:ilvl w:val="0"/>
          <w:numId w:val="40"/>
        </w:numPr>
      </w:pPr>
      <w:bookmarkStart w:id="149" w:name="_Hlk472007615"/>
      <w:r w:rsidRPr="00167147">
        <w:t>Традиционн</w:t>
      </w:r>
      <w:r w:rsidR="005358A5" w:rsidRPr="00167147">
        <w:t>ое хирургическое вмешательство, подразумевает приустьевое пересечение или лигирование БПВ или МПВ с последующи</w:t>
      </w:r>
      <w:r w:rsidR="002A4E1D" w:rsidRPr="00167147">
        <w:t xml:space="preserve">м удалением (стриппингом) БПВ или </w:t>
      </w:r>
      <w:r w:rsidR="00315072">
        <w:t>МПВ</w:t>
      </w:r>
      <w:bookmarkEnd w:id="149"/>
      <w:r w:rsidR="00315072">
        <w:t>;</w:t>
      </w:r>
      <w:bookmarkStart w:id="150" w:name="_Hlk470480695"/>
    </w:p>
    <w:p w14:paraId="57D57858" w14:textId="731165F0" w:rsidR="00EB50A9" w:rsidRPr="00167147" w:rsidRDefault="002A4E1D" w:rsidP="00137148">
      <w:pPr>
        <w:pStyle w:val="aff1"/>
        <w:numPr>
          <w:ilvl w:val="0"/>
          <w:numId w:val="40"/>
        </w:numPr>
      </w:pPr>
      <w:r w:rsidRPr="00167147">
        <w:t xml:space="preserve">Флебэктомия варикозных подкожных вен </w:t>
      </w:r>
      <w:bookmarkEnd w:id="150"/>
      <w:r w:rsidRPr="00167147">
        <w:t>(флебэктомия варикозных приток</w:t>
      </w:r>
      <w:r w:rsidR="00315072">
        <w:t>ов БП или МПВ, минифлебэктомия)</w:t>
      </w:r>
      <w:r w:rsidR="008B4674" w:rsidRPr="00167147">
        <w:t>.</w:t>
      </w:r>
      <w:r w:rsidR="00315072">
        <w:t xml:space="preserve"> </w:t>
      </w:r>
      <w:r w:rsidRPr="00167147">
        <w:t>Подразумевает использ</w:t>
      </w:r>
      <w:r w:rsidR="00316AE2" w:rsidRPr="00167147">
        <w:t>ование специального инструмента: крючков для флебэктомии подкожных вен.</w:t>
      </w:r>
      <w:r w:rsidR="00E90EB2" w:rsidRPr="00167147">
        <w:t xml:space="preserve"> Флебэктомия варикозных подкожных вен может являться как</w:t>
      </w:r>
      <w:r w:rsidR="009F5460" w:rsidRPr="00167147">
        <w:t xml:space="preserve"> самостоятельным методом лечения</w:t>
      </w:r>
      <w:r w:rsidR="001C3C13" w:rsidRPr="00167147">
        <w:t xml:space="preserve"> </w:t>
      </w:r>
      <w:r w:rsidR="00137148">
        <w:fldChar w:fldCharType="begin" w:fldLock="1"/>
      </w:r>
      <w:r w:rsidR="002B4E7A">
        <w:instrText>ADDIN CSL_CITATION { "citationItems" : [ { "id" : "ITEM-1", "itemData" : { "PMID" : "12515980", "abstract" : "Phlebectomy, first described by Aulus Cornelius Celsus (25 BC - 45 AD), was re-invented 40 years ago by Dr. Robert M\u00fcller, in Neuch\u00e2tel, Switzerland. This safe, esthetic, effective and economical operative technique has now been fully developed and adopted all over the world. Phlebectomy hooks enable venous extraction through minimal skin incisions (1-3 mm) or even needle punctures, assuring complete and definite eradication of the veins. The small size of the skin incisions usually results in little or no scarring, contrary to that found in classical venous surgery, and avoids the possible complications of sclerotherapy, such as skin necrosis or residual hyperpigmentation. Sites particularly appropriate for ambulatory phlebectomy include incompetent saphenous veins (except the sapheno-femoral and in most cases the sapheno-popliteal junctions), their major tributaries, perforating, groin pudendal veins, reticular veins (popliteal fold, lateral thigh and leg) and veins of the ankles and the dorsal venous network of the foot. Curettage of telangiectasias is a less well known indication, but it is also quite effective in removing networks of thick blue spider veins. Ambulatory phlebectomy of body areas, other than the legs, include dilated periorbital, temporal or frontal venous networks and venous dilatation of the abdomen, arms or dorsum of the hands. Long term results, if the indications and technique were correct, are excellent. Complications, in skillful hands, seldom occur. They may be classified as cutaneous, vascular, neurological or general and are usually benign.", "author" : [ { "dropping-particle" : "", "family" : "Ramelet", "given" : "A-A", "non-dropping-particle" : "", "parse-names" : false, "suffix" : "" } ], "container-title" : "Int Angiol. ", "id" : "ITEM-1", "issue" : "2 Suppl 1", "issued" : { "date-parts" : [ [ "2002", "6" ] ] }, "page" : "46-51", "title" : "Phlebectomy. Technique, indications and complications.", "type" : "article-journal", "volume" : "21" }, "uris" : [ "http://www.mendeley.com/documents/?uuid=fff63622-3183-31e2-992a-532f76c83e2a" ] }, { "id" : "ITEM-2", "itemData" : { "PMID" : "7728482", "abstract" : "BACKGROUND Ambulatory phlebectomy is a cosmetically elegant procedure that provides outpatient office-based surgical removal of large truncal varicose veins. The process of local anesthetic infiltration using traditional means is a time-consuming process that can be painful, and carries with it the inherent risk of accidental intravascular injection. OBJECTIVE To introduce the tumescent technique for local anesthesia as it relates to the procedure of ambulatory phlebectomy and discuss the benefits of this form of anesthesia. METHODS A description of the technique utilizing a dilute anesthetic solution, an injection syringe, and blunt-tipped anesthetic probe is provided. RESULTS Using the tumescent technique for local anesthesia, large areas can be anesthetized quickly, safely, effectively, and relatively painlessly, offering multiple advantages over simple local infiltration, and eliminating the need for regional or general anesthesia. CONCLUSION The authors consider the tumescent anesthesia technique to be highly effective and an important adjunct to the procedure of ambulatory phlebectomy.", "author" : [ { "dropping-particle" : "", "family" : "Cohn", "given" : "M S", "non-dropping-particle" : "", "parse-names" : false, "suffix" : "" }, { "dropping-particle" : "", "family" : "Seiger", "given" : "E", "non-dropping-particle" : "", "parse-names" : false, "suffix" : "" }, { "dropping-particle" : "", "family" : "Goldman", "given" : "S", "non-dropping-particle" : "", "parse-names" : false, "suffix" : "" } ], "container-title" : "Dermatol Surg.", "id" : "ITEM-2", "issue" : "4", "issued" : { "date-parts" : [ [ "1995", "4" ] ] }, "page" : "315-8", "title" : "Ambulatory phlebectomy using the tumescent technique for local anesthesia.", "type" : "article-journal", "volume" : "21" }, "uris" : [ "http://www.mendeley.com/documents/?uuid=338177b5-13c3-3f9e-8b71-e8dc29fb0623" ] }, { "id" : "ITEM-3", "itemData" : { "PMID" : "9568203", "abstract" : "BACKGROUND An easy, effective, inexpensive, and aesthetic method of varicose vein avulsion, in an office setting, is the aim of most phlebologists. Muller's ambulatory phlebectomy probably comes very close to this goal. With the acceptance and diffusion of this method, imitations, deviations, and \"ameliorations\" are frequent but do not always represent a true evolution. OBJECTIVE To describe the basic principles of the method and the evolution of some aspects (anesthesia, instruments, duplex mapping, eco-phlebectomy, compression) leading to effective advantages. CONCLUSION In its 40 years in existence, ambulatory phlebectomy has not significantly changed, and has proved to be easy and safe. The most important progress has been made in anesthetic dose and in ultrasound applications.", "author" : [ { "dropping-particle" : "", "family" : "Ricci", "given" : "S", "non-dropping-particle" : "", "parse-names" : false, "suffix" : "" } ], "container-title" : "Dermatol Surg.", "id" : "ITEM-3", "issue" : "4", "issued" : { "date-parts" : [ [ "1998", "4" ] ] }, "page" : "459-64", "title" : "Ambulatory phlebectomy. Principles and evolution of the method.", "type" : "article-journal", "volume" : "24" }, "uris" : [ "http://www.mendeley.com/documents/?uuid=78751a25-5ece-38ba-a84d-dc62c8f2086b" ] } ], "mendeley" : { "formattedCitation" : "[119\u2013121]", "plainTextFormattedCitation" : "[119\u2013121]", "previouslyFormattedCitation" : "[119\u2013121]" }, "properties" : { "noteIndex" : 0 }, "schema" : "https://github.com/citation-style-language/schema/raw/master/csl-citation.json" }</w:instrText>
      </w:r>
      <w:r w:rsidR="00137148">
        <w:fldChar w:fldCharType="separate"/>
      </w:r>
      <w:r w:rsidR="00AE3638" w:rsidRPr="00AE3638">
        <w:rPr>
          <w:noProof/>
        </w:rPr>
        <w:t>[119–121]</w:t>
      </w:r>
      <w:r w:rsidR="00137148">
        <w:fldChar w:fldCharType="end"/>
      </w:r>
      <w:r w:rsidR="00D95005">
        <w:t xml:space="preserve">, </w:t>
      </w:r>
      <w:r w:rsidR="00E90EB2" w:rsidRPr="00167147">
        <w:t>так и дополнять стриппинг или эндовенозную облитерацию магистральных</w:t>
      </w:r>
      <w:r w:rsidR="009F5460" w:rsidRPr="00167147">
        <w:t xml:space="preserve"> подкожных вен </w:t>
      </w:r>
      <w:r w:rsidR="00137148">
        <w:fldChar w:fldCharType="begin" w:fldLock="1"/>
      </w:r>
      <w:r w:rsidR="002B4E7A">
        <w:instrText>ADDIN CSL_CITATION { "citationItems" : [ { "id" : "ITEM-1", "itemData" : { "PMID" : "9464303", "abstract" : "BACKGROUND Advantages of tumescent local anesthesia (TLA) have been described for use in ambulatory phlebectomy removing large varicose side branches. OBJECTIVE To evaluate the TLA method for high ligation and stripping of the long saphenous vein with or without administration of intravenous sedatives. METHODS Forty-nine patients underwent 58 phlebosurgical procedures, including 41 ligations and strippings of the long saphenous vein. They were kept in the hospital for 24 hours after surgery to record potential complications and demand for medical assistance. RESULTS The surgical procedures were easily performed under TLA without major complications. Minor complications were mild hematoma (n = 2) and temporary inguinal seroma (n = 1). Forty-one percent of the patients required additional i.v. sedation and analgesia perioperatively. Postsurgical guidance by a physician was necessary only in patients on full-dose heparin. CONCLUSION The tumescent technique for local anesthesia allows high ligation and stripping of the long saphenous vein even in both legs in one session, however, frequently with additional i.v. medication.", "author" : [ { "dropping-particle" : "", "family" : "Proebstle", "given" : "T M", "non-dropping-particle" : "", "parse-names" : false, "suffix" : "" }, { "dropping-particle" : "", "family" : "Paepcke", "given" : "U", "non-dropping-particle" : "", "parse-names" : false, "suffix" : "" }, { "dropping-particle" : "", "family" : "Weisel", "given" : "G", "non-dropping-particle" : "", "parse-names" : false, "suffix" : "" }, { "dropping-particle" : "", "family" : "Gass", "given" : "S", "non-dropping-particle" : "", "parse-names" : false, "suffix" : "" }, { "dropping-particle" : "", "family" : "Weber", "given" : "L", "non-dropping-particle" : "", "parse-names" : false, "suffix" : "" } ], "container-title" : "Dermatol Surg.", "id" : "ITEM-1", "issue" : "1", "issued" : { "date-parts" : [ [ "1998", "1" ] ] }, "page" : "149-53", "title" : "High ligation and stripping of the long saphenous vein using the tumescent technique for local anesthesia.", "type" : "article-journal", "volume" : "24" }, "uris" : [ "http://www.mendeley.com/documents/?uuid=b02dc4c0-0776-3660-812b-3d408b375d9b" ] }, { "id" : "ITEM-2", "itemData" : { "DOI" : "10.1080/14764170601126640", "PMID" : "17457762", "abstract" : "BACKGROUND Combination endovascular laser obliteration of the greater saphenous vein in conjunction with ambulatory phlebectomy has become the treatment of choice for superficial venous incompetence. OBJECTIVES The present study examines the treatment of saphenofemoral junction (SFJ) incompetence with simultaneous treatment of associated truncal varicosities by ambulatory phlebectomy. METHODS Four-year follow-up data for recurrence rate and complication profile was ascertained for 90 patients (mean age 40 years) with SFJ reflux associated with greater saphenous vein (GSV) incompetence (4-12 mm; mean 7.8 mm) and enlargement of branch varicosities as documented by Duplex ultrasound, which were treated with a combined approach of endovascular laser obliteration of the GSV (810 nm, Diomed S30) followed by hook avulsion (ambulatory phlebectomy) of the remaining truncal varicosities. Follow-up by Duplex ultrasound to ensure closure was carried out at week 1 and months 1, 3, 6, 12, 24, 36 and 48. RESULTS A total recurrence rate (r = 94 limbs) of 4.3 was found in the patient cohort. All recurrences occurred within 12 months, with the majority documented at month 6. CONCLUSIONS Combination endovascular laser treatment (EVLT) with ambulatory phlebectomy is an effective treatment modality for superficial venous incompetence in the outpatient ambulatory setting. Low recurrence rates are noted with this approach. In the present patient series, all recurrences were noted within 12 months of the aforementioned procedure. These results are comparable with other endovenous and radiofrequency technologies.", "author" : [ { "dropping-particle" : "", "family" : "Sadick", "given" : "Neil S", "non-dropping-particle" : "", "parse-names" : false, "suffix" : "" }, { "dropping-particle" : "", "family" : "Wasser", "given" : "Samuel", "non-dropping-particle" : "", "parse-names" : false, "suffix" : "" } ], "container-title" : "J Cosmet Laser Ther. ", "id" : "ITEM-2", "issue" : "1", "issued" : { "date-parts" : [ [ "2007", "3", "12" ] ] }, "page" : "9-13", "title" : "Combined endovascular laser plus ambulatory phlebectomy for the treatment of superficial venous incompetence: a 4-year perspective.", "type" : "article-journal", "volume" : "9" }, "uris" : [ "http://www.mendeley.com/documents/?uuid=3825d7d9-4487-39ee-befd-5fa24181e84c" ] }, { "id" : "ITEM-3", "itemData" : { "DOI" : "10.1016/j.avsg.2008.05.014", "PMID" : "18684588", "abstract" : "Endovenous laser treatment (EVLT) is a widely used minimally invasive alternative to stripping of varicose veins involving the great and small saphenous veins. We expanded the applications to tributary varicosities and compared EVLT alone with combined EVLT and ambulatory phlebectomy. The study included 132 patients (76 males, 56 females) who were treated with EVLT and ambulatory phlebectomy. In addition, 133 patients (67 males, 66 females) were treated only with EVLT. Perforating vein reflux was identified in 65 patients in the combination group (49.2%) and in 121 patients (91.0%) in the EVLT only group (p=0.000). Postoperative complications and reoperation rates were compared between the two groups and the risk factors for reoperation analyzed. Ecchymosis (about 85%) and pain (&gt;20%) were the major postoperative complications for both groups. There were no significant differences in the complications noted between the combination and EVLT only groups. During the follow-up period (25.6+/-12.8 months, range 15.5-37.3, in combination group; 11.8+/-8.2 months, range 1.3-18.5, in EVLT only group), residual tributary varicosities were noted in 12 patients (9.1%) in the combination group and in 11 (8.3%) in the EVLT only group (p=0.813). For patients who had reflux in the perforating veins, the reoperation rate was significantly higher compared to the patients without reflux in the perforating veins in each group (p=0.015 in combination group, p=0.006 in EVLT only group). The presence of perforating reflux was a significant risk factor (odds ratio=3.938, 95% confidence interval 1.05-14.78, p=0.042). EVLT as the sole therapy for the management of combined saphenous and tributary varicose veins was found to be safe and effective. However, longer follow-up is needed for confirmation of these findings.", "author" : [ { "dropping-particle" : "", "family" : "Kim", "given" : "Hyun Koo", "non-dropping-particle" : "", "parse-names" : false, "suffix" : "" }, { "dropping-particle" : "", "family" : "Kim", "given" : "Hark Jei", "non-dropping-particle" : "", "parse-names" : false, "suffix" : "" }, { "dropping-particle" : "", "family" : "Shim", "given" : "Jae Hoon", "non-dropping-particle" : "", "parse-names" : false, "suffix" : "" }, { "dropping-particle" : "", "family" : "Baek", "given" : "Man-Jong", "non-dropping-particle" : "", "parse-names" : false, "suffix" : "" }, { "dropping-particle" : "", "family" : "Sohn", "given" : "Young-sang", "non-dropping-particle" : "", "parse-names" : false, "suffix" : "" }, { "dropping-particle" : "", "family" : "Choi", "given" : "Young Ho", "non-dropping-particle" : "", "parse-names" : false, "suffix" : "" } ], "container-title" : "Ann Vasc Surg. ", "id" : "ITEM-3", "issue" : "2", "issued" : { "date-parts" : [ [ "2009", "3" ] ] }, "page" : "207-211", "title" : "Endovenous Lasering Versus Ambulatory Phlebectomy of Varicose Tributaries in Conjunction with Endovenous Laser Treatment of the Great or Small Saphenous Vein", "type" : "article-journal", "volume" : "23" }, "uris" : [ "http://www.mendeley.com/documents/?uuid=bbfdd5cf-f2b6-39cf-91fe-4a5c08c5f147" ] }, { "id" : "ITEM-4", "itemData" : { "DOI" : "10.1258/phleb.2008.008002", "ISSN" : "0268-3555", "PMID" : "18663116", "abstract" : "The aim of this retrospective study is to assess the safety and effectiveness of endovenous laser treatment (EVLT) combined with ambulatory phlebectomy (AP) as a single procedure for treating saphenous vein incompetence.", "author" : [ { "dropping-particle" : "", "family" : "Jung", "given" : "I M", "non-dropping-particle" : "", "parse-names" : false, "suffix" : "" }, { "dropping-particle" : "", "family" : "Min", "given" : "S I", "non-dropping-particle" : "", "parse-names" : false, "suffix" : "" }, { "dropping-particle" : "", "family" : "Heo", "given" : "S C", "non-dropping-particle" : "", "parse-names" : false, "suffix" : "" }, { "dropping-particle" : "", "family" : "Ahn", "given" : "Y J", "non-dropping-particle" : "", "parse-names" : false, "suffix" : "" }, { "dropping-particle" : "", "family" : "Hwang", "given" : "K-T", "non-dropping-particle" : "", "parse-names" : false, "suffix" : "" }, { "dropping-particle" : "", "family" : "Chung", "given" : "J K", "non-dropping-particle" : "", "parse-names" : false, "suffix" : "" } ], "container-title" : "Phlebology / Venous Forum of the Royal Society of Medicine", "id" : "ITEM-4", "issue" : "4", "issued" : { "date-parts" : [ [ "2008", "1" ] ] }, "page" : "172-7", "title" : "Combined endovenous laser treatment and ambulatory phlebectomy for the treatment of saphenous vein incompetence.", "type" : "article-journal", "volume" : "23" }, "uris" : [ "http://www.mendeley.com/documents/?uuid=152b368d-55f4-4e93-88ef-8b5422bc3788" ] } ], "mendeley" : { "formattedCitation" : "[122\u2013125]", "plainTextFormattedCitation" : "[122\u2013125]", "previouslyFormattedCitation" : "[122\u2013125]" }, "properties" : { "noteIndex" : 0 }, "schema" : "https://github.com/citation-style-language/schema/raw/master/csl-citation.json" }</w:instrText>
      </w:r>
      <w:r w:rsidR="00137148">
        <w:fldChar w:fldCharType="separate"/>
      </w:r>
      <w:r w:rsidR="00AE3638" w:rsidRPr="00AE3638">
        <w:rPr>
          <w:noProof/>
        </w:rPr>
        <w:t>[122–125]</w:t>
      </w:r>
      <w:r w:rsidR="00137148">
        <w:fldChar w:fldCharType="end"/>
      </w:r>
      <w:r w:rsidR="00E90EB2" w:rsidRPr="00167147">
        <w:t>.</w:t>
      </w:r>
    </w:p>
    <w:p w14:paraId="5A16B43A" w14:textId="7C9DB562" w:rsidR="00316AE2" w:rsidRPr="00167147" w:rsidRDefault="00EB50A9" w:rsidP="00EB50A9">
      <w:pPr>
        <w:pStyle w:val="4"/>
      </w:pPr>
      <w:bookmarkStart w:id="151" w:name="_Toc471858631"/>
      <w:bookmarkStart w:id="152" w:name="_Hlk472000555"/>
      <w:r w:rsidRPr="00167147">
        <w:t>Показания к хирургическому лечению</w:t>
      </w:r>
      <w:bookmarkEnd w:id="151"/>
    </w:p>
    <w:bookmarkEnd w:id="152"/>
    <w:p w14:paraId="0646CB85" w14:textId="77777777" w:rsidR="0085780B" w:rsidRDefault="001A4A5C" w:rsidP="0085780B">
      <w:pPr>
        <w:pStyle w:val="a0"/>
      </w:pPr>
      <w:r w:rsidRPr="00167147">
        <w:t xml:space="preserve">Пациентам с </w:t>
      </w:r>
      <w:bookmarkStart w:id="153" w:name="_Hlk471862161"/>
      <w:r w:rsidR="00B45E8F" w:rsidRPr="00167147">
        <w:t>ХЗВ С</w:t>
      </w:r>
      <w:r w:rsidR="00957ADC">
        <w:t>2 (</w:t>
      </w:r>
      <w:r w:rsidRPr="00167147">
        <w:t>СЕАР</w:t>
      </w:r>
      <w:r w:rsidR="00957ADC">
        <w:t>)</w:t>
      </w:r>
      <w:r w:rsidRPr="00167147">
        <w:t xml:space="preserve"> </w:t>
      </w:r>
      <w:bookmarkEnd w:id="153"/>
      <w:r w:rsidRPr="00167147">
        <w:t xml:space="preserve">рекомендуется хирургическое лечение с целью уменьшения выраженности субъективных симптомов ХЗВ, улучшения качества жизни и улучшения внешнего вида. </w:t>
      </w:r>
    </w:p>
    <w:p w14:paraId="62FF8204" w14:textId="66E326D6" w:rsidR="00D326B8" w:rsidRPr="00167147" w:rsidRDefault="00463DED" w:rsidP="0085780B">
      <w:pPr>
        <w:pStyle w:val="aff5"/>
      </w:pPr>
      <w:r w:rsidRPr="00463DED">
        <w:t xml:space="preserve">Уровень убедительности рекомендации и достоверности доказательств </w:t>
      </w:r>
      <w:r w:rsidR="00156C2B">
        <w:t>1B</w:t>
      </w:r>
      <w:r w:rsidR="0085780B">
        <w:t>.</w:t>
      </w:r>
    </w:p>
    <w:p w14:paraId="77FB4E52" w14:textId="08D1B40C" w:rsidR="00B45E8F" w:rsidRPr="00167147" w:rsidRDefault="00C15532" w:rsidP="0085780B">
      <w:pPr>
        <w:pStyle w:val="1a"/>
      </w:pPr>
      <w:r w:rsidRPr="004F1A2E">
        <w:rPr>
          <w:b/>
          <w:i w:val="0"/>
        </w:rPr>
        <w:lastRenderedPageBreak/>
        <w:t>Комментарий.</w:t>
      </w:r>
      <w:r w:rsidRPr="00167147">
        <w:t xml:space="preserve"> </w:t>
      </w:r>
      <w:r w:rsidR="00BD2708" w:rsidRPr="00167147">
        <w:t>Хирургическое лечение показало</w:t>
      </w:r>
      <w:r w:rsidRPr="00167147">
        <w:t xml:space="preserve"> лучшие результаты в отношении регресса субъективной симптоматики ХЗВ, косметического эффекта, удовлетворенности и качества жизни пациентов по сравнению с консе</w:t>
      </w:r>
      <w:r w:rsidR="009F5460" w:rsidRPr="00167147">
        <w:t xml:space="preserve">рвативным лечением </w:t>
      </w:r>
      <w:r w:rsidR="0085780B">
        <w:fldChar w:fldCharType="begin" w:fldLock="1"/>
      </w:r>
      <w:r w:rsidR="002B4E7A">
        <w:instrText>ADDIN CSL_CITATION { "citationItems" : [ { "id" : "ITEM-1", "itemData" : { "PMID" : "16707070", "abstract" : "OBJECTIVES To establish the cost-effectiveness of surgery and sclerotherapy for the treatment of varicose veins. DESIGN Randomised controlled trials (RCTs) were carried out for conservative treatment, sclerotherapy and surgery for varicose veins. An economic analysis was carried out alongside the randomised trial. Economic modelling was undertaken based on the primary data collection and a literature review (database searches undertaken in April 2000 and updated in March 2001). SETTING Primary data collection was from a large district general hospital and a teaching hospital both in England over a 2-year period from January 1999. Cost-effectiveness analysis and economic modelling were carried out using an NHS perspective. PARTICIPANTS A total of 1009 patients were recruited. INTERVENTIONS Thirty-four patents were randomised in Group 1 (minor varicose veins with no reflux, randomised between conservative treatment and sclerotherapy), 77 in Group 2 (moderate varicose veins with reflux, randomised between surgery and sclerotherapy) and 246 in Group 3 (severe varicose veins with reflux, randomised between conservative treatment and surgery). The remaining 652 patients formed the observational part of the study. MAIN OUTCOME MEASURES The cost-effectiveness analysis was based on NHS treatment costs for the 2002--3 financial year, and utilities based on the Short Form 6D (SF-6D) preference-based health measure. For the clinical trial, the outcome measures were health-related quality of life (HRQoL) [Short Form with 36 Items (SF-36), EuroQol quality of life questionnaire (EQ-5D), visual analogue scale (VAS) and standard gamble], symptomatic relief, anatomical extent (for which a new classification was developed and validated), patient satisfaction and the incidence of complications. RESULTS Of the RCTs, only the Group 3 trial was large enough to provide clear results. This showed that surgical treatment produced better results than conservative treatment in terms of HRQoL, symptomatic relief, anatomical extent and patient satisfaction. Clinical outcomes of surgery and sclerotherapy showed significant improvement in the extent of varicose veins, symptomatic and HRQoL parameters. Cost-effectiveness analysis based on the Group 3 trial showed that the surgery produced an estimated discounted benefit of 0.054 quality-adjusted life-year (QALY) over a 2-year period, with an additional discounted cost of pound 387.45, giving an incremental cost-effectiveness ratio (ICE\u2026", "author" : [ { "dropping-particle" : "", "family" : "Michaels", "given" : "J A", "non-dropping-particle" : "", "parse-names" : false, "suffix" : "" }, { "dropping-particle" : "", "family" : "Campbell", "given" : "W B", "non-dropping-particle" : "", "parse-names" : false, "suffix" : "" }, { "dropping-particle" : "", "family" : "Brazier", "given" : "J E", "non-dropping-particle" : "", "parse-names" : false, "suffix" : "" }, { "dropping-particle" : "", "family" : "Macintyre", "given" : "J B", "non-dropping-particle" : "", "parse-names" : false, "suffix" : "" }, { "dropping-particle" : "", "family" : "Palfreyman", "given" : "S J", "non-dropping-particle" : "", "parse-names" : false, "suffix" : "" }, { "dropping-particle" : "", "family" : "Ratcliffe", "given" : "J", "non-dropping-particle" : "", "parse-names" : false, "suffix" : "" }, { "dropping-particle" : "", "family" : "Rigby", "given" : "K", "non-dropping-particle" : "", "parse-names" : false, "suffix" : "" } ], "container-title" : "Health Technol Assess. ", "id" : "ITEM-1", "issue" : "13", "issued" : { "date-parts" : [ [ "2006", "4" ] ] }, "page" : "1-196, iii-iv", "title" : "Randomised clinical trial, observational study and assessment of cost-effectiveness of the treatment of varicose veins (REACTIV trial).", "type" : "article-journal", "volume" : "10" }, "uris" : [ "http://www.mendeley.com/documents/?uuid=23c40fe0-aa9c-3114-b212-a6c0547eaa2c" ] }, { "id" : "ITEM-2", "itemData" : { "DOI" : "10.1002/bjs.5264", "PMID" : "16432825", "abstract" : "BACKGROUND Surgical treatment of medically uncomplicated varicose veins is common, but its clinical effectiveness remains uncertain. METHODS A randomized clinical trial was carried out at two large acute National Health Service hospitals in different parts of the UK (Sheffield and Exeter). Some 246 patients were recruited from 536 consecutive referrals to vascular outpatient clinics with uncomplicated varicose veins suitable for surgical treatment. Conservative management, consisting of lifestyle advice, was compared with surgical treatment (flush ligation of sites of reflux, stripping of the long saphenous vein and multiple phlebectomies, as appropriate). Changes in health status were measured using the Short Form (SF) 6D and EuroQol (EQ) 5D, quality of life instruments based on SF-36 and EuroQol, complications of treatment, symptomatic measures, anatomical extent of varicose veins and patient satisfaction. RESULTS In the first 2 years after treatment there was a significant quality of life benefit for surgery of 0.083 (95 per cent confidence interval (c.i.) 0.005 to 0.16) quality-adjusted life years (QALYs) based on the SF-6D score and 0.13 (95 per cent c.i. 0.016 to 0.25) based on the EQ-5D score. Significant benefits were also seen in symptomatic and anatomical measures. CONCLUSION Surgical treatment provides symptomatic relief and significant improvements in quality of life in patients referred to secondary care with uncomplicated varicose veins.", "author" : [ { "dropping-particle" : "", "family" : "Michaels", "given" : "J. A.", "non-dropping-particle" : "", "parse-names" : false, "suffix" : "" }, { "dropping-particle" : "", "family" : "Brazier", "given" : "J. E.", "non-dropping-particle" : "", "parse-names" : false, "suffix" : "" }, { "dropping-particle" : "", "family" : "Campbell", "given" : "W. B.", "non-dropping-particle" : "", "parse-names" : false, "suffix" : "" }, { "dropping-particle" : "", "family" : "MacIntyre", "given" : "J. B.", "non-dropping-particle" : "", "parse-names" : false, "suffix" : "" }, { "dropping-particle" : "", "family" : "Palfreyman", "given" : "S. J.", "non-dropping-particle" : "", "parse-names" : false, "suffix" : "" }, { "dropping-particle" : "", "family" : "Ratcliffe", "given" : "J.", "non-dropping-particle" : "", "parse-names" : false, "suffix" : "" } ], "container-title" : "Br J Surg.", "id" : "ITEM-2", "issue" : "2", "issued" : { "date-parts" : [ [ "2006", "2" ] ] }, "page" : "175-181", "title" : "Randomized clinical trial comparing surgery with conservative treatment for uncomplicated varicose veins", "type" : "article-journal", "volume" : "93" }, "uris" : [ "http://www.mendeley.com/documents/?uuid=e6b5679a-0d56-3231-8eb7-4ad131406162" ] }, { "id" : "ITEM-3", "itemData" : { "DOI" : "10.1016/j.ejvs.2004.04.007", "PMID" : "15288627", "abstract" : "BACKGROUND Superficial venous surgery (SVS) is associated with a significant improvement in disease-specific health related quality of life (HR-QoL) but the effect on generic HR-QoL remains uncertain. The aim of this study was to determine the effect of SVS on responses to the Short Form [SF]-36, the most widely used generic HR-QoL instrument. METHOD Two hundred and three patients undergoing SVS completed the SF-36 pre-operatively and 24 months post-operatively. Scores for the 8 SF-36 domains [physical (PF) and social functioning (SF), role limitation due to physical (RP) and emotional (RE) problems, mental health (MH), vitality (V), pain (P), and general health perception (HP)] were calculated and normalised using UK standard data. RESULTS Pre-operatively, patients scored significantly lower (worse) than the general UK population in PF, RP and P. Surgery was associated with a significant improvement in PF and P (45.3 vs. 42.5 and 48.9 vs. 43.8 postop vs. preop, p&lt;0.001, WSR) at 2 years. CONCLUSION SVS leads to a statistically and clinically significant improvement in the physical components of the SF-36. These data will allow the clinical benefits of SVS to be compared with other interventions so helping informing decisions about how venous surgery should be prioritised appropriately within the NHS.", "author" : [ { "dropping-particle" : "", "family" : "Sam", "given" : "R.C", "non-dropping-particle" : "", "parse-names" : false, "suffix" : "" }, { "dropping-particle" : "", "family" : "MacKenzie", "given" : "R.K", "non-dropping-particle" : "", "parse-names" : false, "suffix" : "" }, { "dropping-particle" : "", "family" : "Paisley", "given" : "A.M", "non-dropping-particle" : "", "parse-names" : false, "suffix" : "" }, { "dropping-particle" : "", "family" : "Ruckley", "given" : "C.V", "non-dropping-particle" : "", "parse-names" : false, "suffix" : "" }, { "dropping-particle" : "", "family" : "Bradbury", "given" : "A.W", "non-dropping-particle" : "", "parse-names" : false, "suffix" : "" } ], "container-title" : "Eur J Vasc Endovasc Surg.", "id" : "ITEM-3", "issue" : "3", "issued" : { "date-parts" : [ [ "2004", "9" ] ] }, "page" : "253-256", "title" : "The Effect of Superficial Venous Surgery on Generic Health-related Quality of Life", "type" : "article-journal", "volume" : "28" }, "uris" : [ "http://www.mendeley.com/documents/?uuid=fd5ad21e-fb3f-3c35-8e1c-e9d97c3bd244" ] } ], "mendeley" : { "formattedCitation" : "[126\u2013128]", "plainTextFormattedCitation" : "[126\u2013128]", "previouslyFormattedCitation" : "[126\u2013128]" }, "properties" : { "noteIndex" : 0 }, "schema" : "https://github.com/citation-style-language/schema/raw/master/csl-citation.json" }</w:instrText>
      </w:r>
      <w:r w:rsidR="0085780B">
        <w:fldChar w:fldCharType="separate"/>
      </w:r>
      <w:r w:rsidR="00AE3638" w:rsidRPr="00AE3638">
        <w:rPr>
          <w:i w:val="0"/>
          <w:noProof/>
        </w:rPr>
        <w:t>[126–128]</w:t>
      </w:r>
      <w:r w:rsidR="0085780B">
        <w:fldChar w:fldCharType="end"/>
      </w:r>
      <w:r w:rsidRPr="00167147">
        <w:t>.</w:t>
      </w:r>
      <w:r w:rsidR="00171524" w:rsidRPr="00167147">
        <w:t xml:space="preserve"> </w:t>
      </w:r>
    </w:p>
    <w:p w14:paraId="7F7663AA" w14:textId="0688F37A" w:rsidR="0085780B" w:rsidRDefault="00B45E8F" w:rsidP="0085780B">
      <w:pPr>
        <w:pStyle w:val="a0"/>
        <w:rPr>
          <w:rStyle w:val="aff0"/>
        </w:rPr>
      </w:pPr>
      <w:r w:rsidRPr="0085780B">
        <w:rPr>
          <w:rStyle w:val="aff0"/>
        </w:rPr>
        <w:t xml:space="preserve">Не рекомендуется хирургическое лечение </w:t>
      </w:r>
      <w:r w:rsidR="0054412D" w:rsidRPr="0085780B">
        <w:rPr>
          <w:rStyle w:val="aff0"/>
        </w:rPr>
        <w:t>при наличии</w:t>
      </w:r>
      <w:r w:rsidR="00171524" w:rsidRPr="0085780B">
        <w:rPr>
          <w:rStyle w:val="aff0"/>
        </w:rPr>
        <w:t xml:space="preserve"> рефлюкса по стволам БПВ, МПВ, </w:t>
      </w:r>
      <w:r w:rsidR="00FB11AA">
        <w:rPr>
          <w:rStyle w:val="aff0"/>
        </w:rPr>
        <w:t>передней добавочной большой подкожной вене (</w:t>
      </w:r>
      <w:bookmarkStart w:id="154" w:name="_Hlk471988979"/>
      <w:r w:rsidR="00171524" w:rsidRPr="0085780B">
        <w:rPr>
          <w:rStyle w:val="aff0"/>
        </w:rPr>
        <w:t>ПДПВ</w:t>
      </w:r>
      <w:bookmarkEnd w:id="154"/>
      <w:r w:rsidR="00FB11AA">
        <w:rPr>
          <w:rStyle w:val="aff0"/>
        </w:rPr>
        <w:t>)</w:t>
      </w:r>
      <w:r w:rsidR="00171524" w:rsidRPr="0085780B">
        <w:rPr>
          <w:rStyle w:val="aff0"/>
        </w:rPr>
        <w:t>, по перфорантным венам при отсутствии варик</w:t>
      </w:r>
      <w:r w:rsidR="0054412D" w:rsidRPr="0085780B">
        <w:rPr>
          <w:rStyle w:val="aff0"/>
        </w:rPr>
        <w:t>озной трансформации их притоков.</w:t>
      </w:r>
    </w:p>
    <w:p w14:paraId="2F303AD0" w14:textId="647F3739" w:rsidR="00C15532" w:rsidRPr="00167147" w:rsidRDefault="0054412D" w:rsidP="0085780B">
      <w:pPr>
        <w:pStyle w:val="aff5"/>
      </w:pPr>
      <w:r w:rsidRPr="00167147">
        <w:t xml:space="preserve"> </w:t>
      </w:r>
      <w:r w:rsidR="000255D1">
        <w:t>Уровень убедительности рекомендации и достоверности доказательств 2C</w:t>
      </w:r>
      <w:r w:rsidRPr="00167147">
        <w:t>.</w:t>
      </w:r>
    </w:p>
    <w:p w14:paraId="06172102" w14:textId="214BC620" w:rsidR="005F3FB1" w:rsidRPr="00167147" w:rsidRDefault="0054412D" w:rsidP="0085780B">
      <w:pPr>
        <w:pStyle w:val="1a"/>
      </w:pPr>
      <w:r w:rsidRPr="004F1A2E">
        <w:rPr>
          <w:b/>
          <w:i w:val="0"/>
        </w:rPr>
        <w:t>Комментарий.</w:t>
      </w:r>
      <w:r w:rsidRPr="00167147">
        <w:t xml:space="preserve"> В редких случаях </w:t>
      </w:r>
      <w:r w:rsidR="0054552A" w:rsidRPr="00167147">
        <w:t xml:space="preserve">рефлюкс по указанным венам может признаваться клинически значимым и являться основанием для хирургического вмешательства </w:t>
      </w:r>
      <w:r w:rsidR="001D4CB4" w:rsidRPr="00167147">
        <w:t xml:space="preserve">в отсутствии варикозного изменения притоков </w:t>
      </w:r>
      <w:r w:rsidR="0054552A" w:rsidRPr="00167147">
        <w:t>(</w:t>
      </w:r>
      <w:r w:rsidR="005F3FB1">
        <w:t xml:space="preserve">например, </w:t>
      </w:r>
      <w:r w:rsidR="0054552A" w:rsidRPr="00167147">
        <w:t xml:space="preserve">появление в бассейне несостоятельной вены других признаков ХЗВ: телангиэктазов и/или </w:t>
      </w:r>
      <w:r w:rsidR="00D217D2">
        <w:t>РВ</w:t>
      </w:r>
      <w:r w:rsidR="001D4CB4" w:rsidRPr="00167147">
        <w:t>)</w:t>
      </w:r>
      <w:r w:rsidR="0085780B">
        <w:t>.</w:t>
      </w:r>
      <w:r w:rsidRPr="00167147">
        <w:t xml:space="preserve"> </w:t>
      </w:r>
    </w:p>
    <w:p w14:paraId="4BA7AFD0" w14:textId="23074628" w:rsidR="00305CAC" w:rsidRPr="00167147" w:rsidRDefault="00305CAC" w:rsidP="0085780B">
      <w:pPr>
        <w:pStyle w:val="1111"/>
      </w:pPr>
      <w:bookmarkStart w:id="155" w:name="_Toc471858632"/>
      <w:r w:rsidRPr="00167147">
        <w:t>Устранение патологических рефлюксов</w:t>
      </w:r>
      <w:bookmarkEnd w:id="155"/>
    </w:p>
    <w:p w14:paraId="16614401" w14:textId="47C6FE13" w:rsidR="0051618C" w:rsidRPr="00167147" w:rsidRDefault="00513F9E" w:rsidP="00B969FB">
      <w:pPr>
        <w:pStyle w:val="a0"/>
      </w:pPr>
      <w:bookmarkStart w:id="156" w:name="_Hlk470482468"/>
      <w:bookmarkStart w:id="157" w:name="_Hlk470449056"/>
      <w:r w:rsidRPr="00167147">
        <w:t>Для устранения патологического вертикального рефлюкса методы термооблитерации</w:t>
      </w:r>
      <w:r w:rsidR="00163B2D" w:rsidRPr="00167147">
        <w:t xml:space="preserve"> </w:t>
      </w:r>
      <w:bookmarkStart w:id="158" w:name="_Hlk470449086"/>
      <w:r w:rsidR="00163B2D" w:rsidRPr="00167147">
        <w:t>рекомендуются как</w:t>
      </w:r>
      <w:r w:rsidRPr="00167147">
        <w:t xml:space="preserve"> </w:t>
      </w:r>
      <w:r w:rsidR="003870D6" w:rsidRPr="00167147">
        <w:t>предпочтительны</w:t>
      </w:r>
      <w:r w:rsidR="00163B2D" w:rsidRPr="00167147">
        <w:t>е</w:t>
      </w:r>
      <w:r w:rsidR="003870D6" w:rsidRPr="00167147">
        <w:t xml:space="preserve"> </w:t>
      </w:r>
      <w:bookmarkEnd w:id="158"/>
      <w:r w:rsidR="003870D6" w:rsidRPr="00167147">
        <w:t xml:space="preserve">в сравнении с </w:t>
      </w:r>
      <w:r w:rsidR="00163B2D" w:rsidRPr="00167147">
        <w:t>традиционной хирургией</w:t>
      </w:r>
      <w:bookmarkEnd w:id="156"/>
      <w:r w:rsidR="00B969FB">
        <w:t>.</w:t>
      </w:r>
    </w:p>
    <w:p w14:paraId="497408EA" w14:textId="3447737C" w:rsidR="00703324" w:rsidRPr="00167147" w:rsidRDefault="00F3545C" w:rsidP="00B969FB">
      <w:pPr>
        <w:pStyle w:val="aff5"/>
      </w:pPr>
      <w:r>
        <w:t>Уровень убедительности рекомендации и достоверности д</w:t>
      </w:r>
      <w:r w:rsidR="00B969FB">
        <w:t xml:space="preserve">оказательств </w:t>
      </w:r>
      <w:r w:rsidR="00533BC9" w:rsidRPr="00167147">
        <w:t>1А</w:t>
      </w:r>
      <w:r w:rsidR="00B969FB">
        <w:t xml:space="preserve"> </w:t>
      </w:r>
      <w:r w:rsidR="00B969FB">
        <w:fldChar w:fldCharType="begin" w:fldLock="1"/>
      </w:r>
      <w:r w:rsidR="002B4E7A">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"author" : [ { "dropping-particle" : "", "family" : "Nesbitt", "given" : "C", "non-dropping-particle" : "", "parse-names" : false, "suffix" : "" }, { "dropping-particle" : "", "family" : "Bedenis", "given" : "R", "non-dropping-particle" : "", "parse-names" : false, "suffix" : "" }, { "dropping-particle" : "", "family" : "Bhattacharya", "given" : "V", "non-dropping-particle" : "", "parse-names" : false, "suffix" : "" }, { "dropping-particle" : "", "family" : "Stansby", "given" : "G", "non-dropping-particle" : "", "parse-names" : false, "suffix" : "" } ], "container-title" : "Cochrane Database Syst Rev", "id" : "ITEM-4", "issue" : "7", "issued" : { "date-parts" : [ [ "2014" ] ] }, "title" : "Endovenous ablation ( radiofrequency and laser ) and foam sclerotherapy versus open surgery for great saphenous vein varices", "type" : "article-journal" }, "uris" : [ "http://www.mendeley.com/documents/?uuid=46efa41e-175a-415e-9581-ed2f95c0924e" ] }, { "id" : "ITEM-5", "itemData" : { "DOI" : "10.1002/14651858.CD010878.pub2", "PMID" : "27898181", "abstract" : "BACKGROUND Short (or small) saphenous vein (SSV) varices occur as a result of an incompetent sapheno-popliteal junction, where the SSV joins the popliteal vein, resulting in reflux in the SSV; they account for about 15% of varicose veins. Untreated varicose veins may sometimes lead to ulceration of the leg, which is difficult to manage. Traditionally, treatment was restricted to surgery or conservative management. Since the 1990s, however, a number of minimally invasive techniques have been developed; these do not normally require a general anaesthetic, are day-case procedures with a quicker return to normal activities and avoid the risk of wound infection which may occur following surgery. Nerve injury remains a risk with thermal ablation, but in cases where it does occur, the injury tends to be transient. OBJECTIVES To compare the effectiveness of endovenous laser ablation (EVLA), radiofrequency ablation (RFA) and ultrasound-guided foam sclerotherapy (UGFS) versus conventional surgery in the treatment of SSV varices. SEARCH METHODS The Cochrane Vascular Information Specialist searched the Specialised Register (last searched 17 March 2016) and the Cochrane Central Register of Controlled Trials (CENTRAL; 2016, Issue 2). We searched clinical trials databases for details of ongoing or unpublished studies. SELECTION CRITERIA We considered all randomised controlled trials (RCTs) comparing EVLA, endovenous RFA or UGFS with conventional surgery in the treatment of SSV varices for inclusion. DATA COLLECTION AND ANALYSIS We independently reviewed, assessed and selected trials that met the inclusion criteria; any disagreements were resolved by discussion. We extracted data and used the Cochrane's tool for assessing risk of bias. When the data permitted, we performed either fixed-effect meta-analyses with odds ratios (ORs) and 95% confidence intervals (CIs) or random-effects meta-analyses where there was moderate to significant heterogeneity. MAIN RESULTS We identified three RCTs, all of which compared EVLA with surgery; one also compared UGFS with surgery. There were no trials comparing RFA with surgery. The EVLA versus surgery comparison included 311 participants: 185 received EVLA and 126 received surgery. In the UGFS comparison, each treatment group contained 21 people. For several outcomes in the EVLA comparison, only a single study provided relevant data; as a result, the current review is limited in its ability to demonstrate meaningful results for some pl\u2026", "author" : [ { "dropping-particle" : "", "family" : "Paravastu", "given" : "Sharath Chandra Vikram", "non-dropping-particle" : "", "parse-names" : false, "suffix" : "" }, { "dropping-particle" : "", "family" : "Horne", "given" : "Margaret", "non-dropping-particle" : "", "parse-names" : false, "suffix" : "" }, { "dropping-particle" : "", "family" : "Dodd", "given" : "P Dominic F", "non-dropping-particle" : "", "parse-names" : false, "suffix" : "" } ], "container-title" : "Cochrane Database Syst Rev.", "editor" : [ { "dropping-particle" : "", "family" : "Paravastu", "given" : "Sharath Chandra Vikram", "non-dropping-particle" : "", "parse-names" : false, "suffix" : "" } ], "id" : "ITEM-5", "issued" : { "date-parts" : [ [ "2016", "11", "29" ] ] }, "page" : "CD010878", "publisher" : "John Wiley &amp; Sons, Ltd", "publisher-place" : "Chichester, UK", "title" : "Endovenous ablation therapy (laser or radiofrequency) or foam sclerotherapy versus conventional surgical repair for short saphenous varicose veins", "type" : "chapter", "volume" : "11" }, "uris" : [ "http://www.mendeley.com/documents/?uuid=f8ec90bb-f179-3443-9b83-2a2f78635571" ] } ], "mendeley" : { "formattedCitation" : "[9\u201311,81,85]", "plainTextFormattedCitation" : "[9\u201311,81,85]", "previouslyFormattedCitation" : "[9\u201311,81,85]" }, "properties" : { "noteIndex" : 0 }, "schema" : "https://github.com/citation-style-language/schema/raw/master/csl-citation.json" }</w:instrText>
      </w:r>
      <w:r w:rsidR="00B969FB">
        <w:fldChar w:fldCharType="separate"/>
      </w:r>
      <w:r w:rsidR="00AE3638" w:rsidRPr="00AE3638">
        <w:rPr>
          <w:b w:val="0"/>
          <w:noProof/>
        </w:rPr>
        <w:t>[9–11,81,85]</w:t>
      </w:r>
      <w:r w:rsidR="00B969FB">
        <w:fldChar w:fldCharType="end"/>
      </w:r>
      <w:r w:rsidR="00B969FB" w:rsidRPr="00B969FB">
        <w:t>.</w:t>
      </w:r>
    </w:p>
    <w:p w14:paraId="2EBB2D09" w14:textId="2F2F68A0" w:rsidR="00153AAB" w:rsidRPr="00167147" w:rsidRDefault="00281DCD" w:rsidP="00B969FB">
      <w:pPr>
        <w:pStyle w:val="1a"/>
        <w:rPr>
          <w:rFonts w:eastAsia="Newton-Regular"/>
        </w:rPr>
      </w:pPr>
      <w:r w:rsidRPr="004F1A2E">
        <w:rPr>
          <w:b/>
          <w:i w:val="0"/>
        </w:rPr>
        <w:t>Комментарий.</w:t>
      </w:r>
      <w:r w:rsidRPr="00167147">
        <w:t xml:space="preserve"> </w:t>
      </w:r>
      <w:bookmarkStart w:id="159" w:name="_Hlk470476043"/>
      <w:r w:rsidR="00F047EB" w:rsidRPr="00167147">
        <w:rPr>
          <w:rFonts w:eastAsia="Newton-Regular"/>
        </w:rPr>
        <w:t>Т</w:t>
      </w:r>
      <w:r w:rsidR="00BD2708" w:rsidRPr="00167147">
        <w:rPr>
          <w:rFonts w:eastAsia="Newton-Regular"/>
        </w:rPr>
        <w:t>радиционная</w:t>
      </w:r>
      <w:r w:rsidRPr="00167147">
        <w:rPr>
          <w:rFonts w:eastAsia="Newton-Regular"/>
        </w:rPr>
        <w:t xml:space="preserve"> операция </w:t>
      </w:r>
      <w:bookmarkEnd w:id="159"/>
      <w:r w:rsidRPr="00167147">
        <w:rPr>
          <w:rFonts w:eastAsia="Newton-Regular"/>
        </w:rPr>
        <w:t xml:space="preserve">оправдана, если нет возможности выполнить ЭВЛО или РЧО по организационным, финансовым или другим причинам. </w:t>
      </w:r>
      <w:bookmarkStart w:id="160" w:name="_Hlk470476027"/>
      <w:r w:rsidR="00F047EB" w:rsidRPr="00167147">
        <w:rPr>
          <w:rFonts w:eastAsia="Newton-Regular"/>
        </w:rPr>
        <w:t xml:space="preserve">Традиционная операция </w:t>
      </w:r>
      <w:r w:rsidRPr="00167147">
        <w:rPr>
          <w:rFonts w:eastAsia="Newton-Regular"/>
        </w:rPr>
        <w:t xml:space="preserve">не уступает эндовенозным вмешательствам в </w:t>
      </w:r>
      <w:r w:rsidR="00116876" w:rsidRPr="00167147">
        <w:rPr>
          <w:rFonts w:eastAsia="Newton-Regular"/>
        </w:rPr>
        <w:t xml:space="preserve">ближайшем, </w:t>
      </w:r>
      <w:r w:rsidRPr="00167147">
        <w:rPr>
          <w:rFonts w:eastAsia="Newton-Regular"/>
        </w:rPr>
        <w:t>среднесрочном</w:t>
      </w:r>
      <w:r w:rsidR="00116876" w:rsidRPr="00167147">
        <w:rPr>
          <w:rFonts w:eastAsia="Newton-Regular"/>
        </w:rPr>
        <w:t xml:space="preserve"> и отдаленном</w:t>
      </w:r>
      <w:r w:rsidRPr="00167147">
        <w:rPr>
          <w:rFonts w:eastAsia="Newton-Regular"/>
        </w:rPr>
        <w:t xml:space="preserve"> периоде.</w:t>
      </w:r>
      <w:bookmarkEnd w:id="160"/>
      <w:r w:rsidR="0099454C" w:rsidRPr="00167147">
        <w:rPr>
          <w:rFonts w:eastAsia="Newton-Regular"/>
        </w:rPr>
        <w:t xml:space="preserve"> </w:t>
      </w:r>
      <w:r w:rsidR="007C3455" w:rsidRPr="00167147">
        <w:rPr>
          <w:rFonts w:eastAsia="Newton-Regular"/>
        </w:rPr>
        <w:t xml:space="preserve">Возможно снижение травматичности традиционного вмешательства за счет использования небольших разрезов и инвагинационного стриппинга. Такое вмешательство </w:t>
      </w:r>
      <w:r w:rsidR="0099454C" w:rsidRPr="00167147">
        <w:rPr>
          <w:rFonts w:eastAsia="Newton-Regular"/>
        </w:rPr>
        <w:t>может выполняться амбулаторно под тумесцентной анестезией. Результаты такого вмешател</w:t>
      </w:r>
      <w:r w:rsidR="00221C7F" w:rsidRPr="00167147">
        <w:rPr>
          <w:rFonts w:eastAsia="Newton-Regular"/>
        </w:rPr>
        <w:t>ьства по риску развития гематом и кровоизлияний</w:t>
      </w:r>
      <w:r w:rsidR="0099454C" w:rsidRPr="00167147">
        <w:rPr>
          <w:rFonts w:eastAsia="Newton-Regular"/>
        </w:rPr>
        <w:t xml:space="preserve">, </w:t>
      </w:r>
      <w:r w:rsidR="00221C7F" w:rsidRPr="00167147">
        <w:rPr>
          <w:rFonts w:eastAsia="Newton-Regular"/>
        </w:rPr>
        <w:t xml:space="preserve">уровню </w:t>
      </w:r>
      <w:r w:rsidR="0099454C" w:rsidRPr="00167147">
        <w:rPr>
          <w:rFonts w:eastAsia="Newton-Regular"/>
        </w:rPr>
        <w:t xml:space="preserve">болевых ощущений и качеству жизни пациентов </w:t>
      </w:r>
      <w:r w:rsidR="00221C7F" w:rsidRPr="00167147">
        <w:rPr>
          <w:rFonts w:eastAsia="Newton-Regular"/>
        </w:rPr>
        <w:t xml:space="preserve">в раннем послеоперационном периоде </w:t>
      </w:r>
      <w:r w:rsidR="0099454C" w:rsidRPr="00167147">
        <w:rPr>
          <w:rFonts w:eastAsia="Newton-Regular"/>
        </w:rPr>
        <w:t>сопоставимы с эндовенозными методами обл</w:t>
      </w:r>
      <w:r w:rsidR="0051618C" w:rsidRPr="00167147">
        <w:rPr>
          <w:rFonts w:eastAsia="Newton-Regular"/>
        </w:rPr>
        <w:t xml:space="preserve">итерации подкожных вен </w:t>
      </w:r>
      <w:r w:rsidR="00B969FB">
        <w:rPr>
          <w:rFonts w:eastAsia="Newton-Regular"/>
        </w:rPr>
        <w:fldChar w:fldCharType="begin" w:fldLock="1"/>
      </w:r>
      <w:r w:rsidR="002B4E7A">
        <w:rPr>
          <w:rFonts w:eastAsia="Newton-Regular"/>
        </w:rPr>
        <w:instrText>ADDIN CSL_CITATION { "citationItems" : [ { "id" : "ITEM-1", "itemData" : { "DOI" : "10.1258/phleb.2011.011026", "ISSN" : "1758-1125", "PMID" : "22106448", "abstract" : "OBJECTIVE In order to simplify varicose vein surgery, we studied the possibility of tumescent local anaesthesia (TLA) using sodium bicarbonate 1.4% as excipient without any intravenous sedation. METHODS For three months, 215 patients were included in two centres for ambulatory varicose vein surgery performed without any intravenous sedation. Clinical results and pain were evaluated according to the type and duration of surgery. RESULTS Mean perioperative pain was evaluated at 2.7 on a visual scale (0-10). In 91% of the cases, surgery was deemed to be slightly painful. Preoperative pain was not linked to the technical means of surgery but to the psychological and organizational environment of the centre. CONCLUSIONS In many of the cases, varicose vein surgery could be performed under TLA without any intravenous sedation. Ambulatory varicose vein surgery without any intravenous sedation could be highly cost-effective.", "author" : [ { "dropping-particle" : "", "family" : "Creton", "given" : "D", "non-dropping-particle" : "", "parse-names" : false, "suffix" : "" }, { "dropping-particle" : "", "family" : "R\u00e9a", "given" : "B", "non-dropping-particle" : "", "parse-names" : false, "suffix" : "" }, { "dropping-particle" : "", "family" : "Pittaluga", "given" : "P", "non-dropping-particle" : "", "parse-names" : false, "suffix" : "" }, { "dropping-particle" : "", "family" : "Chastanet", "given" : "S", "non-dropping-particle" : "", "parse-names" : false, "suffix" : "" }, { "dropping-particle" : "", "family" : "Allaert", "given" : "F A", "non-dropping-particle" : "", "parse-names" : false, "suffix" : "" } ], "container-title" : "Phlebology", "id" : "ITEM-1", "issue" : "7", "issued" : { "date-parts" : [ [ "2012", "10", "1" ] ] }, "page" : "368-73", "title" : "Evaluation of the pain in varicose vein surgery under tumescent local anaesthesia using sodium bicarbonate as excipient without any intravenous sedation.", "type" : "article-journal", "volume" : "27" }, "uris" : [ "http://www.mendeley.com/documents/?uuid=2630792a-3df0-3a46-9074-a898fa22016f" ] }, { "id" : "ITEM-2", "itemData" : { "DOI" : "10.1002/bjs.7555", "ISSN" : "1365-2168", "PMID" : "21725957", "abstract" : "This randomized trial compared four treatments for varicose great saphenous veins (GSVs).", "author" : [ { "dropping-particle" : "", "family" : "Rasmussen", "given" : "L H", "non-dropping-particle" : "", "parse-names" : false, "suffix" : "" }, { "dropping-particle" : "", "family" : "Lawaetz", "given" : "M", "non-dropping-particle" : "", "parse-names" : false, "suffix" : "" }, { "dropping-particle" : "", "family" : "Bjoern", "given" : "L", "non-dropping-particle" : "", "parse-names" : false, "suffix" : "" }, { "dropping-particle" : "", "family" : "Vennits", "given" : "B", "non-dropping-particle" : "", "parse-names" : false, "suffix" : "" }, { "dropping-particle" : "", "family" : "Blemings", "given" : "A", "non-dropping-particle" : "", "parse-names" : false, "suffix" : "" }, { "dropping-particle" : "", "family" : "Eklof", "given" : "B", "non-dropping-particle" : "", "parse-names" : false, "suffix" : "" } ], "container-title" : "Br J Surg", "id" : "ITEM-2", "issue" : "8", "issued" : { "date-parts" : [ [ "2011", "8" ] ] }, "page" : "1079-1087", "title" : "Randomized clinical trial comparing endovenous laser ablation, radiofrequency ablation, foam sclerotherapy and surgical stripping for great saphenous varicose veins.", "type" : "article-journal", "volume" : "98" }, "uris" : [ "http://www.mendeley.com/documents/?uuid=56f82ad7-cdf3-473f-b4a7-e7805603f80f" ] } ], "mendeley" : { "formattedCitation" : "[129,130]", "plainTextFormattedCitation" : "[129,130]", "previouslyFormattedCitation" : "[129,130]" }, "properties" : { "noteIndex" : 0 }, "schema" : "https://github.com/citation-style-language/schema/raw/master/csl-citation.json" }</w:instrText>
      </w:r>
      <w:r w:rsidR="00B969FB">
        <w:rPr>
          <w:rFonts w:eastAsia="Newton-Regular"/>
        </w:rPr>
        <w:fldChar w:fldCharType="separate"/>
      </w:r>
      <w:r w:rsidR="00AE3638" w:rsidRPr="00AE3638">
        <w:rPr>
          <w:rFonts w:eastAsia="Newton-Regular"/>
          <w:i w:val="0"/>
          <w:noProof/>
        </w:rPr>
        <w:t>[129,130]</w:t>
      </w:r>
      <w:r w:rsidR="00B969FB">
        <w:rPr>
          <w:rFonts w:eastAsia="Newton-Regular"/>
        </w:rPr>
        <w:fldChar w:fldCharType="end"/>
      </w:r>
      <w:r w:rsidR="0099454C" w:rsidRPr="00167147">
        <w:rPr>
          <w:rFonts w:eastAsia="Newton-Regular"/>
        </w:rPr>
        <w:t xml:space="preserve">.  </w:t>
      </w:r>
    </w:p>
    <w:p w14:paraId="50500D2F" w14:textId="72075272" w:rsidR="00163B2D" w:rsidRPr="00167147" w:rsidRDefault="00163B2D" w:rsidP="00195726">
      <w:pPr>
        <w:pStyle w:val="a0"/>
      </w:pPr>
      <w:r w:rsidRPr="00167147">
        <w:t xml:space="preserve">Для устранения патологического вертикального рефлюкса методы термооблитерации рекомендуются как предпочтительные </w:t>
      </w:r>
      <w:r w:rsidR="00703324" w:rsidRPr="00167147">
        <w:t>в сравнении со склрооблитерацией</w:t>
      </w:r>
      <w:r w:rsidR="003B183F" w:rsidRPr="00167147">
        <w:t>.</w:t>
      </w:r>
    </w:p>
    <w:p w14:paraId="149BDCA7" w14:textId="1751DAF6" w:rsidR="003B183F" w:rsidRPr="00167147" w:rsidRDefault="00F3545C" w:rsidP="00195726">
      <w:pPr>
        <w:pStyle w:val="aff5"/>
      </w:pPr>
      <w:r>
        <w:t xml:space="preserve">Уровень убедительности рекомендации и достоверности доказательств </w:t>
      </w:r>
      <w:r w:rsidR="003B183F" w:rsidRPr="00167147">
        <w:t xml:space="preserve"> 1А</w:t>
      </w:r>
      <w:r w:rsidR="00195726">
        <w:t xml:space="preserve"> </w:t>
      </w:r>
      <w:r w:rsidR="00195726">
        <w:fldChar w:fldCharType="begin" w:fldLock="1"/>
      </w:r>
      <w:r w:rsidR="008B7820">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195726">
        <w:fldChar w:fldCharType="separate"/>
      </w:r>
      <w:r w:rsidR="00576B8A" w:rsidRPr="00576B8A">
        <w:rPr>
          <w:b w:val="0"/>
          <w:noProof/>
        </w:rPr>
        <w:t>[9–11]</w:t>
      </w:r>
      <w:r w:rsidR="00195726">
        <w:fldChar w:fldCharType="end"/>
      </w:r>
      <w:r w:rsidR="00195726">
        <w:t>.</w:t>
      </w:r>
    </w:p>
    <w:p w14:paraId="7C54197B" w14:textId="178D0640" w:rsidR="005123E1" w:rsidRPr="00167147" w:rsidRDefault="005123E1" w:rsidP="00195726">
      <w:pPr>
        <w:pStyle w:val="a0"/>
      </w:pPr>
      <w:r w:rsidRPr="00167147">
        <w:t xml:space="preserve">Рекомендуется дополнять термооблитерацию </w:t>
      </w:r>
      <w:r w:rsidR="00D769C1" w:rsidRPr="00167147">
        <w:t xml:space="preserve">БПВ или МПВ </w:t>
      </w:r>
      <w:r w:rsidR="004D6D44" w:rsidRPr="00167147">
        <w:t>флебэктомией варикозно измененных притоков</w:t>
      </w:r>
      <w:r w:rsidR="00CB4BBB" w:rsidRPr="00167147">
        <w:t>.</w:t>
      </w:r>
    </w:p>
    <w:p w14:paraId="53E289B1" w14:textId="07871783" w:rsidR="004D6D44" w:rsidRPr="00167147" w:rsidRDefault="00F3545C" w:rsidP="00195726">
      <w:pPr>
        <w:pStyle w:val="aff5"/>
      </w:pPr>
      <w:r>
        <w:t xml:space="preserve">Уровень убедительности рекомендации и достоверности доказательств </w:t>
      </w:r>
      <w:r w:rsidR="004D6D44" w:rsidRPr="00167147">
        <w:t xml:space="preserve"> 2В</w:t>
      </w:r>
      <w:r w:rsidR="00195726">
        <w:t xml:space="preserve"> </w:t>
      </w:r>
      <w:r w:rsidR="00195726">
        <w:fldChar w:fldCharType="begin" w:fldLock="1"/>
      </w:r>
      <w:r w:rsidR="008B7820">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195726">
        <w:fldChar w:fldCharType="separate"/>
      </w:r>
      <w:r w:rsidR="00576B8A" w:rsidRPr="00576B8A">
        <w:rPr>
          <w:b w:val="0"/>
          <w:noProof/>
        </w:rPr>
        <w:t>[9–11]</w:t>
      </w:r>
      <w:r w:rsidR="00195726">
        <w:fldChar w:fldCharType="end"/>
      </w:r>
      <w:r w:rsidR="004D6D44" w:rsidRPr="00167147">
        <w:t>.</w:t>
      </w:r>
    </w:p>
    <w:p w14:paraId="0BED162B" w14:textId="3E0A02CD" w:rsidR="0061699A" w:rsidRPr="00167147" w:rsidRDefault="0061699A" w:rsidP="00195726">
      <w:pPr>
        <w:pStyle w:val="1a"/>
      </w:pPr>
      <w:r w:rsidRPr="004F1A2E">
        <w:rPr>
          <w:b/>
          <w:i w:val="0"/>
        </w:rPr>
        <w:lastRenderedPageBreak/>
        <w:t>Комментарий.</w:t>
      </w:r>
      <w:r w:rsidRPr="00167147">
        <w:t xml:space="preserve"> Удалять притоки можно одномоментно с магистральной веной </w:t>
      </w:r>
      <w:r w:rsidR="00BC66B7">
        <w:fldChar w:fldCharType="begin" w:fldLock="1"/>
      </w:r>
      <w:r w:rsidR="002B4E7A">
        <w:instrText>ADDIN CSL_CITATION { "citationItems" : [ { "id" : "ITEM-1", "itemData" : { "DOI" : "10.1016/j.ejvs.2006.06.002", "PMID" : "16863696", "abstract" : "OBJECTIVE Sclerotherapy (IS) or ambulatory phlebectomy (AP) are required as subsequent interventions in majority of cases following endovenous laser therapy (EVLT). We assessed whether AP performed concomitantly with EVLT (EVLTAP), is effective, acceptable, and reduces subsequent requirement for interventions. METHOD 67 patients (70 limbs) with great saphenous varicosities underwent EVLTAP. Pain was assessed on days 1, 4 and 7 using a visual analogue scale (VAS) of 0 to 10. Clinical and ultrasound assessments were done at 1, 6 and 12 weeks (no ultrasound at 6 weeks). Residual varicosities underwent further AP or IS. Patients' satisfaction with the cosmetic outcome and overall treatment was assessed at 12 weeks using a VAS rating. RESULTS 49 patients (70%) completed follow-up. Median pain scores were 1.6 (IQR 0.2-4.8), 0.3 (0-1.4) and 0.2 (0-1.1) on days 1, 4 and 7 respectively. Ultrasound demonstrated 69 (99%) and 47 (96%) occluded long saphenous veins at 1 and 12 weeks respectively. Subsequent IS or AP was performed on 3 (4%) or 1 (1%) limbs respectively. Cosmetic satisfaction was 9.6 (IQR 8.9-10) and overall satisfaction 9.8 (IQR 9.3-10). CONCLUSION EVLTAP produces excellent results, is feasible and acceptable, and obviates need for subsequent procedures in the short-term.", "author" : [ { "dropping-particle" : "", "family" : "Mekako", "given" : "A", "non-dropping-particle" : "", "parse-names" : false, "suffix" : "" }, { "dropping-particle" : "", "family" : "Hatfield", "given" : "J", "non-dropping-particle" : "", "parse-names" : false, "suffix" : "" }, { "dropping-particle" : "", "family" : "Bryce", "given" : "J", "non-dropping-particle" : "", "parse-names" : false, "suffix" : "" }, { "dropping-particle" : "", "family" : "Heng", "given" : "M", "non-dropping-particle" : "", "parse-names" : false, "suffix" : "" }, { "dropping-particle" : "", "family" : "Lee", "given" : "D", "non-dropping-particle" : "", "parse-names" : false, "suffix" : "" }, { "dropping-particle" : "", "family" : "McCollum", "given" : "P", "non-dropping-particle" : "", "parse-names" : false, "suffix" : "" }, { "dropping-particle" : "", "family" : "Chetter", "given" : "I", "non-dropping-particle" : "", "parse-names" : false, "suffix" : "" } ], "container-title" : "Eur J Vasc Endovasc Surg. ", "id" : "ITEM-1", "issue" : "6", "issued" : { "date-parts" : [ [ "2006", "12" ] ] }, "page" : "725-9", "title" : "Combined endovenous laser therapy and ambulatory phlebectomy: refinement of a new technique.", "type" : "article-journal", "volume" : "32" }, "uris" : [ "http://www.mendeley.com/documents/?uuid=9090e16c-b072-355d-aee9-ef8e686062d0" ] }, { "id" : "ITEM-2", "itemData" : { "DOI" : "10.1002/bjs.6556", "ISSN" : "1365-2168", "PMID" : "19283745", "abstract" : "BACKGROUND: The management of residual varicosities following endovenous laser therapy (EVLT) for varicose veins is contentious. Ambulatory phlebectomy may be performed concomitantly with the initial EVLT, or sequentially as a secondary procedure. This randomized trial compared these two approaches. METHODS: Fifty patients with great saphenous varicose veins were randomized to EVLT alone or EVLT with concomitant ambulatory phlebectomies (EVLTAP). Principal outcomes were procedure duration, pain scores, requirement for secondary procedures and quality of life after 3 months. RESULTS: EVLTAP took longer, but significantly decreased the requirement for subsequent interventions. There was no impairment in immediate postprocedural pain, Short Form 36 or EuroQol 5D scores with EVLTAP. Median (i.q.r.) Venous Clinical Severity Score (VCSS) at 3 months was lower for EVLTAP than for EVLT alone (0 (0-1) versus 2 (0-2); P &lt; 0.001), with lower Aberdeen Varicose Vein Questionnaire (AVVQ) scores at 6 weeks (7.9 (4.1-10.7) versus 13.5 (10.9-18.1); P &lt; 0.001) and 3 months (2.0 (0.4-7.7) versus 9.6 (2.2-13.8); P = 0.015). At 1 year, there were no differences in VCSS or AVVQ scores. CONCLUSION: Concomitant phlebectomy with EVLT prolonged the procedure, but reduced the need for secondary procedures and significantly improved quality of life and the severity of venous disease.", "author" : [ { "dropping-particle" : "", "family" : "Carradice", "given" : "D", "non-dropping-particle" : "", "parse-names" : false, "suffix" : "" }, { "dropping-particle" : "", "family" : "Mekako", "given" : "A I", "non-dropping-particle" : "", "parse-names" : false, "suffix" : "" }, { "dropping-particle" : "", "family" : "Hatfield", "given" : "J", "non-dropping-particle" : "", "parse-names" : false, "suffix" : "" }, { "dropping-particle" : "", "family" : "Chetter", "given" : "I C", "non-dropping-particle" : "", "parse-names" : false, "suffix" : "" } ], "container-title" : "Br J Surg", "id" : "ITEM-2", "issue" : "4", "issued" : { "date-parts" : [ [ "2009", "4" ] ] }, "page" : "369-75", "title" : "Randomized clinical trial of concomitant or sequential phlebectomy after endovenous laser therapy for varicose veins.", "type" : "article-journal", "volume" : "96" }, "uris" : [ "http://www.mendeley.com/documents/?uuid=1598d8f3-1c62-4f28-9655-6b1eefdddb66" ] } ], "mendeley" : { "formattedCitation" : "[131,132]", "plainTextFormattedCitation" : "[131,132]", "previouslyFormattedCitation" : "[131,132]" }, "properties" : { "noteIndex" : 0 }, "schema" : "https://github.com/citation-style-language/schema/raw/master/csl-citation.json" }</w:instrText>
      </w:r>
      <w:r w:rsidR="00BC66B7">
        <w:fldChar w:fldCharType="separate"/>
      </w:r>
      <w:r w:rsidR="00AE3638" w:rsidRPr="00AE3638">
        <w:rPr>
          <w:i w:val="0"/>
          <w:noProof/>
        </w:rPr>
        <w:t>[131,132]</w:t>
      </w:r>
      <w:r w:rsidR="00BC66B7">
        <w:fldChar w:fldCharType="end"/>
      </w:r>
      <w:r w:rsidRPr="00167147">
        <w:t xml:space="preserve"> или отсрочено спустя несколько месяцев </w:t>
      </w:r>
      <w:r w:rsidR="00BC66B7">
        <w:fldChar w:fldCharType="begin" w:fldLock="1"/>
      </w:r>
      <w:r w:rsidR="002B4E7A">
        <w:instrText>ADDIN CSL_CITATION { "citationItems" : [ { "id" : "ITEM-1", "itemData" : { "DOI" : "10.1016/j.jvs.2005.08.034", "PMID" : "16376206", "abstract" : "OBJECTIVE This study was designed to observe the clinical sequelae of varicose veins after great saphenous vein (GSV) ablation and to assess possible predictability of spontaneous varicose vein regression. METHODS Patients with symptomatic varicose veins secondary to GSV insufficiency treated with radiofrequency ablation (RFA) were enrolled in the study. Up to five of the largest varicose veins in each limb were mapped, sized, and documented before RFA. No varicose vein was treated either at the time of RFA or within 6 months postoperatively. Varicose vein status was recorded at follow-up visits. RESULTS Fifty-four limbs in 45 patients were included. A total of 222 varicose veins were documented before RFA (4.1 +/- 1.1 varicose veins per limb) with an average size of 11.4 +/- 3.7 mm. During the follow-up period, complete resolution of visible varicose veins was seen in 13% of limbs after RFA alone, and 63 (28.4%) varicose veins spontaneously resolved. A further 88.7% (141/159) of varicose veins decreased in size an average of 34.6% (4.3 +/- 3.4 mm). Preoperatively, 19.4% of varicose veins were above the knee and 75.7% were below the knee. Complete varicose vein resolution was 41.9% (18/43) above the knee and 25.6% (43/168) below the knee. For the above-knee varicose veins, 88.4% (38/43) were located medially, and all the resolved ones (47.4%, 18/38) were medial varicose veins. Resolution rates of the 168 below-knee varicose veins were 30.6% (33/108) of medial, 23.1% (6/26) of anterior, 20.0% (3/15) of lateral, and 5.3% (1/19) of posterior. CONCLUSIONS Great saphenous vein ablation resulted in subsequent resolution or regression of many lower-limb visible varicose veins. With further study, the predictability of varicose vein regression may perhaps be increased, which can then direct the treatment strategy to further leverage the advantages of minimally invasive endovenous procedures.", "author" : [ { "dropping-particle" : "", "family" : "Monahan", "given" : "Daniel L.", "non-dropping-particle" : "", "parse-names" : false, "suffix" : "" } ], "container-title" : "J Vasc Surg. ", "id" : "ITEM-1", "issue" : "6", "issued" : { "date-parts" : [ [ "2005", "12" ] ] }, "page" : "1145-1149", "title" : "Can phlebectomy be deferred in the treatment of varicose veins?", "type" : "article-journal", "volume" : "42" }, "uris" : [ "http://www.mendeley.com/documents/?uuid=28089baa-03dd-3498-a802-efe41fa96500" ] }, { "id" : "ITEM-2", "itemData" : { "DOI" : "10.1016/j.jvs.2006.06.003", "PMID" : "16950441", "abstract" : "BACKGROUND Endovenous ablation of the great saphenous vein (GSV) may be performed simultaneously with stab phlebectomy of branch varicose veins or as a stand-alone procedure. A clinical approach of performing radiofrequency ablation (RFA) alone as initial treatment for varicose veins was reviewed. METHODS Patients with duplex ultrasound-documented reflux in the GSV and CEAP clinical stage 2 to 6 were selected for RFA. Patients were examined within a week preoperatively with duplex ultrasound imaging. Patients were seen within a week postoperatively and again at 2 to 3 months to ascertain if further treatment was required. A retrospective review of the initial 184 procedures in a series from June 2002 through February 2005 was performed, allowing for a 9-month follow-up period. RESULTS Three procedures were performed under general anesthesia and 181 with intravenous sedation and tumescent anesthesia. Postoperative duplex scans showed total occlusion or partial patency of &lt;10 cm in 155 limbs. Seven (4.5%) had concomitant stab phlebectomy, seven subsequently had sclerotherapy, and 39 (25.2%) underwent subsequent stab phlebectomy of persistent symptomatic varicosities. In 101 limbs (65.1%), symptoms resolved and had no further therapy, and 24 limbs had a GSV that was patent for &gt;10 cm on postoperative duplex imaging. Nine limbs had no further therapy (37.5%), eight (33.3%) had subsequent stab phlebectomy, and three had stripping of the GSV and stab phlebectomy. Four limbs had a redo RFA, four limbs had an aborted RFA procedure, and one limb was lost to follow-up. Failure of total GSV occlusion was more often associated with use of a 6F catheter. Complications were generally mild, and there was no postoperative deep vein thrombosis. CONCLUSION Endovenous ablation of the GSV can be performed safely and effectively as the initial treatment for lower extremity varicose veins. Because most patients show clinical improvement after RFA, an algorithm of reassessment of the limb and branch varicose veins several months post-RFA allows most patients to defer stab phlebectomy.", "author" : [ { "dropping-particle" : "", "family" : "Welch", "given" : "Harold J", "non-dropping-particle" : "", "parse-names" : false, "suffix" : "" } ], "container-title" : "J Vasc Surg.", "id" : "ITEM-2", "issue" : "3", "issued" : { "date-parts" : [ [ "2006", "9" ] ] }, "page" : "601-5", "title" : "Endovenous ablation of the great saphenous vein may avert phlebectomy for branch varicose veins.", "type" : "article-journal", "volume" : "44" }, "uris" : [ "http://www.mendeley.com/documents/?uuid=294509ca-0c9b-37c6-8a62-fff61935bb94" ] } ], "mendeley" : { "formattedCitation" : "[133,134]", "plainTextFormattedCitation" : "[133,134]", "previouslyFormattedCitation" : "[133,134]" }, "properties" : { "noteIndex" : 0 }, "schema" : "https://github.com/citation-style-language/schema/raw/master/csl-citation.json" }</w:instrText>
      </w:r>
      <w:r w:rsidR="00BC66B7">
        <w:fldChar w:fldCharType="separate"/>
      </w:r>
      <w:r w:rsidR="00AE3638" w:rsidRPr="00AE3638">
        <w:rPr>
          <w:i w:val="0"/>
          <w:noProof/>
        </w:rPr>
        <w:t>[133,134]</w:t>
      </w:r>
      <w:r w:rsidR="00BC66B7">
        <w:fldChar w:fldCharType="end"/>
      </w:r>
      <w:r w:rsidRPr="00167147">
        <w:t>.</w:t>
      </w:r>
    </w:p>
    <w:p w14:paraId="55CB64F4" w14:textId="01AF2EFD" w:rsidR="00FB7F2C" w:rsidRPr="00167147" w:rsidRDefault="00FB7F2C" w:rsidP="00BC66B7">
      <w:pPr>
        <w:pStyle w:val="1111"/>
      </w:pPr>
      <w:bookmarkStart w:id="161" w:name="_Toc471858633"/>
      <w:r w:rsidRPr="00167147">
        <w:t xml:space="preserve">Профилактика ВТЭО </w:t>
      </w:r>
      <w:bookmarkStart w:id="162" w:name="_Hlk470484156"/>
      <w:r w:rsidRPr="00167147">
        <w:t>в хирургии вен</w:t>
      </w:r>
      <w:r w:rsidR="00957ADC">
        <w:t xml:space="preserve"> при ХЗВ С2 (</w:t>
      </w:r>
      <w:r w:rsidR="00A9276B" w:rsidRPr="00167147">
        <w:rPr>
          <w:lang w:val="en-US"/>
        </w:rPr>
        <w:t>CEAP</w:t>
      </w:r>
      <w:bookmarkEnd w:id="161"/>
      <w:bookmarkEnd w:id="162"/>
      <w:r w:rsidR="00957ADC">
        <w:t>)</w:t>
      </w:r>
    </w:p>
    <w:p w14:paraId="508CA7A2" w14:textId="5E5B36E3" w:rsidR="00A0359B" w:rsidRPr="00FE616E" w:rsidRDefault="00B519F6" w:rsidP="00FE616E">
      <w:pPr>
        <w:pStyle w:val="a0"/>
      </w:pPr>
      <w:r w:rsidRPr="00FE616E">
        <w:t xml:space="preserve">Рекомендуется </w:t>
      </w:r>
      <w:r w:rsidR="005D64D4" w:rsidRPr="00FE616E">
        <w:t>о</w:t>
      </w:r>
      <w:r w:rsidRPr="00FE616E">
        <w:t xml:space="preserve">ценка рисков развития венозных тромбоэмболических осложнений </w:t>
      </w:r>
      <w:r w:rsidR="003738F0" w:rsidRPr="00FE616E">
        <w:t xml:space="preserve">перед проведением </w:t>
      </w:r>
      <w:r w:rsidR="00AF0187" w:rsidRPr="00FE616E">
        <w:t>хирургического лечения</w:t>
      </w:r>
      <w:r w:rsidR="003738F0" w:rsidRPr="00FE616E">
        <w:t xml:space="preserve"> любого типа</w:t>
      </w:r>
      <w:r w:rsidR="00BC66B7" w:rsidRPr="00FE616E">
        <w:t>.</w:t>
      </w:r>
    </w:p>
    <w:p w14:paraId="2A0A749A" w14:textId="27390311" w:rsidR="00FE616E" w:rsidRDefault="003738F0" w:rsidP="00FE616E">
      <w:pPr>
        <w:pStyle w:val="aff5"/>
        <w:rPr>
          <w:b w:val="0"/>
        </w:rPr>
      </w:pPr>
      <w:r w:rsidRPr="003738F0">
        <w:t xml:space="preserve">Уровень убедительности рекомендации и достоверности доказательств  </w:t>
      </w:r>
      <w:r w:rsidR="00FE616E">
        <w:t>1</w:t>
      </w:r>
      <w:r w:rsidR="00FE616E">
        <w:rPr>
          <w:lang w:val="en-US"/>
        </w:rPr>
        <w:t>B</w:t>
      </w:r>
      <w:r w:rsidR="00FE616E" w:rsidRPr="00FE616E">
        <w:t xml:space="preserve"> </w:t>
      </w:r>
      <w:r w:rsidR="008B7820" w:rsidRPr="008B7820">
        <w:rPr>
          <w:b w:val="0"/>
        </w:rPr>
        <w:fldChar w:fldCharType="begin" w:fldLock="1"/>
      </w:r>
      <w:r w:rsidR="002B4E7A">
        <w:rPr>
          <w:b w:val="0"/>
        </w:rPr>
        <w:instrText>ADDIN CSL_CITATION { "citationItems" : [ { "id" : "ITEM-1",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"ITEM-1", "issue" : "6", "issued" : { "date-parts" : [ [ "2015" ] ] }, "page" : "678-737", "title" : "Management of Chronic Venous Disease", "type" : "article-journal", "volume" : "49" }, "uris" : [ "http://www.mendeley.com/documents/?uuid=918aa600-e8fc-4bbc-b2ea-00b44e63248b" ] }, { "id" : "ITEM-2", "itemData" : { "DOI" : "10.1016/j.disamonth.2005.02.003", "ISSN" : "0011-5029", "PMID" : "15900257", "author" : [ { "dropping-particle" : "", "family" : "Caprini", "given" : "Joseph a", "non-dropping-particle" : "", "parse-names" : false, "suffix" : "" } ], "container-title" : "Dis Mon", "id" : "ITEM-2", "issue" : "2-3", "issued" : { "date-parts" : [ [ "0" ] ] }, "page" : "70-8", "title" : "Thrombosis risk assessment as a guide to quality patient care.", "type" : "article", "volume" : "51" }, "uris" : [ "http://www.mendeley.com/documents/?uuid=04684598-4bd8-4057-8ff2-2a14c5812179" ] }, { "id" : "ITEM-3", "itemData" : { "DOI" : "10.1016/j.ejvs.2015.02.007", "ISSN" : "1532-2165 (Electronic)", "PMID" : "25920631", "author" : [ { "dropping-particle" : "", "family" : "Wittens", "given" : "C", "non-dropping-particle" : "", "parse-names" : false, "suffix" : "" }, { "dropping-particle" : "", "family" : "Davies", "given" : "A H", "non-dropping-particle" : "", "parse-names" : false, "suffix" : "" }, { "dropping-particle" : "", "family" : "Baekgaard",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"Kolh", "given" : "P", "non-dropping-particle" : "", "parse-names" : false, "suffix" : "" }, { "dropping-particle" : "", "family" : "Borst", "given" : "G J", "non-dropping-particle" : "de", "parse-names" : false, "suffix" : "" }, { "dropping-particle" : "", "family" : "Chakfe",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"V", "family" : "Ceniga", "given" : "M", "non-dropping-particle" : "de", "parse-names" : false, "suffix" : "" }, { "dropping-particle" : "", "family" : "Vermassen", "given" : "F", "non-dropping-particle" : "", "parse-names" : false, "suffix" : "" }, { "dropping-particle" : "", "family" : "Verzini", "given" : "F", "non-dropping-particle" : "", "parse-names" : false, "suffix" : "" }, { "dropping-particle" : "", "family" : "Maeseneer", "given" : "M 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"Editor's Choice - Management of Chronic Venous Disease: Clinical Practice Guidelines of the European Society for Vascular Surgery (ESVS).", "type" : "article-journal", "volume" : "49" }, "uris" : [ "http://www.mendeley.com/documents/?uuid=e7fdc553-5249-45a1-8fec-14ded0ac0d1d" ] }, { "id" : "ITEM-4", "itemData" : { "DOI" : "10.1177/0268355514524568", "ISBN" : "0268-3555", "ISSN" : "1758-1125 (Electronic)", "PMID" : "24534341", "abstract" : "AIM: Endovenous thermal ablation (ETA) procedures are catheter-directed, ultrasound (US)-guided thermal methods for treatment in varicose veins disease. Radiofrequency, laser or steam energy thermally denatures vein wall collagen, leading first to vein wall inflammation, then fibrosis and finally to occlusion. The aim of this guideline is to give evidence-based recommendations for ETA procedures. METHODS: These guidelines were drafted during a consensus meeting of a group of experts in the field of ETA in June 2012 (Hvar, Croatia) under the auspices of the International Union of Phlebology (IUP). These guidelines review the present state of knowledge as reflected in peer-reviewed published medical literature. The recommendations of these guidelines are graded according to the American College of Chest Physicians Task Force recommendations on Grading Strength of Recommendations and Quality of Evidence in Clinical Guidelines. RESULTS: Recommendations on the use of ETA procedures were made based on the quality of evidence for efficacy, safety, tolerability, cosmetic outcome, patient satisfaction/preference and, where appropriate, on the experts' opinion. Health economics were not considered, since differences in national health systems and pricing make it difficult to form general conclusions that are relevant at an international level.", "author" : [ { "dropping-particle" : "", "family" : "Pavlovic", "given" : "Milos D", "non-dropping-particle" : "", "parse-names" : false, "suffix" : "" }, { "dropping-particle" : "", "family" : "Schuller-Petrovic", "given" : "Sanja", "non-dropping-particle" : "", "parse-names" : false, "suffix" : "" }, { "dropping-particle" : "", "family" : "Pichot", "given" : "Olivier", "non-dropping-particle" : "", "parse-names" : false, "suffix" : "" }, { "dropping-particle" : "", "family" : "Rabe", "given" : "Eberhard", "non-dropping-particle" : "", "parse-names" : false, "suffix" : "" }, { "dropping-particle" : "", "family" : "Maurins", "given" : "Uldis", "non-dropping-particle" : "", "parse-names" : false, "suffix" : "" }, { "dropping-particle" : "", "family" : "Morrison", "given" : "Nick", "non-dropping-particle" : "", "parse-names" : false, "suffix" : "" }, { "dropping-particle" : "", "family" : "Pannier", "given" : "Felizitas", "non-dropping-particle" : "", "parse-names" : false, "suffix" : "" } ], "container-title" : "Phlebology", "id" : "ITEM-4", "issue" : "4", "issued" : { "date-parts" : [ [ "2015" ] ] }, "page" : "257-273", "title" : "Guidelines of the First International Consensus Conference on Endovenous Thermal Ablation for Varicose Vein Disease--ETAV Consensus Meeting 2012", "type" : "article-journal", "volume" : "30" }, "uris" : [ "http://www.mendeley.com/documents/?uuid=61247535-8ca8-4d8e-bae1-880f7b8c5bed" ] }, { "id" : "ITEM-5", "itemData" : { "ISSN" : "0094-6176", "PMID" : "1754886", "abstract" : "Prophylaxis against postoperative venous thromboembolism should be tailored according to the patient's level of risk. However, risk assessment is not yet in widespread use in surgical practice. In this study, 538 general surgical patients were prospectively assessed based on a scoring system containing 20 risk factors. Depending on the total risk factor score, the patients were grouped into low (0 to 1, 34.5%), moderate (2 to 4, 48.5%), or high risk (more than 4, 17.2%) categories. Statistically significant (p less than 0.0001) correlation was found between our results and those of three existing risk assessment systems. Overall, of the 538 patients, 37.2% received prophylaxis; 10%, 42.1%, and 76% received prophylaxis in the low-, moderate-, and high-risk categories, respectively. Mechanical prophylactic modalities (graduated elastic compression and sequential intermittent compression) were preferred over pharmacologic modalities. These results suggest that implementation of prophylaxis remains underutilized despite published reports, including NIH guidelines. Our results indicate that the majority of surgical patients seen in this suburban hospital have two or more risk factors for developing venous thromboembolism.", "author" : [ { "dropping-particle" : "", "family" : "Caprini", "given" : "J a", "non-dropping-particle" : "", "parse-names" : false, "suffix" : "" }, { "dropping-particle" : "", "family" : "Arcelus", "given" : "J I", "non-dropping-particle" : "", "parse-names" : false, "suffix" : "" }, { "dropping-particle" : "", "family" : "Hasty", "given" : "J H", "non-dropping-particle" : "", "parse-names" : false, "suffix" : "" }, { "dropping-particle" : "", "family" : "Tamhane", "given" : "a C", "non-dropping-particle" : "", "parse-names" : false, "suffix" : "" }, { "dropping-particle" : "", "family" : "Fabrega", "given" : "F", "non-dropping-particle" : "", "parse-names" : false, "suffix" : "" } ], "container-title" : "Semin Thromb Hemost", "id" : "ITEM-5", "issued" : { "date-parts" : [ [ "1991", "1" ] ] }, "page" : "304-12", "title" : "Clinical assessment of venous thromboembolic risk in surgical patients", "type" : "article", "volume" : "17 Suppl 3" }, "uris" : [ "http://www.mendeley.com/documents/?uuid=9b99549a-3b84-4b9e-b77a-5b07b3308efe" ] } ], "mendeley" : { "formattedCitation" : "[11,135\u2013138]", "plainTextFormattedCitation" : "[11,135\u2013138]", "previouslyFormattedCitation" : "[11,135\u2013138]" }, "properties" : { "noteIndex" : 0 }, "schema" : "https://github.com/citation-style-language/schema/raw/master/csl-citation.json" }</w:instrText>
      </w:r>
      <w:r w:rsidR="008B7820" w:rsidRPr="008B7820">
        <w:rPr>
          <w:b w:val="0"/>
        </w:rPr>
        <w:fldChar w:fldCharType="separate"/>
      </w:r>
      <w:r w:rsidR="00AE3638" w:rsidRPr="00AE3638">
        <w:rPr>
          <w:b w:val="0"/>
          <w:noProof/>
        </w:rPr>
        <w:t>[11,135–138]</w:t>
      </w:r>
      <w:r w:rsidR="008B7820" w:rsidRPr="008B7820">
        <w:rPr>
          <w:b w:val="0"/>
        </w:rPr>
        <w:fldChar w:fldCharType="end"/>
      </w:r>
      <w:r w:rsidR="008B7820" w:rsidRPr="008B7820">
        <w:rPr>
          <w:b w:val="0"/>
        </w:rPr>
        <w:t>.</w:t>
      </w:r>
    </w:p>
    <w:p w14:paraId="4CCBF687" w14:textId="77777777" w:rsidR="00E16D66" w:rsidRPr="00E16D66" w:rsidRDefault="00E16D66" w:rsidP="00E16D66">
      <w:pPr>
        <w:pStyle w:val="a0"/>
      </w:pPr>
      <w:r w:rsidRPr="00E16D66">
        <w:t>Для оценки рисков развития ВТЭО рекомендуется использовать шкалу Каприни.</w:t>
      </w:r>
    </w:p>
    <w:p w14:paraId="47BD69E4" w14:textId="1477D988" w:rsidR="00E16D66" w:rsidRPr="00E16D66" w:rsidRDefault="00E16D66" w:rsidP="00E16D66">
      <w:pPr>
        <w:spacing w:line="360" w:lineRule="auto"/>
        <w:ind w:left="360"/>
        <w:contextualSpacing/>
        <w:jc w:val="both"/>
        <w:rPr>
          <w:rFonts w:ascii="Times New Roman" w:hAnsi="Times New Roman" w:cs="Times New Roman"/>
        </w:rPr>
      </w:pPr>
      <w:r w:rsidRPr="00E16D66">
        <w:rPr>
          <w:rFonts w:ascii="Times New Roman" w:eastAsia="Calibri" w:hAnsi="Times New Roman" w:cs="Times New Roman"/>
          <w:b/>
          <w:lang w:eastAsia="en-US"/>
        </w:rPr>
        <w:t>Уровень убедительности рекомендации и достоверности доказательств 1B</w:t>
      </w:r>
      <w:r w:rsidRPr="00E16D66">
        <w:rPr>
          <w:rFonts w:ascii="Times New Roman" w:hAnsi="Times New Roman" w:cs="Times New Roman"/>
        </w:rPr>
        <w:t xml:space="preserve"> </w:t>
      </w:r>
      <w:r w:rsidRPr="00E16D66">
        <w:rPr>
          <w:rFonts w:ascii="Times New Roman" w:hAnsi="Times New Roman" w:cs="Times New Roman"/>
        </w:rPr>
        <w:fldChar w:fldCharType="begin" w:fldLock="1"/>
      </w:r>
      <w:r w:rsidR="002B4E7A">
        <w:rPr>
          <w:rFonts w:ascii="Times New Roman" w:hAnsi="Times New Roman" w:cs="Times New Roman"/>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"abstract" : "The aim of this study was to estimate the role of Caprini model in forecasting of postoperative venous thromboembolism (VTE) in patients with high surgical risk and to determine patients with extremely high risk of venous thrombosis by using of this scale. It was performed prospective multicenter observational study involving 140 high risk patients who underwent large abdominal (48%) or neurosurgical (52%) intervention. All patients were assessed with the Caprini model and had a mean score of 9.5+/-2.7 (range: 5-15). Complex postoperative prevention of venous thromboembolic complications included elastic compression of low extremities and standard prophylactic doses of direct anticoagulants. Duplex ultrasonic scanning was performed during the first 12 hours after surgery and then every 3-5 days until discharge to assess the lower limbs venous system. If venous thrombosis was observed pulmonary embolism has been excluded by using of echocardiography, planar perfusion scintigraphy of the lungs, SPECT-imaging with computed tomography. Venous thrombosis was diagnosed in 39 (28%) patients. The incidence of VTE was 1.9% in the lowest tertile of the Caprini score (5-8); it was 26.1% in the middle tertile (score 9-11) and 65% in the upper tertile (score 12-15) (p&lt;0.001). The area under ROC curve was 0.874 (95% CI 0.81 to 0.94) and Caprini score 11 was a cut-off point that provided the highest sensitivity and specificity. 2 (2.6%) of 77 patients with score less than 11 had venous thrombosis. In contrast, 37 (58.7%) of 63 patients with Caprini score 11 and more had venous thrombosis (p&lt;0.001). There is significant correlation between Caprini scores and frequency of postoperative venous thromboembolism in patients with high surgical risk. Score 11 and more can identify patients with extremely high risk. These patients need for more effective prevention.", "author" : [ { "dropping-particle" : "", "family" : "KV", "given" : "Lobastov", "non-dropping-particle" : "", "parse-names" : false, "suffix" : "" }, { "dropping-particle" : "", "family" : "VE", "given" : "Barinov", "non-dropping-particle" : "", "parse-names" : false, "suffix" : "" }, { "dropping-particle" : "", "family" : "IV", "given" : "Schastlivtsev", "non-dropping-particle" : "", "parse-names" : false, "suffix" : "" }, { "dropping-particle" : "", "family" : "LA", "given" : "Laberko", "non-dropping-particle" : "", "parse-names" : false, "suffix" : "" } ], "container-title" : "Khirurgiia", "id" : "ITEM-4", "issued" : { "date-parts" : [ [ "2014" ] ] }, "title" : "[Caprini score as individual risk assessment model of postoperative venous thromboembolism in patients with high surgical risk]", "type" : "article-journal" }, "uris" : [ "http://www.mendeley.com/documents/?uuid=a5bea6e4-0ac7-43cd-a0bb-cda2040ef310" ] }, { "id" : "ITEM-5", "itemData" : { "DOI" : "10.1097/SLA.0b013e3181b7fca6", "ISSN" : "1528-1140", "PMID" : "19779324", "abstract" : "Validate a retrospective venous thromboembolism (VTE) risk scoring method, which was developed at the University of Michigan Health System and based on the Caprini risk assessment model, and assess the confounding effects of VTE prophylaxis.", "author" : [ { "dropping-particle" : "", "family" : "Bahl", "given" : "Vinita", "non-dropping-particle" : "", "parse-names" : false, "suffix" : "" }, { "dropping-particle" : "", "family" : "Hu", "given" : "Hsou Mei", "non-dropping-particle" : "", "parse-names" : false, "suffix" : "" }, { "dropping-particle" : "", "family" : "Henke", "given" : "Peter K", "non-dropping-particle" : "", "parse-names" : false, "suffix" : "" }, { "dropping-particle" : "", "family" : "Wakefield", "given" : "Thomas W", "non-dropping-particle" : "", "parse-names" : false, "suffix" : "" }, { "dropping-particle" : "", "family" : "Campbell", "given" : "Darrell a", "non-dropping-particle" : "", "parse-names" : false, "suffix" : "" }, { "dropping-particle" : "", "family" : "Caprini", "given" : "Joseph a", "non-dropping-particle" : "", "parse-names" : false, "suffix" : "" } ], "container-title" : "Ann Surg", "id" : "ITEM-5", "issue" : "2", "issued" : { "date-parts" : [ [ "2010", "2" ] ] }, "page" : "344-50", "title" : "A validation study of a retrospective venous thromboembolism risk scoring method", "type" : "article-journal", "volume" : "251" }, "uris" : [ "http://www.mendeley.com/documents/?uuid=8ca3521f-75a6-4736-812c-63dcb41ccea9" ] } ], "mendeley" : { "formattedCitation" : "[9\u201311,139,140]", "plainTextFormattedCitation" : "[9\u201311,139,140]", "previouslyFormattedCitation" : "[9\u201311,139,140]" }, "properties" : { "noteIndex" : 0 }, "schema" : "https://github.com/citation-style-language/schema/raw/master/csl-citation.json" }</w:instrText>
      </w:r>
      <w:r w:rsidRPr="00E16D66">
        <w:rPr>
          <w:rFonts w:ascii="Times New Roman" w:hAnsi="Times New Roman" w:cs="Times New Roman"/>
        </w:rPr>
        <w:fldChar w:fldCharType="separate"/>
      </w:r>
      <w:r w:rsidR="00AE3638" w:rsidRPr="00AE3638">
        <w:rPr>
          <w:rFonts w:ascii="Times New Roman" w:hAnsi="Times New Roman" w:cs="Times New Roman"/>
          <w:noProof/>
        </w:rPr>
        <w:t>[9–11,139,140]</w:t>
      </w:r>
      <w:r w:rsidRPr="00E16D66">
        <w:rPr>
          <w:rFonts w:ascii="Times New Roman" w:hAnsi="Times New Roman" w:cs="Times New Roman"/>
        </w:rPr>
        <w:fldChar w:fldCharType="end"/>
      </w:r>
      <w:r w:rsidRPr="00E16D66">
        <w:rPr>
          <w:rFonts w:ascii="Times New Roman" w:hAnsi="Times New Roman" w:cs="Times New Roman"/>
        </w:rPr>
        <w:t>.</w:t>
      </w:r>
    </w:p>
    <w:p w14:paraId="410733C8" w14:textId="04450C42" w:rsidR="00E16D66" w:rsidRPr="008B3221" w:rsidRDefault="00E16D66" w:rsidP="008B3221">
      <w:pPr>
        <w:spacing w:line="360" w:lineRule="auto"/>
        <w:contextualSpacing/>
        <w:jc w:val="both"/>
        <w:rPr>
          <w:rFonts w:ascii="Times New Roman" w:hAnsi="Times New Roman" w:cs="Times New Roman"/>
          <w:i/>
        </w:rPr>
      </w:pPr>
      <w:r w:rsidRPr="00E16D66">
        <w:rPr>
          <w:rFonts w:ascii="Times New Roman" w:hAnsi="Times New Roman" w:cs="Times New Roman"/>
          <w:b/>
        </w:rPr>
        <w:t>Комментарий.</w:t>
      </w:r>
      <w:r w:rsidRPr="00E16D66">
        <w:rPr>
          <w:rFonts w:ascii="Times New Roman" w:hAnsi="Times New Roman" w:cs="Times New Roman"/>
          <w:i/>
        </w:rPr>
        <w:t xml:space="preserve"> Шкала К</w:t>
      </w:r>
      <w:r w:rsidR="00652833">
        <w:rPr>
          <w:rFonts w:ascii="Times New Roman" w:hAnsi="Times New Roman" w:cs="Times New Roman"/>
          <w:i/>
        </w:rPr>
        <w:t>априни доступна в приложении Г (</w:t>
      </w:r>
      <w:r w:rsidRPr="00E16D66">
        <w:rPr>
          <w:rFonts w:ascii="Times New Roman" w:hAnsi="Times New Roman" w:cs="Times New Roman"/>
          <w:i/>
        </w:rPr>
        <w:t>таблица Г-2 «Шкала Каприни (</w:t>
      </w:r>
      <w:r w:rsidRPr="00E16D66">
        <w:rPr>
          <w:rFonts w:ascii="Times New Roman" w:hAnsi="Times New Roman" w:cs="Times New Roman"/>
          <w:i/>
          <w:lang w:val="en-US"/>
        </w:rPr>
        <w:t>Caprini</w:t>
      </w:r>
      <w:r w:rsidRPr="00E16D66">
        <w:rPr>
          <w:rFonts w:ascii="Times New Roman" w:hAnsi="Times New Roman" w:cs="Times New Roman"/>
          <w:i/>
        </w:rPr>
        <w:t>) оценки риска развития венозных тромбоэмболических осложнений у пациентов хирургического профиля»</w:t>
      </w:r>
      <w:r w:rsidR="00652833">
        <w:rPr>
          <w:rFonts w:ascii="Times New Roman" w:hAnsi="Times New Roman" w:cs="Times New Roman"/>
          <w:i/>
        </w:rPr>
        <w:t>)</w:t>
      </w:r>
      <w:r w:rsidRPr="00E16D66">
        <w:rPr>
          <w:rFonts w:ascii="Times New Roman" w:hAnsi="Times New Roman" w:cs="Times New Roman"/>
          <w:i/>
        </w:rPr>
        <w:t xml:space="preserve">. Следует отметить, что шкала Каприни не валидирована для пациентов, получающих лечение по поводу варикозного расширения вен. Такая валидация необходима, так как имеющиеся литературные данные по частоте ВТЭО после инвазивного лечения по поводу варикозного расширения вен нижних конечностей крайне неоднородны. По ряду источников ВТЭО после эндовенозной лазерной облитерации (ЭВЛО) встречаются довольно часто (2-5%) </w:t>
      </w:r>
      <w:r w:rsidRPr="00E16D66">
        <w:rPr>
          <w:rFonts w:ascii="Times New Roman" w:hAnsi="Times New Roman" w:cs="Times New Roman"/>
          <w:i/>
        </w:rPr>
        <w:fldChar w:fldCharType="begin" w:fldLock="1"/>
      </w:r>
      <w:r w:rsidR="002B4E7A">
        <w:rPr>
          <w:rFonts w:ascii="Times New Roman" w:hAnsi="Times New Roman" w:cs="Times New Roman"/>
          <w:i/>
        </w:rPr>
        <w:instrText>ADDIN CSL_CITATION { "citationItems" : [ { "id" : "ITEM-1", "itemData" : { "DOI" : "10.1016/j.jvs.2008.07.052", "PMID" : "18829223", "abstract" : "OBJECTIVE We hypothesize that endovenous laser ablation (EVA) therapy is equally successful in improving venous insufficiency symptoms in patients with or without deep venous insufficiency (DVI). METHODS From January 2005 through August 2007, EVA of the great saphenous vein (GSV) was attempted in 364 patients (460 limbs) with symptomatic GSV reflux. The GSV was successfully cannulated and obliterated in all but 17 limbs. EVA was performed alone in 308 limbs (69.5%) and with phlebectomy or perforator ligation (EVAP) in 135 limbs (30.5%). Venous clinical severity scores (VCSS) were recorded preoperatively and at 30, 90, 180, and 360 days postoperatively. Patients were classified as those with or without DVI based on duplex imaging valve closure times at the common femoral vein (CFV) and popliteal vein (PV). In a subset of 181 patients undergoing EVA therapy in the operating room, perioperative thrombosis prophylaxis was administered based on a risk-stratification protocol. Patients were assessed with direct end points (VCSS) and indirect end points (vein occlusion rates). RESULTS Successful performance of EVA led to complete saphenous vein ablation in 99.8% at 1 month and 95.9% at 1 year. Median VCSS preoperatively was 6 (interquartile range, 5-8), generally decreasing over all time points to 4 (interquartile range, 2-5) beyond 360 days (P &lt; .001). Male gender was independently associated with greater improvement in scores with time (P = .019). Changes in VCSS and duration of vessel occlusion were equivalent regardless of DVI for both isolated EVA and EVAP. For EVAP, the true deep venous thrombosis (DVT) rate was 2.2%, whereas for isolated EVA, the rate was 0% (P = .028); the rate of saphenofemoral thrombus extension was 5.9% for EVAP vs 7.8% for isolated EVA (P = .554). The use of risk-adjusted heparin prophylaxis in patients undergoing EVAP did not have a significant effect on thrombotic complications. There were no differences in true DVT, thrombus extension, or superficial thrombophlebitis between patients with or without DVI. Performance of concomitant phlebectomy, DVI, gender, and age had no effect on the duration of vessel occlusion. CONCLUSION EVA produces successful ablation and is associated with sustained improvement in VCSS. These outcomes are independent of the presence of DVI. Finally, the use of a risk-adjusted thrombosis prevention protocol had no effect on the rate of superficial thrombus extension from EVA or EVAP in patients undergoing \u2026", "author" : [ { "dropping-particle" : "", "family" : "Knipp", "given" : "Brian S", "non-dropping-particle" : "", "parse-names" : false, "suffix" : "" }, { "dropping-particle" : "", "family" : "Blackburn", "given" : "Susan A", "non-dropping-particle" : "", "parse-names" : false, "suffix" : "" }, { "dropping-particle" : "", "family" : "Bloom", "given" : "Jess R", "non-dropping-particle" : "", "parse-names" : false, "suffix" : "" }, { "dropping-particle" : "", "family" : "Fellows", "given" : "Elaine", "non-dropping-particle" : "", "parse-names" : false, "suffix" : "" }, { "dropping-particle" : "", "family" : "Laforge", "given" : "William", "non-dropping-particle" : "", "parse-names" : false, "suffix" : "" }, { "dropping-particle" : "", "family" : "Pfeifer", "given" : "John R", "non-dropping-particle" : "", "parse-names" : false, "suffix" : "" }, { "dropping-particle" : "", "family" : "Williams", "given" : "David M", "non-dropping-particle" : "", "parse-names" : false, "suffix" : "" }, { "dropping-particle" : "", "family" : "Wakefield", "given" : "Thomas W", "non-dropping-particle" : "", "parse-names" : false, "suffix" : "" }, { "dropping-particle" : "", "family" : "Michigan Venous Study Group", "given" : "", "non-dropping-particle" : "", "parse-names" : false, "suffix" : "" } ], "container-title" : "J Vasc Surg.", "id" : "ITEM-1", "issue" : "6", "issued" : { "date-parts" : [ [ "2008", "12" ] ] }, "page" : "1538-45", "title" : "Endovenous laser ablation: venous outcomes and thrombotic complications are independent of the presence of deep venous insufficiency.", "type" : "article-journal", "volume" : "48" }, "uris" : [ "http://www.mendeley.com/documents/?uuid=e975c202-d50a-31a4-b616-04f2f55dafa4" ] }, { "id" : "ITEM-2", "itemData" : { "DOI" : "10.1111/j.1524-4725.2009.01215.x", "ISSN" : "1524-4725", "PMID" : "19469796", "abstract" : "In the last decade, minimally invasive techniques have been introduced in the treatment of lower extremity varicosities. Of these therapies, endovenous laser ablation is the most widely accepted and used treatment option for insufficient great and short saphenous veins.", "author" : [ { "dropping-particle" : "", "family" : "Bos", "given" : "Renate R", "non-dropping-particle" : "Van Den", "parse-names" : false, "suffix" : "" }, { "dropping-particle" : "", "family" : "Neumann", "given" : "Martino", "non-dropping-particle" : "", "parse-names" : false, "suffix" : "" }, { "dropping-particle" : "", "family" : "Roos", "given" : "Kees-Peter", "non-dropping-particle" : "De", "parse-names" : false, "suffix" : "" }, { "dropping-particle" : "", "family" : "Nijsten", "given" : "Tamar", "non-dropping-particle" : "", "parse-names" : false, "suffix" : "" } ], "container-title" : "Dermatol Surg", "id" : "ITEM-2", "issue" : "8", "issued" : { "date-parts" : [ [ "2009", "8" ] ] }, "page" : "1206-14", "title" : "Endovenous laser ablation-induced complications: review of the literature and new cases.", "type" : "article-journal", "volume" : "35" }, "uris" : [ "http://www.mendeley.com/documents/?uuid=3482bd95-a640-44f1-a110-1f7360dfa6e5" ] }, { "id" : "ITEM-3", "itemData" : { "author" : [ { "dropping-particle" : "", "family" : "Marsch", "given" : "P", "non-dropping-particle" : "", "parse-names" : false, "suffix" : "" }, { "dropping-particle" : "", "family" : "Price", "given" : "B.A", "non-dropping-particle" : "", "parse-names" : false, "suffix" : "" }, { "dropping-particle" : "", "family" : "Holdstock", "given" : "J", "non-dropping-particle" : "", "parse-names" : false, "suffix" : "" }, { "dropping-particle" : "", "family" : "Harrison", "given" : "C", "non-dropping-particle" : "", "parse-names" : false, "suffix" : "" }, { "dropping-particle" : "", "family" : "Whiteley", "given" : "M. S.", "non-dropping-particle" : "", "parse-names" : false, "suffix" : "" } ], "container-title" : "Eur J Vasc Endovasc Surg", "id" : "ITEM-3", "issued" : { "date-parts" : [ [ "2010" ] ] }, "title" : "Deep vein thrombosis (DVT) after venous thermoablation techniques: rates of endovenous heat-induced thrombosis (EHIT) and classical DVT after radiofrequency and endovenous laser ablation in a single centre", "type" : "article-journal" }, "uris" : [ "http://www.mendeley.com/documents/?uuid=47221c85-1d57-4bb6-a2be-fc5993399f94" ] }, { "id" : "ITEM-4", "itemData" : { "DOI" : "10.1177/0268355512474254", "ISSN" : "1758-1125", "PMID" : "23434616", "abstract" : "OBJECTIVE Endovenous laser ablation of saphenous veins is an alternative in treating symptomatic varicose veins. Deep venous thrombosis (DVT) has been reported in up to 7.7% of patients undergoing such procedure. We sought to establish clinical risk factors that predict DVT post-endovenous laser ablation. METHOD Patients who underwent endovenous laser ablation were prospectively followed. Clinical data and post-interventional duplex ultrasound were analysed. A P value &lt;0.05 was accepted as representing a significant difference. RESULTS From 2007 to 2008, 360 consecutive patients were followed. Nineteen DVTs were found on follow-up ultrasound. Eighteen cases involved either the saphenofemoral or saphenopopliteal junctions; only one case involved the deep venous system. Age &gt;66 (P = 0.007), female gender (P = 0.048) and prior history of superficial thrombophlebitis (SVT) (P = 0.002) were associated with increased risk of DVT postprocedure. CONCLUSION Age &gt;66, female gender and history of SVT were significant predictors of DVT post-endovenous laser ablation of saphenous veins.", "author" : [ { "dropping-particle" : "", "family" : "Chi", "given" : "Y-W", "non-dropping-particle" : "", "parse-names" : false, "suffix" : "" }, { "dropping-particle" : "", "family" : "Woods", "given" : "T C", "non-dropping-particle" : "", "parse-names" : false, "suffix" : "" } ], "container-title" : "Phlebology", "id" : "ITEM-4", "issue" : "3", "issued" : { "date-parts" : [ [ "2014", "4", "1" ] ] }, "page" : "150-3", "title" : "Clinical risk factors to predict deep venous thrombosis post-endovenous laser ablation of saphenous veins.", "type" : "article-journal", "volume" : "29" }, "uris" : [ "http://www.mendeley.com/documents/?uuid=a8dbce37-b2db-391c-be81-f198b4770d51" ] } ], "mendeley" : { "formattedCitation" : "[141\u2013144]", "plainTextFormattedCitation" : "[141\u2013144]", "previouslyFormattedCitation" : "[141\u2013144]" }, "properties" : { "noteIndex" : 0 }, "schema" : "https://github.com/citation-style-language/schema/raw/master/csl-citation.json" }</w:instrText>
      </w:r>
      <w:r w:rsidRPr="00E16D66">
        <w:rPr>
          <w:rFonts w:ascii="Times New Roman" w:hAnsi="Times New Roman" w:cs="Times New Roman"/>
          <w:i/>
        </w:rPr>
        <w:fldChar w:fldCharType="separate"/>
      </w:r>
      <w:r w:rsidR="00AE3638" w:rsidRPr="00AE3638">
        <w:rPr>
          <w:rFonts w:ascii="Times New Roman" w:hAnsi="Times New Roman" w:cs="Times New Roman"/>
          <w:noProof/>
        </w:rPr>
        <w:t>[141–144]</w:t>
      </w:r>
      <w:r w:rsidRPr="00E16D66">
        <w:rPr>
          <w:rFonts w:ascii="Times New Roman" w:hAnsi="Times New Roman" w:cs="Times New Roman"/>
          <w:i/>
        </w:rPr>
        <w:fldChar w:fldCharType="end"/>
      </w:r>
      <w:r w:rsidRPr="00E16D66">
        <w:rPr>
          <w:rFonts w:ascii="Times New Roman" w:hAnsi="Times New Roman" w:cs="Times New Roman"/>
          <w:i/>
        </w:rPr>
        <w:t xml:space="preserve">По результатам анализа базы данных </w:t>
      </w:r>
      <w:r w:rsidRPr="00E16D66">
        <w:rPr>
          <w:rFonts w:ascii="Times New Roman" w:hAnsi="Times New Roman" w:cs="Times New Roman"/>
          <w:i/>
          <w:lang w:val="en-US"/>
        </w:rPr>
        <w:t>Manufacturer</w:t>
      </w:r>
      <w:r w:rsidRPr="00E16D66">
        <w:rPr>
          <w:rFonts w:ascii="Times New Roman" w:hAnsi="Times New Roman" w:cs="Times New Roman"/>
          <w:i/>
        </w:rPr>
        <w:t xml:space="preserve"> </w:t>
      </w:r>
      <w:r w:rsidRPr="00E16D66">
        <w:rPr>
          <w:rFonts w:ascii="Times New Roman" w:hAnsi="Times New Roman" w:cs="Times New Roman"/>
          <w:i/>
          <w:lang w:val="en-US"/>
        </w:rPr>
        <w:t>and</w:t>
      </w:r>
      <w:r w:rsidRPr="00E16D66">
        <w:rPr>
          <w:rFonts w:ascii="Times New Roman" w:hAnsi="Times New Roman" w:cs="Times New Roman"/>
          <w:i/>
        </w:rPr>
        <w:t xml:space="preserve"> </w:t>
      </w:r>
      <w:r w:rsidRPr="00E16D66">
        <w:rPr>
          <w:rFonts w:ascii="Times New Roman" w:hAnsi="Times New Roman" w:cs="Times New Roman"/>
          <w:i/>
          <w:lang w:val="en-US"/>
        </w:rPr>
        <w:t>User</w:t>
      </w:r>
      <w:r w:rsidRPr="00E16D66">
        <w:rPr>
          <w:rFonts w:ascii="Times New Roman" w:hAnsi="Times New Roman" w:cs="Times New Roman"/>
          <w:i/>
        </w:rPr>
        <w:t xml:space="preserve"> </w:t>
      </w:r>
      <w:r w:rsidRPr="00E16D66">
        <w:rPr>
          <w:rFonts w:ascii="Times New Roman" w:hAnsi="Times New Roman" w:cs="Times New Roman"/>
          <w:i/>
          <w:lang w:val="en-US"/>
        </w:rPr>
        <w:t>Facility</w:t>
      </w:r>
      <w:r w:rsidRPr="00E16D66">
        <w:rPr>
          <w:rFonts w:ascii="Times New Roman" w:hAnsi="Times New Roman" w:cs="Times New Roman"/>
          <w:i/>
        </w:rPr>
        <w:t xml:space="preserve"> </w:t>
      </w:r>
      <w:r w:rsidRPr="00E16D66">
        <w:rPr>
          <w:rFonts w:ascii="Times New Roman" w:hAnsi="Times New Roman" w:cs="Times New Roman"/>
          <w:i/>
          <w:lang w:val="en-US"/>
        </w:rPr>
        <w:t>Device</w:t>
      </w:r>
      <w:r w:rsidRPr="00E16D66">
        <w:rPr>
          <w:rFonts w:ascii="Times New Roman" w:hAnsi="Times New Roman" w:cs="Times New Roman"/>
          <w:i/>
        </w:rPr>
        <w:t xml:space="preserve"> </w:t>
      </w:r>
      <w:r w:rsidRPr="00E16D66">
        <w:rPr>
          <w:rFonts w:ascii="Times New Roman" w:hAnsi="Times New Roman" w:cs="Times New Roman"/>
          <w:i/>
          <w:lang w:val="en-US"/>
        </w:rPr>
        <w:t>Experience</w:t>
      </w:r>
      <w:r w:rsidRPr="00E16D66">
        <w:rPr>
          <w:rFonts w:ascii="Times New Roman" w:hAnsi="Times New Roman" w:cs="Times New Roman"/>
          <w:i/>
        </w:rPr>
        <w:t xml:space="preserve"> (</w:t>
      </w:r>
      <w:r w:rsidRPr="00E16D66">
        <w:rPr>
          <w:rFonts w:ascii="Times New Roman" w:hAnsi="Times New Roman" w:cs="Times New Roman"/>
          <w:i/>
          <w:lang w:val="en-US"/>
        </w:rPr>
        <w:t>MAUDE</w:t>
      </w:r>
      <w:r w:rsidRPr="00E16D66">
        <w:rPr>
          <w:rFonts w:ascii="Times New Roman" w:hAnsi="Times New Roman" w:cs="Times New Roman"/>
          <w:i/>
        </w:rPr>
        <w:t xml:space="preserve">) с 2000 по 2012 год рост ВТЭО сопровождал расширение применения методов термооблитерации, максимальный уровень ВТЭО отмечен в 2008 г, после чего он стабилизировался </w:t>
      </w:r>
      <w:r w:rsidRPr="00E16D66">
        <w:rPr>
          <w:rFonts w:ascii="Times New Roman" w:hAnsi="Times New Roman" w:cs="Times New Roman"/>
          <w:i/>
        </w:rPr>
        <w:fldChar w:fldCharType="begin" w:fldLock="1"/>
      </w:r>
      <w:r w:rsidR="002B4E7A">
        <w:rPr>
          <w:rFonts w:ascii="Times New Roman" w:hAnsi="Times New Roman" w:cs="Times New Roman"/>
          <w:i/>
        </w:rPr>
        <w:instrText>ADDIN CSL_CITATION { "citationItems" : [ { "id" : "ITEM-1", "itemData" : { "PMID" : "25673309", "abstract" : "BACKGROUND The treatment of saphenous vein reflux has evolved over the years with the development of thermal ablation techniques. This study was designed to analyze the complications of endovenous ablation (EVA) using data from an open, voluntary national database. METHODS We analyzed 349 adverse events of endovenous laser (EVLT) and radiofrequency ablation (RFA) reported in the Manufacturer and User Facility Device Experience (MAUDE) database from January 2000 to June 2012. Outcomes of interest were pulmonary embolism (PE), deep vein thrombosis (DVT), death, and device failures (i.e. broken laser tip, broken sheath). RESULTS Two hundred and three (58%) reports were patient-related injuries and the other 146 (42%) device-related failures. More complications were related to RFA compared to EVLT (216 vs. 133 procedures). Thirty (8%) non-fatal PEs and 123 (35%) DVTs were described. There were 7 (2%) periprocedural deaths, all from PE. Of the 135 device failure reports, 41(30%) required surgical intervention. Despite an increasing number of procedures, reported events peaked around 2008 and stabilized since then. Over the past 5 years, the incidence of adverse events reported for EVLT and RFA were 1 and 2 per 10,000 procedures. The complication ratio over the years was &lt;1:2500 for DVT, &lt;1:10,000 for PE, &lt;1:50,000 for death. CONCLUSION EVA has gained high acceptance worldwide but the risks tend to be overlooked. Despite a very low complication rate, mortality has been reported. The complications found in MAUDE represent only a fraction as the majority of the practitioners are not aware of this database. Further investigation by a large national registry is warranted to better define the real magnitude of EVA complications.", "author" : [ { "dropping-particle" : "", "family" : "Malgor", "given" : "Rafael D", "non-dropping-particle" : "", "parse-names" : false, "suffix" : "" }, { "dropping-particle" : "", "family" : "Gasparis", "given" : "Antonios P", "non-dropping-particle" : "", "parse-names" : false, "suffix" : "" }, { "dropping-particle" : "", "family" : "Labropoulos", "given" : "Nicos", "non-dropping-particle" : "", "parse-names" : false, "suffix" : "" } ], "container-title" : "Int Angiol.", "id" : "ITEM-1", "issue" : "1", "issued" : { "date-parts" : [ [ "2016", "2" ] ] }, "page" : "57-61", "title" : "Morbidity and mortality after thermal venous ablations.", "type" : "article-journal", "volume" : "35" }, "uris" : [ "http://www.mendeley.com/documents/?uuid=69e2ab5c-8da3-3fd7-9c65-559ebc4bda9f" ] } ], "mendeley" : { "formattedCitation" : "[145]", "plainTextFormattedCitation" : "[145]", "previouslyFormattedCitation" : "[145]" }, "properties" : { "noteIndex" : 0 }, "schema" : "https://github.com/citation-style-language/schema/raw/master/csl-citation.json" }</w:instrText>
      </w:r>
      <w:r w:rsidRPr="00E16D66">
        <w:rPr>
          <w:rFonts w:ascii="Times New Roman" w:hAnsi="Times New Roman" w:cs="Times New Roman"/>
          <w:i/>
        </w:rPr>
        <w:fldChar w:fldCharType="separate"/>
      </w:r>
      <w:r w:rsidR="00AE3638" w:rsidRPr="00AE3638">
        <w:rPr>
          <w:rFonts w:ascii="Times New Roman" w:hAnsi="Times New Roman" w:cs="Times New Roman"/>
          <w:noProof/>
        </w:rPr>
        <w:t>[145]</w:t>
      </w:r>
      <w:r w:rsidRPr="00E16D66">
        <w:rPr>
          <w:rFonts w:ascii="Times New Roman" w:hAnsi="Times New Roman" w:cs="Times New Roman"/>
          <w:i/>
        </w:rPr>
        <w:fldChar w:fldCharType="end"/>
      </w:r>
      <w:r w:rsidRPr="00E16D66">
        <w:rPr>
          <w:rFonts w:ascii="Times New Roman" w:hAnsi="Times New Roman" w:cs="Times New Roman"/>
          <w:i/>
        </w:rPr>
        <w:t xml:space="preserve">. Согласно этому исследованию на протяжении последних 5 лет частота ВЭТО после ЭВЛО и радиочастотной облитерации (РЧО) составляет 1 и 2 на 10000 процедур. Структура ВТЭО: ТГВ &lt;1:2500, ТЭЛА &lt;1:10000, летальный исход &lt;1:50000. Имеющиеся данные не позволяют убедительно выделить группы пациентов, где фармакопрофилактика ВТЭО безусловно показана, определить оптимальную продолжительность, интенсивность антикоагуляции, оптимальный препарат, установить зависимость между потребностью в антикоагуляции и типом вмешательства </w:t>
      </w:r>
      <w:r w:rsidRPr="00E16D66">
        <w:rPr>
          <w:rFonts w:ascii="Times New Roman" w:hAnsi="Times New Roman" w:cs="Times New Roman"/>
          <w:i/>
        </w:rPr>
        <w:fldChar w:fldCharType="begin" w:fldLock="1"/>
      </w:r>
      <w:r w:rsidR="002B4E7A">
        <w:rPr>
          <w:rFonts w:ascii="Times New Roman" w:hAnsi="Times New Roman" w:cs="Times New Roman"/>
          <w:i/>
        </w:rPr>
        <w:instrText>ADDIN CSL_CITATION { "citationItems" : [ { "id" : "ITEM-1", "itemData" : { "DOI" : "10.1177/0268355512475121", "ISSN" : "0268-3555", "author" : [ { "dropping-particle" : "", "family" : "Testroote", "given" : "M. J. G.", "non-dropping-particle" : "", "parse-names" : false, "suffix" : "" }, { "dropping-particle" : "", "family" : "Wittens", "given" : "C. H. A.", "non-dropping-particle" : "", "parse-names" : false, "suffix" : "" } ], "container-title" : "Phlebology", "id" : "ITEM-1", "issue" : "Supplement 1", "issued" : { "date-parts" : [ [ "2013", "3", "1" ] ] }, "page" : "86-90", "title" : "Prevention of venous thromboembolism in patients undergoing surgical treatment of varicose veins", "type" : "article-journal", "volume" : "28" }, "uris" : [ "http://www.mendeley.com/documents/?uuid=61a5e290-51b0-3585-b7b7-6dc1380761ce", "http://www.mendeley.com/documents/?uuid=045458a3-0b63-3987-be63-7bf6bdf68a73" ] }, { "id" : "ITEM-2", "itemData" : { "DOI" : "10.1016/j.avsg.2014.05.005", "ISBN" : "0890-5096", "ISSN" : "16155947", "PMID" : "24911803", "abstract" : "Results There were 528 veins treated in 192 men and 336 women. The clinical, etiology, anatomy, pathophysiology (CEAP) class for these patients was 1 (0), 2 (291), 3 (65), 4 (104), 5 (26), and 6 (40), respectively. The GSV was treated in 496 patients, the SSV in 22, and both were treated in 10 patients. EHIT occurred in 29 of the legs treated for an incidence of 5.1%. The EHIT in the femoral vein were of level 3 (3), 4 (7), 5 (12), and 6 (3), respectively. Two patients developed EHIT in the popliteal vein after EVLA of the SSV. Treatment for the EHIT consisted of observation (13), anticoagulation (9), antiplatelet therapy (2), and nonsteroidal anti-inflammatory agents (1). Duration of therapy was usually 1 week, but 7 patients were treated for periods ranging from 1 to 7 weeks. No pulmonary emboli occurred in any of these patients. The EHIT resolved completely in all patients. Background Endovenous laser ablation (EVLA) of the saphenous vein has become one of the preferred treatments for treating saphenous vein reflux that has resulted in symptomatic lower extremity venous insufficiency or varicose veins. This procedure was noted during initial reports to have a low incidence of postoperative thrombosis of the femoral or popliteal vein adjacent to the treated great saphenous vein (GSV) or small saphenous vein (SSV). Later clinical experience suggested that the actual incidence of this event is higher and it was subsequently termed endothermal heat-induced thrombosis (EHIT). Methods We reviewed the office records and the pre- and post-treatment ultrasounds of patients undergoing EVLA in our office from 2005 to 2010 to determine the frequency of EHIT in patients we had treated and then graded them according to a previously published classification. Conclusions EHIT after EVLA occurs frequently and mainly consists of low-risk level 3, 4, and 5 deep vein thrombosis. The risk of pulmonary embolism is low and the EHIT typically resolves after 1 week. It can be treated with a short course of antiplatelet or anticoagulation therapy, although observation appears to be sufficient as well for lesser grades of EHIT.", "author" : [ { "dropping-particle" : "", "family" : "Kane", "given" : "Katherine", "non-dropping-particle" : "", "parse-names" : false, "suffix" : "" }, { "dropping-particle" : "", "family" : "Fisher", "given" : "Tammy", "non-dropping-particle" : "", "parse-names" : false, "suffix" : "" }, { "dropping-particle" : "", "family" : "Bennett", "given" : "Monica", "non-dropping-particle" : "", "parse-names" : false, "suffix" : "" }, { "dropping-particle" : "", "family" : "Shutze", "given" : "William", "non-dropping-particle" : "", "parse-names" : false, "suffix" : "" }, { "dropping-particle" : "", "family" : "Hicks", "given" : "Taylor", "non-dropping-particle" : "", "parse-names" : false, "suffix" : "" }, { "dropping-particle" : "", "family" : "Grimsley", "given" : "Brad", "non-dropping-particle" : "", "parse-names" : false, "suffix" : "" }, { "dropping-particle" : "", "family" : "Gable", "given" : "Dennis", "non-dropping-particle" : "", "parse-names" : false, "suffix" : "" }, { "dropping-particle" : "", "family" : "Pearl", "given" : "Greg", "non-dropping-particle" : "", "parse-names" : false, "suffix" : "" }, { "dropping-particle" : "", "family" : "Smith", "given" : "Bert", "non-dropping-particle" : "", "parse-names" : false, "suffix" : "" }, { "dropping-particle" : "", "family" : "Shutze", "given" : "William", "non-dropping-particle" : "", "parse-names" : false, "suffix" : "" } ], "container-title" : "Ann Vasc Surg.", "id" : "ITEM-2", "issue" : "7", "issued" : { "date-parts" : [ [ "2014" ] ] }, "page" : "1744-1750", "publisher" : "Elsevier Ltd", "title" : "The incidence and outcome of endothermal heat-induced thrombosis after endovenous laser ablation", "type" : "article-journal", "volume" : "28" }, "uris" : [ "http://www.mendeley.com/documents/?uuid=2b165b41-f8bc-4fa8-a869-fc7d642b21ed" ] }, { "id" : "ITEM-3", "itemData" : { "DOI" : "10.1177/1538574413478494", "PMID" : "23427285", "abstract" : "INTRODUCTION Extension of thrombus from the great saphenous vein into the common femoral vein can be an early postprocedural complication of endothermal ablation (ETA). METHODS A retrospective review was performed over a 3-year period. Intraprocedural ultrasound images demonstrating the distance of the catheter tip to the saphenofemoral junction (SFJ) were available for 519 procedures, and this distance was measured. RESULTS Twenty-one (4.0%) cases of endovenous heat-induced thrombus (EHIT) were diagnosed. In all, 15 (6.4%) EHITs occurred following endovenous laser ablation and 6 (2.1%) after radiofrequency (P = .02). Distance from catheter tip to SFJ, vein diameter, concomitant treatments, and perioperative anticoagulation were not significant risk factors for EHIT. Of the clinical factors assessed, gender (P = .002), Clinical, Etiologic, Anatomic and Pathophysiologic classification 3 to 6 (P = .003), history of prior thrombosis (P = .04), and Caprini thrombosis risk factor assessment score (P = .004) were significant. On multivariate analysis, Caprini score (P = .0002) and male gender (P = .0003) remained significant. CONCLUSIONS Male gender and increased Caprini score are predictive factors for EHIT following ETA.", "author" : [ { "dropping-particle" : "", "family" : "Rhee", "given" : "Soo J", "non-dropping-particle" : "", "parse-names" : false, "suffix" : "" }, { "dropping-particle" : "", "family" : "Cantelmo", "given" : "Nancy L", "non-dropping-particle" : "", "parse-names" : false, "suffix" : "" }, { "dropping-particle" : "", "family" : "Conrad", "given" : "Mark F", "non-dropping-particle" : "", "parse-names" : false, "suffix" : "" }, { "dropping-particle" : "", "family" : "Stoughton", "given" : "Julianne", "non-dropping-particle" : "", "parse-names" : false, "suffix" : "" } ], "container-title" : "Vasc Endovascular Surg. ", "id" : "ITEM-3", "issue" : "3", "issued" : { "date-parts" : [ [ "2013", "4", "1" ] ] }, "page" : "207-12", "title" : "Factors influencing the incidence of endovenous heat-induced thrombosis (EHIT).", "type" : "article-journal", "volume" : "47" }, "uris" : [ "http://www.mendeley.com/documents/?uuid=1936f0dc-fb37-3a5d-9e29-eb65889f60f7" ] } ], "mendeley" : { "formattedCitation" : "[146\u2013148]", "plainTextFormattedCitation" : "[146\u2013148]", "previouslyFormattedCitation" : "[146\u2013148]" }, "properties" : { "noteIndex" : 0 }, "schema" : "https://github.com/citation-style-language/schema/raw/master/csl-citation.json" }</w:instrText>
      </w:r>
      <w:r w:rsidRPr="00E16D66">
        <w:rPr>
          <w:rFonts w:ascii="Times New Roman" w:hAnsi="Times New Roman" w:cs="Times New Roman"/>
          <w:i/>
        </w:rPr>
        <w:fldChar w:fldCharType="separate"/>
      </w:r>
      <w:r w:rsidR="00AE3638" w:rsidRPr="00AE3638">
        <w:rPr>
          <w:rFonts w:ascii="Times New Roman" w:hAnsi="Times New Roman" w:cs="Times New Roman"/>
          <w:noProof/>
        </w:rPr>
        <w:t>[146–148]</w:t>
      </w:r>
      <w:r w:rsidRPr="00E16D66">
        <w:rPr>
          <w:rFonts w:ascii="Times New Roman" w:hAnsi="Times New Roman" w:cs="Times New Roman"/>
          <w:i/>
        </w:rPr>
        <w:fldChar w:fldCharType="end"/>
      </w:r>
      <w:r w:rsidR="008B3221">
        <w:rPr>
          <w:rFonts w:ascii="Times New Roman" w:hAnsi="Times New Roman" w:cs="Times New Roman"/>
          <w:i/>
        </w:rPr>
        <w:t>.</w:t>
      </w:r>
    </w:p>
    <w:p w14:paraId="0EC584A1" w14:textId="125A375C" w:rsidR="00D613AD" w:rsidRDefault="00751D56" w:rsidP="003738F0">
      <w:pPr>
        <w:pStyle w:val="a0"/>
      </w:pPr>
      <w:r w:rsidRPr="00167147">
        <w:t xml:space="preserve">Всем пациентам </w:t>
      </w:r>
      <w:r w:rsidR="00741D25" w:rsidRPr="00167147">
        <w:t xml:space="preserve">после хирургического лечения </w:t>
      </w:r>
      <w:r w:rsidRPr="00167147">
        <w:t xml:space="preserve">рекомендуется </w:t>
      </w:r>
      <w:r w:rsidR="00D613AD" w:rsidRPr="00D613AD">
        <w:t>назначение профилактических мероприят</w:t>
      </w:r>
      <w:r w:rsidR="00D613AD">
        <w:t>ий в соответствии с определенным риском на основании актуаль</w:t>
      </w:r>
      <w:r w:rsidR="00BC66B7">
        <w:t>ных рекомендаций.</w:t>
      </w:r>
    </w:p>
    <w:p w14:paraId="3ACF15CA" w14:textId="203ABF2E" w:rsidR="00485F83" w:rsidRPr="00167147" w:rsidRDefault="00F3545C" w:rsidP="00BC66B7">
      <w:pPr>
        <w:pStyle w:val="aff5"/>
      </w:pPr>
      <w:bookmarkStart w:id="163" w:name="_Hlk472001085"/>
      <w:r>
        <w:t xml:space="preserve">Уровень убедительности рекомендации и достоверности доказательств </w:t>
      </w:r>
      <w:r w:rsidR="008362D1" w:rsidRPr="00167147">
        <w:t xml:space="preserve"> </w:t>
      </w:r>
      <w:bookmarkEnd w:id="163"/>
      <w:r w:rsidR="008362D1" w:rsidRPr="00167147">
        <w:t>1С</w:t>
      </w:r>
      <w:r w:rsidR="00BC66B7">
        <w:t>.</w:t>
      </w:r>
    </w:p>
    <w:p w14:paraId="1C01F48B" w14:textId="2662989E" w:rsidR="00A9276B" w:rsidRPr="00167147" w:rsidRDefault="00E87A0C" w:rsidP="00BC66B7">
      <w:pPr>
        <w:pStyle w:val="1a"/>
      </w:pPr>
      <w:r w:rsidRPr="004F1A2E">
        <w:rPr>
          <w:b/>
          <w:i w:val="0"/>
        </w:rPr>
        <w:lastRenderedPageBreak/>
        <w:t>Комментарий.</w:t>
      </w:r>
      <w:r w:rsidRPr="00167147">
        <w:t xml:space="preserve"> Вопрос о необходимости назначения антикоагулянтов после термооблитерации не имеет однозначного решения. В настоящее время не опубликовано ни одного рандомизированного клинического исследования, посвященного данной проблеме. Сторонники и противники применения профилактических доз низкомолекулярных гепаринов, основываются на результатах отдельных работ. Так в качестве, основных факторов риска развития тромбозов глубоких вен после выполненной эндовенозной термооблитерации, приводят мужской пол, умеренный и высокий риск по шкале Каприни, а также диаметр большой подкожной вены более 7,5 мм. Противники назначения антикоагулянтов, свои аргументы, обосновывают низкой частотой развития ТГВ после подобных вмешательств. </w:t>
      </w:r>
      <w:r w:rsidR="003B4E5C" w:rsidRPr="00167147">
        <w:t xml:space="preserve">Проводится изучение значимости и частоты встречаемости термоиндуцированных тромбозов </w:t>
      </w:r>
      <w:r w:rsidR="00BC66B7">
        <w:fldChar w:fldCharType="begin" w:fldLock="1"/>
      </w:r>
      <w:r w:rsidR="002B4E7A">
        <w:instrText>ADDIN CSL_CITATION { "citationItems" : [ { "id" : "ITEM-1", "itemData" : { "DOI" : "10.1177/1538574413478494", "PMID" : "23427285", "abstract" : "INTRODUCTION Extension of thrombus from the great saphenous vein into the common femoral vein can be an early postprocedural complication of endothermal ablation (ETA). METHODS A retrospective review was performed over a 3-year period. Intraprocedural ultrasound images demonstrating the distance of the catheter tip to the saphenofemoral junction (SFJ) were available for 519 procedures, and this distance was measured. RESULTS Twenty-one (4.0%) cases of endovenous heat-induced thrombus (EHIT) were diagnosed. In all, 15 (6.4%) EHITs occurred following endovenous laser ablation and 6 (2.1%) after radiofrequency (P = .02). Distance from catheter tip to SFJ, vein diameter, concomitant treatments, and perioperative anticoagulation were not significant risk factors for EHIT. Of the clinical factors assessed, gender (P = .002), Clinical, Etiologic, Anatomic and Pathophysiologic classification 3 to 6 (P = .003), history of prior thrombosis (P = .04), and Caprini thrombosis risk factor assessment score (P = .004) were significant. On multivariate analysis, Caprini score (P = .0002) and male gender (P = .0003) remained significant. CONCLUSIONS Male gender and increased Caprini score are predictive factors for EHIT following ETA.", "author" : [ { "dropping-particle" : "", "family" : "Rhee", "given" : "Soo J", "non-dropping-particle" : "", "parse-names" : false, "suffix" : "" }, { "dropping-particle" : "", "family" : "Cantelmo", "given" : "Nancy L", "non-dropping-particle" : "", "parse-names" : false, "suffix" : "" }, { "dropping-particle" : "", "family" : "Conrad", "given" : "Mark F", "non-dropping-particle" : "", "parse-names" : false, "suffix" : "" }, { "dropping-particle" : "", "family" : "Stoughton", "given" : "Julianne", "non-dropping-particle" : "", "parse-names" : false, "suffix" : "" } ], "container-title" : "Vasc Endovascular Surg. ", "id" : "ITEM-1", "issue" : "3", "issued" : { "date-parts" : [ [ "2013", "4", "1" ] ] }, "page" : "207-12", "title" : "Factors influencing the incidence of endovenous heat-induced thrombosis (EHIT).", "type" : "article-journal", "volume" : "47" }, "uris" : [ "http://www.mendeley.com/documents/?uuid=1936f0dc-fb37-3a5d-9e29-eb65889f60f7" ] }, { "id" : "ITEM-2", "itemData" : { "DOI" : "10.1177/0268355512475121", "ISSN" : "0268-3555", "author" : [ { "dropping-particle" : "", "family" : "Testroote", "given" : "M. J. G.", "non-dropping-particle" : "", "parse-names" : false, "suffix" : "" }, { "dropping-particle" : "", "family" : "Wittens", "given" : "C. H. A.", "non-dropping-particle" : "", "parse-names" : false, "suffix" : "" } ], "container-title" : "Phlebology", "id" : "ITEM-2", "issue" : "Supplement 1", "issued" : { "date-parts" : [ [ "2013", "3", "1" ] ] }, "page" : "86-90", "title" : "Prevention of venous thromboembolism in patients undergoing surgical treatment of varicose veins", "type" : "article-journal", "volume" : "28" }, "uris" : [ "http://www.mendeley.com/documents/?uuid=61a5e290-51b0-3585-b7b7-6dc1380761ce" ] }, { "id" : "ITEM-3", "itemData" : { "DOI" : "10.1016/j.avsg.2014.05.005", "ISBN" : "0890-5096", "ISSN" : "16155947", "PMID" : "24911803", "abstract" : "Results There were 528 veins treated in 192 men and 336 women. The clinical, etiology, anatomy, pathophysiology (CEAP) class for these patients was 1 (0), 2 (291), 3 (65), 4 (104), 5 (26), and 6 (40), respectively. The GSV was treated in 496 patients, the SSV in 22, and both were treated in 10 patients. EHIT occurred in 29 of the legs treated for an incidence of 5.1%. The EHIT in the femoral vein were of level 3 (3), 4 (7), 5 (12), and 6 (3), respectively. Two patients developed EHIT in the popliteal vein after EVLA of the SSV. Treatment for the EHIT consisted of observation (13), anticoagulation (9), antiplatelet therapy (2), and nonsteroidal anti-inflammatory agents (1). Duration of therapy was usually 1 week, but 7 patients were treated for periods ranging from 1 to 7 weeks. No pulmonary emboli occurred in any of these patients. The EHIT resolved completely in all patients. Background Endovenous laser ablation (EVLA) of the saphenous vein has become one of the preferred treatments for treating saphenous vein reflux that has resulted in symptomatic lower extremity venous insufficiency or varicose veins. This procedure was noted during initial reports to have a low incidence of postoperative thrombosis of the femoral or popliteal vein adjacent to the treated great saphenous vein (GSV) or small saphenous vein (SSV). Later clinical experience suggested that the actual incidence of this event is higher and it was subsequently termed endothermal heat-induced thrombosis (EHIT). Methods We reviewed the office records and the pre- and post-treatment ultrasounds of patients undergoing EVLA in our office from 2005 to 2010 to determine the frequency of EHIT in patients we had treated and then graded them according to a previously published classification. Conclusions EHIT after EVLA occurs frequently and mainly consists of low-risk level 3, 4, and 5 deep vein thrombosis. The risk of pulmonary embolism is low and the EHIT typically resolves after 1 week. It can be treated with a short course of antiplatelet or anticoagulation therapy, although observation appears to be sufficient as well for lesser grades of EHIT.", "author" : [ { "dropping-particle" : "", "family" : "Kane", "given" : "Katherine", "non-dropping-particle" : "", "parse-names" : false, "suffix" : "" }, { "dropping-particle" : "", "family" : "Fisher", "given" : "Tammy", "non-dropping-particle" : "", "parse-names" : false, "suffix" : "" }, { "dropping-particle" : "", "family" : "Bennett", "given" : "Monica", "non-dropping-particle" : "", "parse-names" : false, "suffix" : "" }, { "dropping-particle" : "", "family" : "Shutze", "given" : "William", "non-dropping-particle" : "", "parse-names" : false, "suffix" : "" }, { "dropping-particle" : "", "family" : "Hicks", "given" : "Taylor", "non-dropping-particle" : "", "parse-names" : false, "suffix" : "" }, { "dropping-particle" : "", "family" : "Grimsley", "given" : "Brad", "non-dropping-particle" : "", "parse-names" : false, "suffix" : "" }, { "dropping-particle" : "", "family" : "Gable", "given" : "Dennis", "non-dropping-particle" : "", "parse-names" : false, "suffix" : "" }, { "dropping-particle" : "", "family" : "Pearl", "given" : "Greg", "non-dropping-particle" : "", "parse-names" : false, "suffix" : "" }, { "dropping-particle" : "", "family" : "Smith", "given" : "Bert", "non-dropping-particle" : "", "parse-names" : false, "suffix" : "" }, { "dropping-particle" : "", "family" : "Shutze", "given" : "William", "non-dropping-particle" : "", "parse-names" : false, "suffix" : "" } ], "container-title" : "Ann Vasc Surg.", "id" : "ITEM-3", "issue" : "7", "issued" : { "date-parts" : [ [ "2014" ] ] }, "page" : "1744-1750", "publisher" : "Elsevier Ltd", "title" : "The incidence and outcome of endothermal heat-induced thrombosis after endovenous laser ablation", "type" : "article-journal", "volume" : "28" }, "uris" : [ "http://www.mendeley.com/documents/?uuid=2b165b41-f8bc-4fa8-a869-fc7d642b21ed" ] } ], "mendeley" : { "formattedCitation" : "[146\u2013148]", "plainTextFormattedCitation" : "[146\u2013148]", "previouslyFormattedCitation" : "[146\u2013148]" }, "properties" : { "noteIndex" : 0 }, "schema" : "https://github.com/citation-style-language/schema/raw/master/csl-citation.json" }</w:instrText>
      </w:r>
      <w:r w:rsidR="00BC66B7">
        <w:fldChar w:fldCharType="separate"/>
      </w:r>
      <w:r w:rsidR="00AE3638" w:rsidRPr="00AE3638">
        <w:rPr>
          <w:i w:val="0"/>
          <w:noProof/>
        </w:rPr>
        <w:t>[146–148]</w:t>
      </w:r>
      <w:r w:rsidR="00BC66B7">
        <w:fldChar w:fldCharType="end"/>
      </w:r>
      <w:r w:rsidR="003B4E5C" w:rsidRPr="00167147">
        <w:t>.</w:t>
      </w:r>
    </w:p>
    <w:p w14:paraId="68B85D13" w14:textId="2CA8552B" w:rsidR="00A76FD4" w:rsidRPr="00167147" w:rsidRDefault="00D32AF6" w:rsidP="00BC66B7">
      <w:pPr>
        <w:pStyle w:val="111"/>
      </w:pPr>
      <w:bookmarkStart w:id="164" w:name="_Toc471858634"/>
      <w:r w:rsidRPr="00167147">
        <w:t>Традиционное хирургическое вмешательство</w:t>
      </w:r>
      <w:bookmarkEnd w:id="157"/>
      <w:bookmarkEnd w:id="164"/>
    </w:p>
    <w:p w14:paraId="0CD008B2" w14:textId="07CA6D2E" w:rsidR="009624CF" w:rsidRPr="00167147" w:rsidRDefault="004C1A29" w:rsidP="00BC66B7">
      <w:pPr>
        <w:pStyle w:val="1111"/>
      </w:pPr>
      <w:bookmarkStart w:id="165" w:name="_Toc471858635"/>
      <w:r w:rsidRPr="00167147">
        <w:t>Кроссэктомия и удаление ствола большой подкожной вены</w:t>
      </w:r>
      <w:bookmarkEnd w:id="165"/>
      <w:r w:rsidRPr="00167147">
        <w:t xml:space="preserve"> </w:t>
      </w:r>
    </w:p>
    <w:p w14:paraId="7BCB41D1" w14:textId="1DF1D53A" w:rsidR="00491B2E" w:rsidRPr="00167147" w:rsidRDefault="00491B2E" w:rsidP="00BC66B7">
      <w:pPr>
        <w:pStyle w:val="a0"/>
      </w:pPr>
      <w:r w:rsidRPr="00167147">
        <w:t>Рекомендуется выполнять кроссэктомию</w:t>
      </w:r>
      <w:r w:rsidR="00543631" w:rsidRPr="00167147">
        <w:t xml:space="preserve"> или приустьевое лигирование</w:t>
      </w:r>
      <w:r w:rsidRPr="00167147">
        <w:t xml:space="preserve"> БПВ паховым или надпаховым доступом.</w:t>
      </w:r>
    </w:p>
    <w:p w14:paraId="53035228" w14:textId="17521479" w:rsidR="00491B2E" w:rsidRPr="00167147" w:rsidRDefault="00156C2B" w:rsidP="00951758">
      <w:pPr>
        <w:pStyle w:val="aff5"/>
      </w:pPr>
      <w:r>
        <w:t>Уровень убедительности рекомендации и достоверности доказательств 1B</w:t>
      </w:r>
      <w:r w:rsidR="009C6A2C">
        <w:t xml:space="preserve"> </w:t>
      </w:r>
      <w:r w:rsidR="00576B8A" w:rsidRPr="00576B8A">
        <w:t xml:space="preserve"> </w:t>
      </w:r>
      <w:r w:rsidR="00576B8A" w:rsidRPr="00576B8A">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576B8A" w:rsidRPr="00576B8A">
        <w:rPr>
          <w:b w:val="0"/>
          <w:bCs/>
        </w:rPr>
        <w:fldChar w:fldCharType="separate"/>
      </w:r>
      <w:r w:rsidR="00576B8A" w:rsidRPr="00576B8A">
        <w:rPr>
          <w:b w:val="0"/>
          <w:bCs/>
          <w:noProof/>
        </w:rPr>
        <w:t>[9–11]</w:t>
      </w:r>
      <w:r w:rsidR="00576B8A" w:rsidRPr="00576B8A">
        <w:rPr>
          <w:b w:val="0"/>
        </w:rPr>
        <w:fldChar w:fldCharType="end"/>
      </w:r>
      <w:r w:rsidR="00576B8A" w:rsidRPr="00576B8A">
        <w:rPr>
          <w:b w:val="0"/>
        </w:rPr>
        <w:t>.</w:t>
      </w:r>
    </w:p>
    <w:p w14:paraId="53053BC8" w14:textId="5A6ECCF9" w:rsidR="00543631" w:rsidRPr="00167147" w:rsidRDefault="00543631" w:rsidP="004F7675">
      <w:pPr>
        <w:pStyle w:val="a0"/>
      </w:pPr>
      <w:r w:rsidRPr="00167147">
        <w:rPr>
          <w:rFonts w:eastAsia="Newton-Regular"/>
        </w:rPr>
        <w:t xml:space="preserve">Не рекомендуется </w:t>
      </w:r>
      <w:r w:rsidR="00312F7E" w:rsidRPr="00167147">
        <w:rPr>
          <w:rFonts w:eastAsia="Newton-Regular"/>
        </w:rPr>
        <w:t>применение «заплат» из политетрафторэтилена для профил</w:t>
      </w:r>
      <w:r w:rsidR="007F380E" w:rsidRPr="00167147">
        <w:rPr>
          <w:rFonts w:eastAsia="Newton-Regular"/>
        </w:rPr>
        <w:t>актики неоангиогенеза</w:t>
      </w:r>
      <w:r w:rsidR="007F380E" w:rsidRPr="004F7675">
        <w:rPr>
          <w:rFonts w:eastAsia="Newton-Regular"/>
        </w:rPr>
        <w:t>.</w:t>
      </w:r>
    </w:p>
    <w:p w14:paraId="290FDB81" w14:textId="0EDCD7D4" w:rsidR="00312F7E" w:rsidRPr="00167147" w:rsidRDefault="00F3545C" w:rsidP="004F7675">
      <w:pPr>
        <w:pStyle w:val="aff5"/>
      </w:pPr>
      <w:r>
        <w:t xml:space="preserve">Уровень убедительности рекомендации и достоверности доказательств </w:t>
      </w:r>
      <w:r w:rsidR="00312F7E" w:rsidRPr="00167147">
        <w:t xml:space="preserve"> 1С</w:t>
      </w:r>
      <w:r w:rsidR="004F7675">
        <w:t xml:space="preserve"> </w:t>
      </w:r>
      <w:r w:rsidR="004F7675">
        <w:fldChar w:fldCharType="begin" w:fldLock="1"/>
      </w:r>
      <w:r w:rsidR="007A1CC6">
        <w:instrText>ADDIN CSL_CITATION { "citationItems" : [ { "id" : "ITEM-1", "itemData" : { "DOI" : "10.1161/CIRCULATIONAHA.107.726869", "ISSN" : "0009-7322", "author" : [ { "dropping-particle" : "", "family" : "Rij", "given" : "A. M.", "non-dropping-particle" : "van", "parse-names" : false, "suffix" : "" }, { "dropping-particle" : "", "family" : "Jones", "given" : "G. T.", "non-dropping-particle" : "", "parse-names" : false, "suffix" : "" }, { "dropping-particle" : "", "family" : "Hill", "given" : "B. G.", "non-dropping-particle" : "", "parse-names" : false, "suffix" : "" }, { "dropping-particle" : "", "family" : "Amer", "given" : "M.", "non-dropping-particle" : "", "parse-names" : false, "suffix" : "" }, { "dropping-particle" : "", "family" : "Thomson", "given" : "I. A.", "non-dropping-particle" : "", "parse-names" : false, "suffix" : "" }, { "dropping-particle" : "", "family" : "Pettigrew", "given" : "R. A.", "non-dropping-particle" : "", "parse-names" : false, "suffix" : "" }, { "dropping-particle" : "", "family" : "Packer", "given" : "S. G.K.", "non-dropping-particle" : "", "parse-names" : false, "suffix" : "" } ], "container-title" : "Circulation", "id" : "ITEM-1", "issue" : "1", "issued" : { "date-parts" : [ [ "2008", "7", "1" ] ] }, "page" : "66-74", "title" : "Mechanical Inhibition of Angiogenesis at the Saphenofemoral Junction in the Surgical Treatment of Varicose Veins: Early Results of a Blinded Randomized Controlled Trial", "type" : "article-journal", "volume" : "118" }, "uris" : [ "http://www.mendeley.com/documents/?uuid=25b870e9-ed3e-373a-a0ea-d8ebee46cf06" ] }, { "id" : "ITEM-2", "itemData" : { "DOI" : "10.1016/j.ejvs.2007.03.019", "PMID" : "17512226", "abstract" : "OBJECTIVES The aim of this study was to assess the possible value of a polytetrafluoroethylene (PTFE) patch in the treatment of recurrent varicose veins. METHODS Thirty-one patients (40 legs) with recurrent saphenofemoral junction incompetence were randomised to redo saphenofemoral ligation and great saphenous vein stripping with, or without the insertion of a PTFE patch over the ligated junction. Patients underwent assessment preoperatively, and at 6 weeks, 1 year and 2 years postoperatively with clinical examination, duplex imaging and completion of the Aberdeen Varicose Vein Symptom Severity Score (AVVSSS). RESULTS A total of 27 patients (32 legs) attended for assessment at 6 weeks, 25 patients (30 legs) at 1 year and 27 patients (32 legs) at 2 years. At 6 weeks, seven legs (22%) had an area of cutaneous numbness; all but one had resolved by 1 year. Four legs (13%) developed a groin infection, which required antibiotics, 2 had a groin haematoma and four had a seroma, all of which resolved spontaneously. The overall complication rate was 35% (11 legs), with no statistically significant difference between the groups. Four of 16 legs without a patch and five of 16 legs with a patch developed neovascularisation at the saphenofemoral junction on duplex imaging by two years postoperatively. Two cases of neovascularisation in the patch group and one in the no patch group directly resulted in clinical recurrence (p=1.0). There was an improvement in patients' AVVSSS two years postoperatively (p&lt;0.03), that was similar in both groups. CONCLUSIONS In this study, insertion of a PTFE patch did not affect the rate of perioperative complications and it did not appear to contain neovascularisation.", "author" : [ { "dropping-particle" : "", "family" : "Winterborn", "given" : "R J", "non-dropping-particle" : "", "parse-names" : false, "suffix" : "" }, { "dropping-particle" : "", "family" : "Earnshaw", "given" : "J J", "non-dropping-particle" : "", "parse-names" : false, "suffix" : "" } ], "container-title" : "Eur J Vasc Endovasc Surg.", "id" : "ITEM-2", "issue" : "3", "issued" : { "date-parts" : [ [ "2007", "9" ] ] }, "page" : "367-73", "title" : "Randomised trial of polytetrafluoroethylene patch insertion for recurrent great saphenous varicose veins.", "type" : "article-journal", "volume" : "34" }, "uris" : [ "http://www.mendeley.com/documents/?uuid=f715987b-ffd6-3ca0-8cd1-6cdc7c7c954b" ] } ], "mendeley" : { "formattedCitation" : "[149,150]", "plainTextFormattedCitation" : "[149,150]", "previouslyFormattedCitation" : "[149,150]" }, "properties" : { "noteIndex" : 0 }, "schema" : "https://github.com/citation-style-language/schema/raw/master/csl-citation.json" }</w:instrText>
      </w:r>
      <w:r w:rsidR="004F7675">
        <w:fldChar w:fldCharType="separate"/>
      </w:r>
      <w:r w:rsidR="008B7820" w:rsidRPr="008B7820">
        <w:rPr>
          <w:b w:val="0"/>
          <w:noProof/>
        </w:rPr>
        <w:t>[149,150]</w:t>
      </w:r>
      <w:r w:rsidR="004F7675">
        <w:fldChar w:fldCharType="end"/>
      </w:r>
      <w:r w:rsidR="004F7675">
        <w:t>.</w:t>
      </w:r>
    </w:p>
    <w:p w14:paraId="73139A9D" w14:textId="6D12C89F" w:rsidR="004F7675" w:rsidRDefault="00E43F01" w:rsidP="004F7675">
      <w:pPr>
        <w:pStyle w:val="a0"/>
      </w:pPr>
      <w:r w:rsidRPr="00BF4B1B">
        <w:t>При традиционной операции</w:t>
      </w:r>
      <w:r w:rsidR="00DD0AB1" w:rsidRPr="00BF4B1B">
        <w:t xml:space="preserve"> </w:t>
      </w:r>
      <w:r w:rsidRPr="00BF4B1B">
        <w:t>рекомендуется</w:t>
      </w:r>
      <w:r w:rsidR="00DD0AB1" w:rsidRPr="00BF4B1B">
        <w:t xml:space="preserve"> выполнять кроссэктомию и </w:t>
      </w:r>
      <w:r w:rsidR="00A462E2">
        <w:t>стриппинг БПВ</w:t>
      </w:r>
      <w:r w:rsidR="00DD0AB1" w:rsidRPr="00BF4B1B">
        <w:t xml:space="preserve">, а не только кроссэктомию. </w:t>
      </w:r>
    </w:p>
    <w:p w14:paraId="7028D525" w14:textId="64462E92" w:rsidR="00491B2E" w:rsidRPr="00BF4B1B" w:rsidRDefault="00156C2B" w:rsidP="004F7675">
      <w:pPr>
        <w:pStyle w:val="aff5"/>
      </w:pPr>
      <w:r>
        <w:t>Уровень убедительности рекомендации и достоверности доказательств 1A</w:t>
      </w:r>
      <w:r w:rsidR="009C6A2C">
        <w:t xml:space="preserve"> </w:t>
      </w:r>
      <w:r w:rsidR="00576B8A" w:rsidRPr="00576B8A">
        <w:t xml:space="preserve"> </w:t>
      </w:r>
      <w:r w:rsidR="00576B8A" w:rsidRPr="00576B8A">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576B8A" w:rsidRPr="00576B8A">
        <w:rPr>
          <w:b w:val="0"/>
          <w:bCs/>
        </w:rPr>
        <w:fldChar w:fldCharType="separate"/>
      </w:r>
      <w:r w:rsidR="00576B8A" w:rsidRPr="00576B8A">
        <w:rPr>
          <w:b w:val="0"/>
          <w:bCs/>
          <w:noProof/>
        </w:rPr>
        <w:t>[9–11]</w:t>
      </w:r>
      <w:r w:rsidR="00576B8A" w:rsidRPr="00576B8A">
        <w:rPr>
          <w:b w:val="0"/>
        </w:rPr>
        <w:fldChar w:fldCharType="end"/>
      </w:r>
      <w:r w:rsidR="00576B8A" w:rsidRPr="00576B8A">
        <w:rPr>
          <w:b w:val="0"/>
        </w:rPr>
        <w:t>.</w:t>
      </w:r>
    </w:p>
    <w:p w14:paraId="78EA549A" w14:textId="45A70FC3" w:rsidR="00BF4B1B" w:rsidRPr="00167147" w:rsidRDefault="00E43F01" w:rsidP="009C6A2C">
      <w:pPr>
        <w:pStyle w:val="1a"/>
      </w:pPr>
      <w:r w:rsidRPr="004F1A2E">
        <w:rPr>
          <w:b/>
          <w:i w:val="0"/>
        </w:rPr>
        <w:t>Комментарий</w:t>
      </w:r>
      <w:r w:rsidRPr="004F1A2E">
        <w:rPr>
          <w:i w:val="0"/>
        </w:rPr>
        <w:t>.</w:t>
      </w:r>
      <w:r w:rsidRPr="00BF4B1B">
        <w:t xml:space="preserve"> В предыдущих исследованиях было показано, что комбинация кроссэктомии и удаления (стриппинга) ствола большой подкожной вены, значительно снижала риск повторных вмешательствах в сравнении с пациентами, у которых была выполнена только кроссэктомия </w:t>
      </w:r>
      <w:r w:rsidR="009C6A2C">
        <w:fldChar w:fldCharType="begin" w:fldLock="1"/>
      </w:r>
      <w:r w:rsidR="007A1CC6">
        <w:instrText>ADDIN CSL_CITATION { "citationItems" : [ { "id" : "ITEM-1", "itemData" : { "DOI" : "10.1016/j.jvs.2004.07.003", "PMID" : "15472588", "abstract" : "BACKGROUND The purpose of this study was to investigate the long-term outcomes following stripping of the long saphenous vein during primary varicose vein surgery and to identify factors which may predict recurrence and the need for reoperation. METHODS The original study was designed as a randomized trial of 100 patients (133 legs) who underwent saphenofemoral ligation with or without long saphenous vein stripping. After invitation 11 years later, 51 patients (74 legs) underwent clinical review and duplex imaging and completed an Aberdeen Varicose Vein Symptom Severity Score (AVVSSS). The hospital notes of the original cohort of patients were used to compile cumulative data and assess predictive factors. RESULTS A cumulative total of 83 legs had developed clinically recurrent varicose veins by 11 years (62%). There was no statistically significant difference between the ligation-only and the stripping groups. Reoperation was required for 20 of 69 legs that underwent ligation alone compared with 7 of 64 legs that had additional long saphenous vein stripping (relative risk [RR], 2.65; 95% confidence interval, 1.20 to 5.84; P = .012). By life table analysis, freedom from reoperation at 11 years was 70% after ligation, compared with 86% after stripping ( P = .01). The presence of neovascularization (RR, 2.88; P = .15) , an incompetent superficial vessel in the thigh (RR, 3.24; P = .03) or an incompetent saphenofemoral junction on duplex imaging at 2 years postoperatively (RR, 4.89; P = .0001) increased the risk of a patient's developing clinically recurrent veins. Patients with visible recurrent varicose veins had a significantly worse AVVSSS ( P = .001). CONCLUSION Stripping the long saphenous vein is recommended as part of routine varicose vein surgery as it reduced the risk of reoperation by 60% after 11 years, although it did not reduce the rate of visible recurrent veins.", "author" : [ { "dropping-particle" : "", "family" : "Winterborn", "given" : "Rebecca J", "non-dropping-particle" : "", "parse-names" : false, "suffix" : "" }, { "dropping-particle" : "", "family" : "Foy", "given" : "Chris", "non-dropping-particle" : "", "parse-names" : false, "suffix" : "" }, { "dropping-particle" : "", "family" : "Earnshaw", "given" : "Jonothan J", "non-dropping-particle" : "", "parse-names" : false, "suffix" : "" } ], "container-title" : "J Vasc Surg.", "id" : "ITEM-1", "issue" : "4", "issued" : { "date-parts" : [ [ "2004", "10" ] ] }, "page" : "634-9", "title" : "Causes of varicose vein recurrence: late results of a randomized controlled trial of stripping the long saphenous vein.", "type" : "article-journal", "volume" : "40" }, "uris" : [ "http://www.mendeley.com/documents/?uuid=7f7e9077-5733-3106-9116-42954838ee69" ] }, { "id" : "ITEM-2", "itemData" : { "author" : [ { "dropping-particle" : "", "family" : "Dwerryhouse", "given" : "S.", "non-dropping-particle" : "", "parse-names" : false, "suffix" : "" }, { "dropping-particle" : "", "family" : "Davies", "given" : "B.", "non-dropping-particle" : "", "parse-names" : false, "suffix" : "" }, { "dropping-particle" : "", "family" : "Harradine", "given" : "K.", "non-dropping-particle" : "", "parse-names" : false, "suffix" : "" }, { "dropping-particle" : "", "family" : "Earnshaw", "given" : "J. J.", "non-dropping-particle" : "", "parse-names" : false, "suffix" : "" } ], "container-title" : "J Vasc Surg", "id" : "ITEM-2", "issued" : { "date-parts" : [ [ "1999" ] ] }, "page" : "589-92", "title" : "Stripping the long saphenous vein reduces the rate of reoperation for recurrent varicose veins: five-year results of a randomized trial.", "type" : "article-journal", "volume" : "29" }, "uris" : [ "http://www.mendeley.com/documents/?uuid=d4227bb5-d61c-4153-9f98-77140c61ce4e" ] } ], "mendeley" : { "formattedCitation" : "[151,152]", "plainTextFormattedCitation" : "[151,152]", "previouslyFormattedCitation" : "[151,152]" }, "properties" : { "noteIndex" : 0 }, "schema" : "https://github.com/citation-style-language/schema/raw/master/csl-citation.json" }</w:instrText>
      </w:r>
      <w:r w:rsidR="009C6A2C">
        <w:fldChar w:fldCharType="separate"/>
      </w:r>
      <w:r w:rsidR="008B7820" w:rsidRPr="008B7820">
        <w:rPr>
          <w:i w:val="0"/>
          <w:noProof/>
        </w:rPr>
        <w:t>[151,152]</w:t>
      </w:r>
      <w:r w:rsidR="009C6A2C">
        <w:fldChar w:fldCharType="end"/>
      </w:r>
      <w:r w:rsidR="009C6A2C">
        <w:t xml:space="preserve">, </w:t>
      </w:r>
      <w:r w:rsidRPr="00BF4B1B">
        <w:t>при этом разницы в визуальном прогрессировании варик</w:t>
      </w:r>
      <w:r w:rsidR="007F380E" w:rsidRPr="00BF4B1B">
        <w:t>озных вен получено не было</w:t>
      </w:r>
      <w:r w:rsidR="00250791" w:rsidRPr="00BF4B1B">
        <w:t xml:space="preserve"> </w:t>
      </w:r>
      <w:r w:rsidR="00250791" w:rsidRPr="00BF4B1B">
        <w:rPr>
          <w:lang w:val="en-US"/>
        </w:rPr>
        <w:fldChar w:fldCharType="begin" w:fldLock="1"/>
      </w:r>
      <w:r w:rsidR="007A1CC6">
        <w:rPr>
          <w:lang w:val="en-US"/>
        </w:rPr>
        <w:instrText>ADDIN</w:instrText>
      </w:r>
      <w:r w:rsidR="007A1CC6" w:rsidRPr="007A1CC6">
        <w:instrText xml:space="preserve"> </w:instrText>
      </w:r>
      <w:r w:rsidR="007A1CC6">
        <w:rPr>
          <w:lang w:val="en-US"/>
        </w:rPr>
        <w:instrText>CSL</w:instrText>
      </w:r>
      <w:r w:rsidR="007A1CC6" w:rsidRPr="007A1CC6">
        <w:instrText>_</w:instrText>
      </w:r>
      <w:r w:rsidR="007A1CC6">
        <w:rPr>
          <w:lang w:val="en-US"/>
        </w:rPr>
        <w:instrText>CITATION</w:instrText>
      </w:r>
      <w:r w:rsidR="007A1CC6" w:rsidRPr="007A1CC6">
        <w:instrText xml:space="preserve"> { "</w:instrText>
      </w:r>
      <w:r w:rsidR="007A1CC6">
        <w:rPr>
          <w:lang w:val="en-US"/>
        </w:rPr>
        <w:instrText>citationItems</w:instrText>
      </w:r>
      <w:r w:rsidR="007A1CC6" w:rsidRPr="007A1CC6">
        <w:instrText>" : [ { "</w:instrText>
      </w:r>
      <w:r w:rsidR="007A1CC6">
        <w:rPr>
          <w:lang w:val="en-US"/>
        </w:rPr>
        <w:instrText>id</w:instrText>
      </w:r>
      <w:r w:rsidR="007A1CC6" w:rsidRPr="007A1CC6">
        <w:instrText>" : "</w:instrText>
      </w:r>
      <w:r w:rsidR="007A1CC6">
        <w:rPr>
          <w:lang w:val="en-US"/>
        </w:rPr>
        <w:instrText>ITEM</w:instrText>
      </w:r>
      <w:r w:rsidR="007A1CC6" w:rsidRPr="007A1CC6">
        <w:instrText>-1", "</w:instrText>
      </w:r>
      <w:r w:rsidR="007A1CC6">
        <w:rPr>
          <w:lang w:val="en-US"/>
        </w:rPr>
        <w:instrText>itemData</w:instrText>
      </w:r>
      <w:r w:rsidR="007A1CC6" w:rsidRPr="007A1CC6">
        <w:instrText>" : { "</w:instrText>
      </w:r>
      <w:r w:rsidR="007A1CC6">
        <w:rPr>
          <w:lang w:val="en-US"/>
        </w:rPr>
        <w:instrText>DOI</w:instrText>
      </w:r>
      <w:r w:rsidR="007A1CC6" w:rsidRPr="007A1CC6">
        <w:instrText>" : "10.1016/</w:instrText>
      </w:r>
      <w:r w:rsidR="007A1CC6">
        <w:rPr>
          <w:lang w:val="en-US"/>
        </w:rPr>
        <w:instrText>j</w:instrText>
      </w:r>
      <w:r w:rsidR="007A1CC6" w:rsidRPr="007A1CC6">
        <w:instrText>.</w:instrText>
      </w:r>
      <w:r w:rsidR="007A1CC6">
        <w:rPr>
          <w:lang w:val="en-US"/>
        </w:rPr>
        <w:instrText>jvs</w:instrText>
      </w:r>
      <w:r w:rsidR="007A1CC6" w:rsidRPr="007A1CC6">
        <w:instrText>.2004.07.003", "</w:instrText>
      </w:r>
      <w:r w:rsidR="007A1CC6">
        <w:rPr>
          <w:lang w:val="en-US"/>
        </w:rPr>
        <w:instrText>PMID</w:instrText>
      </w:r>
      <w:r w:rsidR="007A1CC6" w:rsidRPr="007A1CC6">
        <w:instrText>" : "15472588", "</w:instrText>
      </w:r>
      <w:r w:rsidR="007A1CC6">
        <w:rPr>
          <w:lang w:val="en-US"/>
        </w:rPr>
        <w:instrText>abstract</w:instrText>
      </w:r>
      <w:r w:rsidR="007A1CC6" w:rsidRPr="007A1CC6">
        <w:instrText>" : "</w:instrText>
      </w:r>
      <w:r w:rsidR="007A1CC6">
        <w:rPr>
          <w:lang w:val="en-US"/>
        </w:rPr>
        <w:instrText>BACKGROUND</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purpose</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this</w:instrText>
      </w:r>
      <w:r w:rsidR="007A1CC6" w:rsidRPr="007A1CC6">
        <w:instrText xml:space="preserve"> </w:instrText>
      </w:r>
      <w:r w:rsidR="007A1CC6">
        <w:rPr>
          <w:lang w:val="en-US"/>
        </w:rPr>
        <w:instrText>study</w:instrText>
      </w:r>
      <w:r w:rsidR="007A1CC6" w:rsidRPr="007A1CC6">
        <w:instrText xml:space="preserve"> </w:instrText>
      </w:r>
      <w:r w:rsidR="007A1CC6">
        <w:rPr>
          <w:lang w:val="en-US"/>
        </w:rPr>
        <w:instrText>was</w:instrText>
      </w:r>
      <w:r w:rsidR="007A1CC6" w:rsidRPr="007A1CC6">
        <w:instrText xml:space="preserve"> </w:instrText>
      </w:r>
      <w:r w:rsidR="007A1CC6">
        <w:rPr>
          <w:lang w:val="en-US"/>
        </w:rPr>
        <w:instrText>to</w:instrText>
      </w:r>
      <w:r w:rsidR="007A1CC6" w:rsidRPr="007A1CC6">
        <w:instrText xml:space="preserve"> </w:instrText>
      </w:r>
      <w:r w:rsidR="007A1CC6">
        <w:rPr>
          <w:lang w:val="en-US"/>
        </w:rPr>
        <w:instrText>investigate</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long</w:instrText>
      </w:r>
      <w:r w:rsidR="007A1CC6" w:rsidRPr="007A1CC6">
        <w:instrText>-</w:instrText>
      </w:r>
      <w:r w:rsidR="007A1CC6">
        <w:rPr>
          <w:lang w:val="en-US"/>
        </w:rPr>
        <w:instrText>term</w:instrText>
      </w:r>
      <w:r w:rsidR="007A1CC6" w:rsidRPr="007A1CC6">
        <w:instrText xml:space="preserve"> </w:instrText>
      </w:r>
      <w:r w:rsidR="007A1CC6">
        <w:rPr>
          <w:lang w:val="en-US"/>
        </w:rPr>
        <w:instrText>outcomes</w:instrText>
      </w:r>
      <w:r w:rsidR="007A1CC6" w:rsidRPr="007A1CC6">
        <w:instrText xml:space="preserve"> </w:instrText>
      </w:r>
      <w:r w:rsidR="007A1CC6">
        <w:rPr>
          <w:lang w:val="en-US"/>
        </w:rPr>
        <w:instrText>following</w:instrText>
      </w:r>
      <w:r w:rsidR="007A1CC6" w:rsidRPr="007A1CC6">
        <w:instrText xml:space="preserve"> </w:instrText>
      </w:r>
      <w:r w:rsidR="007A1CC6">
        <w:rPr>
          <w:lang w:val="en-US"/>
        </w:rPr>
        <w:instrText>stripping</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long</w:instrText>
      </w:r>
      <w:r w:rsidR="007A1CC6" w:rsidRPr="007A1CC6">
        <w:instrText xml:space="preserve"> </w:instrText>
      </w:r>
      <w:r w:rsidR="007A1CC6">
        <w:rPr>
          <w:lang w:val="en-US"/>
        </w:rPr>
        <w:instrText>saphenous</w:instrText>
      </w:r>
      <w:r w:rsidR="007A1CC6" w:rsidRPr="007A1CC6">
        <w:instrText xml:space="preserve"> </w:instrText>
      </w:r>
      <w:r w:rsidR="007A1CC6">
        <w:rPr>
          <w:lang w:val="en-US"/>
        </w:rPr>
        <w:instrText>vein</w:instrText>
      </w:r>
      <w:r w:rsidR="007A1CC6" w:rsidRPr="007A1CC6">
        <w:instrText xml:space="preserve"> </w:instrText>
      </w:r>
      <w:r w:rsidR="007A1CC6">
        <w:rPr>
          <w:lang w:val="en-US"/>
        </w:rPr>
        <w:instrText>during</w:instrText>
      </w:r>
      <w:r w:rsidR="007A1CC6" w:rsidRPr="007A1CC6">
        <w:instrText xml:space="preserve"> </w:instrText>
      </w:r>
      <w:r w:rsidR="007A1CC6">
        <w:rPr>
          <w:lang w:val="en-US"/>
        </w:rPr>
        <w:instrText>primary</w:instrText>
      </w:r>
      <w:r w:rsidR="007A1CC6" w:rsidRPr="007A1CC6">
        <w:instrText xml:space="preserve"> </w:instrText>
      </w:r>
      <w:r w:rsidR="007A1CC6">
        <w:rPr>
          <w:lang w:val="en-US"/>
        </w:rPr>
        <w:instrText>varicose</w:instrText>
      </w:r>
      <w:r w:rsidR="007A1CC6" w:rsidRPr="007A1CC6">
        <w:instrText xml:space="preserve"> </w:instrText>
      </w:r>
      <w:r w:rsidR="007A1CC6">
        <w:rPr>
          <w:lang w:val="en-US"/>
        </w:rPr>
        <w:instrText>vein</w:instrText>
      </w:r>
      <w:r w:rsidR="007A1CC6" w:rsidRPr="007A1CC6">
        <w:instrText xml:space="preserve"> </w:instrText>
      </w:r>
      <w:r w:rsidR="007A1CC6">
        <w:rPr>
          <w:lang w:val="en-US"/>
        </w:rPr>
        <w:instrText>surgery</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to</w:instrText>
      </w:r>
      <w:r w:rsidR="007A1CC6" w:rsidRPr="007A1CC6">
        <w:instrText xml:space="preserve"> </w:instrText>
      </w:r>
      <w:r w:rsidR="007A1CC6">
        <w:rPr>
          <w:lang w:val="en-US"/>
        </w:rPr>
        <w:instrText>identify</w:instrText>
      </w:r>
      <w:r w:rsidR="007A1CC6" w:rsidRPr="007A1CC6">
        <w:instrText xml:space="preserve"> </w:instrText>
      </w:r>
      <w:r w:rsidR="007A1CC6">
        <w:rPr>
          <w:lang w:val="en-US"/>
        </w:rPr>
        <w:instrText>factors</w:instrText>
      </w:r>
      <w:r w:rsidR="007A1CC6" w:rsidRPr="007A1CC6">
        <w:instrText xml:space="preserve"> </w:instrText>
      </w:r>
      <w:r w:rsidR="007A1CC6">
        <w:rPr>
          <w:lang w:val="en-US"/>
        </w:rPr>
        <w:instrText>which</w:instrText>
      </w:r>
      <w:r w:rsidR="007A1CC6" w:rsidRPr="007A1CC6">
        <w:instrText xml:space="preserve"> </w:instrText>
      </w:r>
      <w:r w:rsidR="007A1CC6">
        <w:rPr>
          <w:lang w:val="en-US"/>
        </w:rPr>
        <w:instrText>may</w:instrText>
      </w:r>
      <w:r w:rsidR="007A1CC6" w:rsidRPr="007A1CC6">
        <w:instrText xml:space="preserve"> </w:instrText>
      </w:r>
      <w:r w:rsidR="007A1CC6">
        <w:rPr>
          <w:lang w:val="en-US"/>
        </w:rPr>
        <w:instrText>predict</w:instrText>
      </w:r>
      <w:r w:rsidR="007A1CC6" w:rsidRPr="007A1CC6">
        <w:instrText xml:space="preserve"> </w:instrText>
      </w:r>
      <w:r w:rsidR="007A1CC6">
        <w:rPr>
          <w:lang w:val="en-US"/>
        </w:rPr>
        <w:instrText>recurrence</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need</w:instrText>
      </w:r>
      <w:r w:rsidR="007A1CC6" w:rsidRPr="007A1CC6">
        <w:instrText xml:space="preserve"> </w:instrText>
      </w:r>
      <w:r w:rsidR="007A1CC6">
        <w:rPr>
          <w:lang w:val="en-US"/>
        </w:rPr>
        <w:instrText>for</w:instrText>
      </w:r>
      <w:r w:rsidR="007A1CC6" w:rsidRPr="007A1CC6">
        <w:instrText xml:space="preserve"> </w:instrText>
      </w:r>
      <w:r w:rsidR="007A1CC6">
        <w:rPr>
          <w:lang w:val="en-US"/>
        </w:rPr>
        <w:instrText>reoperation</w:instrText>
      </w:r>
      <w:r w:rsidR="007A1CC6" w:rsidRPr="007A1CC6">
        <w:instrText xml:space="preserve">. </w:instrText>
      </w:r>
      <w:r w:rsidR="007A1CC6">
        <w:rPr>
          <w:lang w:val="en-US"/>
        </w:rPr>
        <w:instrText>METHODS</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original</w:instrText>
      </w:r>
      <w:r w:rsidR="007A1CC6" w:rsidRPr="007A1CC6">
        <w:instrText xml:space="preserve"> </w:instrText>
      </w:r>
      <w:r w:rsidR="007A1CC6">
        <w:rPr>
          <w:lang w:val="en-US"/>
        </w:rPr>
        <w:instrText>study</w:instrText>
      </w:r>
      <w:r w:rsidR="007A1CC6" w:rsidRPr="007A1CC6">
        <w:instrText xml:space="preserve"> </w:instrText>
      </w:r>
      <w:r w:rsidR="007A1CC6">
        <w:rPr>
          <w:lang w:val="en-US"/>
        </w:rPr>
        <w:instrText>was</w:instrText>
      </w:r>
      <w:r w:rsidR="007A1CC6" w:rsidRPr="007A1CC6">
        <w:instrText xml:space="preserve"> </w:instrText>
      </w:r>
      <w:r w:rsidR="007A1CC6">
        <w:rPr>
          <w:lang w:val="en-US"/>
        </w:rPr>
        <w:instrText>designed</w:instrText>
      </w:r>
      <w:r w:rsidR="007A1CC6" w:rsidRPr="007A1CC6">
        <w:instrText xml:space="preserve"> </w:instrText>
      </w:r>
      <w:r w:rsidR="007A1CC6">
        <w:rPr>
          <w:lang w:val="en-US"/>
        </w:rPr>
        <w:instrText>as</w:instrText>
      </w:r>
      <w:r w:rsidR="007A1CC6" w:rsidRPr="007A1CC6">
        <w:instrText xml:space="preserve"> </w:instrText>
      </w:r>
      <w:r w:rsidR="007A1CC6">
        <w:rPr>
          <w:lang w:val="en-US"/>
        </w:rPr>
        <w:instrText>a</w:instrText>
      </w:r>
      <w:r w:rsidR="007A1CC6" w:rsidRPr="007A1CC6">
        <w:instrText xml:space="preserve"> </w:instrText>
      </w:r>
      <w:r w:rsidR="007A1CC6">
        <w:rPr>
          <w:lang w:val="en-US"/>
        </w:rPr>
        <w:instrText>randomized</w:instrText>
      </w:r>
      <w:r w:rsidR="007A1CC6" w:rsidRPr="007A1CC6">
        <w:instrText xml:space="preserve"> </w:instrText>
      </w:r>
      <w:r w:rsidR="007A1CC6">
        <w:rPr>
          <w:lang w:val="en-US"/>
        </w:rPr>
        <w:instrText>trial</w:instrText>
      </w:r>
      <w:r w:rsidR="007A1CC6" w:rsidRPr="007A1CC6">
        <w:instrText xml:space="preserve"> </w:instrText>
      </w:r>
      <w:r w:rsidR="007A1CC6">
        <w:rPr>
          <w:lang w:val="en-US"/>
        </w:rPr>
        <w:instrText>of</w:instrText>
      </w:r>
      <w:r w:rsidR="007A1CC6" w:rsidRPr="007A1CC6">
        <w:instrText xml:space="preserve"> 100 </w:instrText>
      </w:r>
      <w:r w:rsidR="007A1CC6">
        <w:rPr>
          <w:lang w:val="en-US"/>
        </w:rPr>
        <w:instrText>patients</w:instrText>
      </w:r>
      <w:r w:rsidR="007A1CC6" w:rsidRPr="007A1CC6">
        <w:instrText xml:space="preserve"> (133 </w:instrText>
      </w:r>
      <w:r w:rsidR="007A1CC6">
        <w:rPr>
          <w:lang w:val="en-US"/>
        </w:rPr>
        <w:instrText>legs</w:instrText>
      </w:r>
      <w:r w:rsidR="007A1CC6" w:rsidRPr="007A1CC6">
        <w:instrText xml:space="preserve">) </w:instrText>
      </w:r>
      <w:r w:rsidR="007A1CC6">
        <w:rPr>
          <w:lang w:val="en-US"/>
        </w:rPr>
        <w:instrText>who</w:instrText>
      </w:r>
      <w:r w:rsidR="007A1CC6" w:rsidRPr="007A1CC6">
        <w:instrText xml:space="preserve"> </w:instrText>
      </w:r>
      <w:r w:rsidR="007A1CC6">
        <w:rPr>
          <w:lang w:val="en-US"/>
        </w:rPr>
        <w:instrText>underwent</w:instrText>
      </w:r>
      <w:r w:rsidR="007A1CC6" w:rsidRPr="007A1CC6">
        <w:instrText xml:space="preserve"> </w:instrText>
      </w:r>
      <w:r w:rsidR="007A1CC6">
        <w:rPr>
          <w:lang w:val="en-US"/>
        </w:rPr>
        <w:instrText>saphenofemoral</w:instrText>
      </w:r>
      <w:r w:rsidR="007A1CC6" w:rsidRPr="007A1CC6">
        <w:instrText xml:space="preserve"> </w:instrText>
      </w:r>
      <w:r w:rsidR="007A1CC6">
        <w:rPr>
          <w:lang w:val="en-US"/>
        </w:rPr>
        <w:instrText>ligation</w:instrText>
      </w:r>
      <w:r w:rsidR="007A1CC6" w:rsidRPr="007A1CC6">
        <w:instrText xml:space="preserve"> </w:instrText>
      </w:r>
      <w:r w:rsidR="007A1CC6">
        <w:rPr>
          <w:lang w:val="en-US"/>
        </w:rPr>
        <w:instrText>with</w:instrText>
      </w:r>
      <w:r w:rsidR="007A1CC6" w:rsidRPr="007A1CC6">
        <w:instrText xml:space="preserve"> </w:instrText>
      </w:r>
      <w:r w:rsidR="007A1CC6">
        <w:rPr>
          <w:lang w:val="en-US"/>
        </w:rPr>
        <w:instrText>or</w:instrText>
      </w:r>
      <w:r w:rsidR="007A1CC6" w:rsidRPr="007A1CC6">
        <w:instrText xml:space="preserve"> </w:instrText>
      </w:r>
      <w:r w:rsidR="007A1CC6">
        <w:rPr>
          <w:lang w:val="en-US"/>
        </w:rPr>
        <w:instrText>without</w:instrText>
      </w:r>
      <w:r w:rsidR="007A1CC6" w:rsidRPr="007A1CC6">
        <w:instrText xml:space="preserve"> </w:instrText>
      </w:r>
      <w:r w:rsidR="007A1CC6">
        <w:rPr>
          <w:lang w:val="en-US"/>
        </w:rPr>
        <w:instrText>long</w:instrText>
      </w:r>
      <w:r w:rsidR="007A1CC6" w:rsidRPr="007A1CC6">
        <w:instrText xml:space="preserve"> </w:instrText>
      </w:r>
      <w:r w:rsidR="007A1CC6">
        <w:rPr>
          <w:lang w:val="en-US"/>
        </w:rPr>
        <w:instrText>saphenous</w:instrText>
      </w:r>
      <w:r w:rsidR="007A1CC6" w:rsidRPr="007A1CC6">
        <w:instrText xml:space="preserve"> </w:instrText>
      </w:r>
      <w:r w:rsidR="007A1CC6">
        <w:rPr>
          <w:lang w:val="en-US"/>
        </w:rPr>
        <w:instrText>vein</w:instrText>
      </w:r>
      <w:r w:rsidR="007A1CC6" w:rsidRPr="007A1CC6">
        <w:instrText xml:space="preserve"> </w:instrText>
      </w:r>
      <w:r w:rsidR="007A1CC6">
        <w:rPr>
          <w:lang w:val="en-US"/>
        </w:rPr>
        <w:instrText>stripping</w:instrText>
      </w:r>
      <w:r w:rsidR="007A1CC6" w:rsidRPr="007A1CC6">
        <w:instrText xml:space="preserve">. </w:instrText>
      </w:r>
      <w:r w:rsidR="007A1CC6">
        <w:rPr>
          <w:lang w:val="en-US"/>
        </w:rPr>
        <w:instrText>After</w:instrText>
      </w:r>
      <w:r w:rsidR="007A1CC6" w:rsidRPr="007A1CC6">
        <w:instrText xml:space="preserve"> </w:instrText>
      </w:r>
      <w:r w:rsidR="007A1CC6">
        <w:rPr>
          <w:lang w:val="en-US"/>
        </w:rPr>
        <w:instrText>invitation</w:instrText>
      </w:r>
      <w:r w:rsidR="007A1CC6" w:rsidRPr="007A1CC6">
        <w:instrText xml:space="preserve"> 11 </w:instrText>
      </w:r>
      <w:r w:rsidR="007A1CC6">
        <w:rPr>
          <w:lang w:val="en-US"/>
        </w:rPr>
        <w:instrText>years</w:instrText>
      </w:r>
      <w:r w:rsidR="007A1CC6" w:rsidRPr="007A1CC6">
        <w:instrText xml:space="preserve"> </w:instrText>
      </w:r>
      <w:r w:rsidR="007A1CC6">
        <w:rPr>
          <w:lang w:val="en-US"/>
        </w:rPr>
        <w:instrText>later</w:instrText>
      </w:r>
      <w:r w:rsidR="007A1CC6" w:rsidRPr="007A1CC6">
        <w:instrText xml:space="preserve">, 51 </w:instrText>
      </w:r>
      <w:r w:rsidR="007A1CC6">
        <w:rPr>
          <w:lang w:val="en-US"/>
        </w:rPr>
        <w:instrText>patients</w:instrText>
      </w:r>
      <w:r w:rsidR="007A1CC6" w:rsidRPr="007A1CC6">
        <w:instrText xml:space="preserve"> (74 </w:instrText>
      </w:r>
      <w:r w:rsidR="007A1CC6">
        <w:rPr>
          <w:lang w:val="en-US"/>
        </w:rPr>
        <w:instrText>legs</w:instrText>
      </w:r>
      <w:r w:rsidR="007A1CC6" w:rsidRPr="007A1CC6">
        <w:instrText xml:space="preserve">) </w:instrText>
      </w:r>
      <w:r w:rsidR="007A1CC6">
        <w:rPr>
          <w:lang w:val="en-US"/>
        </w:rPr>
        <w:instrText>underwent</w:instrText>
      </w:r>
      <w:r w:rsidR="007A1CC6" w:rsidRPr="007A1CC6">
        <w:instrText xml:space="preserve"> </w:instrText>
      </w:r>
      <w:r w:rsidR="007A1CC6">
        <w:rPr>
          <w:lang w:val="en-US"/>
        </w:rPr>
        <w:instrText>clinical</w:instrText>
      </w:r>
      <w:r w:rsidR="007A1CC6" w:rsidRPr="007A1CC6">
        <w:instrText xml:space="preserve"> </w:instrText>
      </w:r>
      <w:r w:rsidR="007A1CC6">
        <w:rPr>
          <w:lang w:val="en-US"/>
        </w:rPr>
        <w:instrText>review</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duplex</w:instrText>
      </w:r>
      <w:r w:rsidR="007A1CC6" w:rsidRPr="007A1CC6">
        <w:instrText xml:space="preserve"> </w:instrText>
      </w:r>
      <w:r w:rsidR="007A1CC6">
        <w:rPr>
          <w:lang w:val="en-US"/>
        </w:rPr>
        <w:instrText>imaging</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completed</w:instrText>
      </w:r>
      <w:r w:rsidR="007A1CC6" w:rsidRPr="007A1CC6">
        <w:instrText xml:space="preserve"> </w:instrText>
      </w:r>
      <w:r w:rsidR="007A1CC6">
        <w:rPr>
          <w:lang w:val="en-US"/>
        </w:rPr>
        <w:instrText>an</w:instrText>
      </w:r>
      <w:r w:rsidR="007A1CC6" w:rsidRPr="007A1CC6">
        <w:instrText xml:space="preserve"> </w:instrText>
      </w:r>
      <w:r w:rsidR="007A1CC6">
        <w:rPr>
          <w:lang w:val="en-US"/>
        </w:rPr>
        <w:instrText>Aberdeen</w:instrText>
      </w:r>
      <w:r w:rsidR="007A1CC6" w:rsidRPr="007A1CC6">
        <w:instrText xml:space="preserve"> </w:instrText>
      </w:r>
      <w:r w:rsidR="007A1CC6">
        <w:rPr>
          <w:lang w:val="en-US"/>
        </w:rPr>
        <w:instrText>Varicose</w:instrText>
      </w:r>
      <w:r w:rsidR="007A1CC6" w:rsidRPr="007A1CC6">
        <w:instrText xml:space="preserve"> </w:instrText>
      </w:r>
      <w:r w:rsidR="007A1CC6">
        <w:rPr>
          <w:lang w:val="en-US"/>
        </w:rPr>
        <w:instrText>Vein</w:instrText>
      </w:r>
      <w:r w:rsidR="007A1CC6" w:rsidRPr="007A1CC6">
        <w:instrText xml:space="preserve"> </w:instrText>
      </w:r>
      <w:r w:rsidR="007A1CC6">
        <w:rPr>
          <w:lang w:val="en-US"/>
        </w:rPr>
        <w:instrText>Symptom</w:instrText>
      </w:r>
      <w:r w:rsidR="007A1CC6" w:rsidRPr="007A1CC6">
        <w:instrText xml:space="preserve"> </w:instrText>
      </w:r>
      <w:r w:rsidR="007A1CC6">
        <w:rPr>
          <w:lang w:val="en-US"/>
        </w:rPr>
        <w:instrText>Severity</w:instrText>
      </w:r>
      <w:r w:rsidR="007A1CC6" w:rsidRPr="007A1CC6">
        <w:instrText xml:space="preserve"> </w:instrText>
      </w:r>
      <w:r w:rsidR="007A1CC6">
        <w:rPr>
          <w:lang w:val="en-US"/>
        </w:rPr>
        <w:instrText>Score</w:instrText>
      </w:r>
      <w:r w:rsidR="007A1CC6" w:rsidRPr="007A1CC6">
        <w:instrText xml:space="preserve"> (</w:instrText>
      </w:r>
      <w:r w:rsidR="007A1CC6">
        <w:rPr>
          <w:lang w:val="en-US"/>
        </w:rPr>
        <w:instrText>AVVSSS</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hospital</w:instrText>
      </w:r>
      <w:r w:rsidR="007A1CC6" w:rsidRPr="007A1CC6">
        <w:instrText xml:space="preserve"> </w:instrText>
      </w:r>
      <w:r w:rsidR="007A1CC6">
        <w:rPr>
          <w:lang w:val="en-US"/>
        </w:rPr>
        <w:instrText>notes</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original</w:instrText>
      </w:r>
      <w:r w:rsidR="007A1CC6" w:rsidRPr="007A1CC6">
        <w:instrText xml:space="preserve"> </w:instrText>
      </w:r>
      <w:r w:rsidR="007A1CC6">
        <w:rPr>
          <w:lang w:val="en-US"/>
        </w:rPr>
        <w:instrText>cohort</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patients</w:instrText>
      </w:r>
      <w:r w:rsidR="007A1CC6" w:rsidRPr="007A1CC6">
        <w:instrText xml:space="preserve"> </w:instrText>
      </w:r>
      <w:r w:rsidR="007A1CC6">
        <w:rPr>
          <w:lang w:val="en-US"/>
        </w:rPr>
        <w:instrText>were</w:instrText>
      </w:r>
      <w:r w:rsidR="007A1CC6" w:rsidRPr="007A1CC6">
        <w:instrText xml:space="preserve"> </w:instrText>
      </w:r>
      <w:r w:rsidR="007A1CC6">
        <w:rPr>
          <w:lang w:val="en-US"/>
        </w:rPr>
        <w:instrText>used</w:instrText>
      </w:r>
      <w:r w:rsidR="007A1CC6" w:rsidRPr="007A1CC6">
        <w:instrText xml:space="preserve"> </w:instrText>
      </w:r>
      <w:r w:rsidR="007A1CC6">
        <w:rPr>
          <w:lang w:val="en-US"/>
        </w:rPr>
        <w:instrText>to</w:instrText>
      </w:r>
      <w:r w:rsidR="007A1CC6" w:rsidRPr="007A1CC6">
        <w:instrText xml:space="preserve"> </w:instrText>
      </w:r>
      <w:r w:rsidR="007A1CC6">
        <w:rPr>
          <w:lang w:val="en-US"/>
        </w:rPr>
        <w:instrText>compile</w:instrText>
      </w:r>
      <w:r w:rsidR="007A1CC6" w:rsidRPr="007A1CC6">
        <w:instrText xml:space="preserve"> </w:instrText>
      </w:r>
      <w:r w:rsidR="007A1CC6">
        <w:rPr>
          <w:lang w:val="en-US"/>
        </w:rPr>
        <w:instrText>cumulative</w:instrText>
      </w:r>
      <w:r w:rsidR="007A1CC6" w:rsidRPr="007A1CC6">
        <w:instrText xml:space="preserve"> </w:instrText>
      </w:r>
      <w:r w:rsidR="007A1CC6">
        <w:rPr>
          <w:lang w:val="en-US"/>
        </w:rPr>
        <w:instrText>data</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assess</w:instrText>
      </w:r>
      <w:r w:rsidR="007A1CC6" w:rsidRPr="007A1CC6">
        <w:instrText xml:space="preserve"> </w:instrText>
      </w:r>
      <w:r w:rsidR="007A1CC6">
        <w:rPr>
          <w:lang w:val="en-US"/>
        </w:rPr>
        <w:instrText>predictive</w:instrText>
      </w:r>
      <w:r w:rsidR="007A1CC6" w:rsidRPr="007A1CC6">
        <w:instrText xml:space="preserve"> </w:instrText>
      </w:r>
      <w:r w:rsidR="007A1CC6">
        <w:rPr>
          <w:lang w:val="en-US"/>
        </w:rPr>
        <w:instrText>factors</w:instrText>
      </w:r>
      <w:r w:rsidR="007A1CC6" w:rsidRPr="007A1CC6">
        <w:instrText xml:space="preserve">. </w:instrText>
      </w:r>
      <w:r w:rsidR="007A1CC6">
        <w:rPr>
          <w:lang w:val="en-US"/>
        </w:rPr>
        <w:instrText>RESULTS</w:instrText>
      </w:r>
      <w:r w:rsidR="007A1CC6" w:rsidRPr="007A1CC6">
        <w:instrText xml:space="preserve"> </w:instrText>
      </w:r>
      <w:r w:rsidR="007A1CC6">
        <w:rPr>
          <w:lang w:val="en-US"/>
        </w:rPr>
        <w:instrText>A</w:instrText>
      </w:r>
      <w:r w:rsidR="007A1CC6" w:rsidRPr="007A1CC6">
        <w:instrText xml:space="preserve"> </w:instrText>
      </w:r>
      <w:r w:rsidR="007A1CC6">
        <w:rPr>
          <w:lang w:val="en-US"/>
        </w:rPr>
        <w:instrText>cumulative</w:instrText>
      </w:r>
      <w:r w:rsidR="007A1CC6" w:rsidRPr="007A1CC6">
        <w:instrText xml:space="preserve"> </w:instrText>
      </w:r>
      <w:r w:rsidR="007A1CC6">
        <w:rPr>
          <w:lang w:val="en-US"/>
        </w:rPr>
        <w:instrText>total</w:instrText>
      </w:r>
      <w:r w:rsidR="007A1CC6" w:rsidRPr="007A1CC6">
        <w:instrText xml:space="preserve"> </w:instrText>
      </w:r>
      <w:r w:rsidR="007A1CC6">
        <w:rPr>
          <w:lang w:val="en-US"/>
        </w:rPr>
        <w:instrText>of</w:instrText>
      </w:r>
      <w:r w:rsidR="007A1CC6" w:rsidRPr="007A1CC6">
        <w:instrText xml:space="preserve"> 83 </w:instrText>
      </w:r>
      <w:r w:rsidR="007A1CC6">
        <w:rPr>
          <w:lang w:val="en-US"/>
        </w:rPr>
        <w:instrText>legs</w:instrText>
      </w:r>
      <w:r w:rsidR="007A1CC6" w:rsidRPr="007A1CC6">
        <w:instrText xml:space="preserve"> </w:instrText>
      </w:r>
      <w:r w:rsidR="007A1CC6">
        <w:rPr>
          <w:lang w:val="en-US"/>
        </w:rPr>
        <w:instrText>had</w:instrText>
      </w:r>
      <w:r w:rsidR="007A1CC6" w:rsidRPr="007A1CC6">
        <w:instrText xml:space="preserve"> </w:instrText>
      </w:r>
      <w:r w:rsidR="007A1CC6">
        <w:rPr>
          <w:lang w:val="en-US"/>
        </w:rPr>
        <w:instrText>developed</w:instrText>
      </w:r>
      <w:r w:rsidR="007A1CC6" w:rsidRPr="007A1CC6">
        <w:instrText xml:space="preserve"> </w:instrText>
      </w:r>
      <w:r w:rsidR="007A1CC6">
        <w:rPr>
          <w:lang w:val="en-US"/>
        </w:rPr>
        <w:instrText>clinically</w:instrText>
      </w:r>
      <w:r w:rsidR="007A1CC6" w:rsidRPr="007A1CC6">
        <w:instrText xml:space="preserve"> </w:instrText>
      </w:r>
      <w:r w:rsidR="007A1CC6">
        <w:rPr>
          <w:lang w:val="en-US"/>
        </w:rPr>
        <w:instrText>recurrent</w:instrText>
      </w:r>
      <w:r w:rsidR="007A1CC6" w:rsidRPr="007A1CC6">
        <w:instrText xml:space="preserve"> </w:instrText>
      </w:r>
      <w:r w:rsidR="007A1CC6">
        <w:rPr>
          <w:lang w:val="en-US"/>
        </w:rPr>
        <w:instrText>varicose</w:instrText>
      </w:r>
      <w:r w:rsidR="007A1CC6" w:rsidRPr="007A1CC6">
        <w:instrText xml:space="preserve"> </w:instrText>
      </w:r>
      <w:r w:rsidR="007A1CC6">
        <w:rPr>
          <w:lang w:val="en-US"/>
        </w:rPr>
        <w:instrText>veins</w:instrText>
      </w:r>
      <w:r w:rsidR="007A1CC6" w:rsidRPr="007A1CC6">
        <w:instrText xml:space="preserve"> </w:instrText>
      </w:r>
      <w:r w:rsidR="007A1CC6">
        <w:rPr>
          <w:lang w:val="en-US"/>
        </w:rPr>
        <w:instrText>by</w:instrText>
      </w:r>
      <w:r w:rsidR="007A1CC6" w:rsidRPr="007A1CC6">
        <w:instrText xml:space="preserve"> 11 </w:instrText>
      </w:r>
      <w:r w:rsidR="007A1CC6">
        <w:rPr>
          <w:lang w:val="en-US"/>
        </w:rPr>
        <w:instrText>years</w:instrText>
      </w:r>
      <w:r w:rsidR="007A1CC6" w:rsidRPr="007A1CC6">
        <w:instrText xml:space="preserve"> (62%). </w:instrText>
      </w:r>
      <w:r w:rsidR="007A1CC6">
        <w:rPr>
          <w:lang w:val="en-US"/>
        </w:rPr>
        <w:instrText>There</w:instrText>
      </w:r>
      <w:r w:rsidR="007A1CC6" w:rsidRPr="007A1CC6">
        <w:instrText xml:space="preserve"> </w:instrText>
      </w:r>
      <w:r w:rsidR="007A1CC6">
        <w:rPr>
          <w:lang w:val="en-US"/>
        </w:rPr>
        <w:instrText>was</w:instrText>
      </w:r>
      <w:r w:rsidR="007A1CC6" w:rsidRPr="007A1CC6">
        <w:instrText xml:space="preserve"> </w:instrText>
      </w:r>
      <w:r w:rsidR="007A1CC6">
        <w:rPr>
          <w:lang w:val="en-US"/>
        </w:rPr>
        <w:instrText>no</w:instrText>
      </w:r>
      <w:r w:rsidR="007A1CC6" w:rsidRPr="007A1CC6">
        <w:instrText xml:space="preserve"> </w:instrText>
      </w:r>
      <w:r w:rsidR="007A1CC6">
        <w:rPr>
          <w:lang w:val="en-US"/>
        </w:rPr>
        <w:instrText>statistically</w:instrText>
      </w:r>
      <w:r w:rsidR="007A1CC6" w:rsidRPr="007A1CC6">
        <w:instrText xml:space="preserve"> </w:instrText>
      </w:r>
      <w:r w:rsidR="007A1CC6">
        <w:rPr>
          <w:lang w:val="en-US"/>
        </w:rPr>
        <w:instrText>significant</w:instrText>
      </w:r>
      <w:r w:rsidR="007A1CC6" w:rsidRPr="007A1CC6">
        <w:instrText xml:space="preserve"> </w:instrText>
      </w:r>
      <w:r w:rsidR="007A1CC6">
        <w:rPr>
          <w:lang w:val="en-US"/>
        </w:rPr>
        <w:instrText>difference</w:instrText>
      </w:r>
      <w:r w:rsidR="007A1CC6" w:rsidRPr="007A1CC6">
        <w:instrText xml:space="preserve"> </w:instrText>
      </w:r>
      <w:r w:rsidR="007A1CC6">
        <w:rPr>
          <w:lang w:val="en-US"/>
        </w:rPr>
        <w:instrText>between</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ligation</w:instrText>
      </w:r>
      <w:r w:rsidR="007A1CC6" w:rsidRPr="007A1CC6">
        <w:instrText>-</w:instrText>
      </w:r>
      <w:r w:rsidR="007A1CC6">
        <w:rPr>
          <w:lang w:val="en-US"/>
        </w:rPr>
        <w:instrText>only</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the</w:instrText>
      </w:r>
      <w:r w:rsidR="007A1CC6" w:rsidRPr="007A1CC6">
        <w:instrText xml:space="preserve"> </w:instrText>
      </w:r>
      <w:r w:rsidR="007A1CC6">
        <w:rPr>
          <w:lang w:val="en-US"/>
        </w:rPr>
        <w:instrText>stripping</w:instrText>
      </w:r>
      <w:r w:rsidR="007A1CC6" w:rsidRPr="007A1CC6">
        <w:instrText xml:space="preserve"> </w:instrText>
      </w:r>
      <w:r w:rsidR="007A1CC6">
        <w:rPr>
          <w:lang w:val="en-US"/>
        </w:rPr>
        <w:instrText>groups</w:instrText>
      </w:r>
      <w:r w:rsidR="007A1CC6" w:rsidRPr="007A1CC6">
        <w:instrText xml:space="preserve">. </w:instrText>
      </w:r>
      <w:r w:rsidR="007A1CC6">
        <w:rPr>
          <w:lang w:val="en-US"/>
        </w:rPr>
        <w:instrText>Reoperation</w:instrText>
      </w:r>
      <w:r w:rsidR="007A1CC6" w:rsidRPr="007A1CC6">
        <w:instrText xml:space="preserve"> </w:instrText>
      </w:r>
      <w:r w:rsidR="007A1CC6">
        <w:rPr>
          <w:lang w:val="en-US"/>
        </w:rPr>
        <w:instrText>was</w:instrText>
      </w:r>
      <w:r w:rsidR="007A1CC6" w:rsidRPr="007A1CC6">
        <w:instrText xml:space="preserve"> </w:instrText>
      </w:r>
      <w:r w:rsidR="007A1CC6">
        <w:rPr>
          <w:lang w:val="en-US"/>
        </w:rPr>
        <w:instrText>required</w:instrText>
      </w:r>
      <w:r w:rsidR="007A1CC6" w:rsidRPr="007A1CC6">
        <w:instrText xml:space="preserve"> </w:instrText>
      </w:r>
      <w:r w:rsidR="007A1CC6">
        <w:rPr>
          <w:lang w:val="en-US"/>
        </w:rPr>
        <w:instrText>for</w:instrText>
      </w:r>
      <w:r w:rsidR="007A1CC6" w:rsidRPr="007A1CC6">
        <w:instrText xml:space="preserve"> 20 </w:instrText>
      </w:r>
      <w:r w:rsidR="007A1CC6">
        <w:rPr>
          <w:lang w:val="en-US"/>
        </w:rPr>
        <w:instrText>of</w:instrText>
      </w:r>
      <w:r w:rsidR="007A1CC6" w:rsidRPr="007A1CC6">
        <w:instrText xml:space="preserve"> 69 </w:instrText>
      </w:r>
      <w:r w:rsidR="007A1CC6">
        <w:rPr>
          <w:lang w:val="en-US"/>
        </w:rPr>
        <w:instrText>legs</w:instrText>
      </w:r>
      <w:r w:rsidR="007A1CC6" w:rsidRPr="007A1CC6">
        <w:instrText xml:space="preserve"> </w:instrText>
      </w:r>
      <w:r w:rsidR="007A1CC6">
        <w:rPr>
          <w:lang w:val="en-US"/>
        </w:rPr>
        <w:instrText>that</w:instrText>
      </w:r>
      <w:r w:rsidR="007A1CC6" w:rsidRPr="007A1CC6">
        <w:instrText xml:space="preserve"> </w:instrText>
      </w:r>
      <w:r w:rsidR="007A1CC6">
        <w:rPr>
          <w:lang w:val="en-US"/>
        </w:rPr>
        <w:instrText>underwent</w:instrText>
      </w:r>
      <w:r w:rsidR="007A1CC6" w:rsidRPr="007A1CC6">
        <w:instrText xml:space="preserve"> </w:instrText>
      </w:r>
      <w:r w:rsidR="007A1CC6">
        <w:rPr>
          <w:lang w:val="en-US"/>
        </w:rPr>
        <w:instrText>ligation</w:instrText>
      </w:r>
      <w:r w:rsidR="007A1CC6" w:rsidRPr="007A1CC6">
        <w:instrText xml:space="preserve"> </w:instrText>
      </w:r>
      <w:r w:rsidR="007A1CC6">
        <w:rPr>
          <w:lang w:val="en-US"/>
        </w:rPr>
        <w:instrText>alone</w:instrText>
      </w:r>
      <w:r w:rsidR="007A1CC6" w:rsidRPr="007A1CC6">
        <w:instrText xml:space="preserve"> </w:instrText>
      </w:r>
      <w:r w:rsidR="007A1CC6">
        <w:rPr>
          <w:lang w:val="en-US"/>
        </w:rPr>
        <w:instrText>compared</w:instrText>
      </w:r>
      <w:r w:rsidR="007A1CC6" w:rsidRPr="007A1CC6">
        <w:instrText xml:space="preserve"> </w:instrText>
      </w:r>
      <w:r w:rsidR="007A1CC6">
        <w:rPr>
          <w:lang w:val="en-US"/>
        </w:rPr>
        <w:instrText>with</w:instrText>
      </w:r>
      <w:r w:rsidR="007A1CC6" w:rsidRPr="007A1CC6">
        <w:instrText xml:space="preserve"> 7 </w:instrText>
      </w:r>
      <w:r w:rsidR="007A1CC6">
        <w:rPr>
          <w:lang w:val="en-US"/>
        </w:rPr>
        <w:instrText>of</w:instrText>
      </w:r>
      <w:r w:rsidR="007A1CC6" w:rsidRPr="007A1CC6">
        <w:instrText xml:space="preserve"> 64 </w:instrText>
      </w:r>
      <w:r w:rsidR="007A1CC6">
        <w:rPr>
          <w:lang w:val="en-US"/>
        </w:rPr>
        <w:instrText>legs</w:instrText>
      </w:r>
      <w:r w:rsidR="007A1CC6" w:rsidRPr="007A1CC6">
        <w:instrText xml:space="preserve"> </w:instrText>
      </w:r>
      <w:r w:rsidR="007A1CC6">
        <w:rPr>
          <w:lang w:val="en-US"/>
        </w:rPr>
        <w:instrText>that</w:instrText>
      </w:r>
      <w:r w:rsidR="007A1CC6" w:rsidRPr="007A1CC6">
        <w:instrText xml:space="preserve"> </w:instrText>
      </w:r>
      <w:r w:rsidR="007A1CC6">
        <w:rPr>
          <w:lang w:val="en-US"/>
        </w:rPr>
        <w:instrText>had</w:instrText>
      </w:r>
      <w:r w:rsidR="007A1CC6" w:rsidRPr="007A1CC6">
        <w:instrText xml:space="preserve"> </w:instrText>
      </w:r>
      <w:r w:rsidR="007A1CC6">
        <w:rPr>
          <w:lang w:val="en-US"/>
        </w:rPr>
        <w:instrText>additional</w:instrText>
      </w:r>
      <w:r w:rsidR="007A1CC6" w:rsidRPr="007A1CC6">
        <w:instrText xml:space="preserve"> </w:instrText>
      </w:r>
      <w:r w:rsidR="007A1CC6">
        <w:rPr>
          <w:lang w:val="en-US"/>
        </w:rPr>
        <w:instrText>long</w:instrText>
      </w:r>
      <w:r w:rsidR="007A1CC6" w:rsidRPr="007A1CC6">
        <w:instrText xml:space="preserve"> </w:instrText>
      </w:r>
      <w:r w:rsidR="007A1CC6">
        <w:rPr>
          <w:lang w:val="en-US"/>
        </w:rPr>
        <w:instrText>saphenous</w:instrText>
      </w:r>
      <w:r w:rsidR="007A1CC6" w:rsidRPr="007A1CC6">
        <w:instrText xml:space="preserve"> </w:instrText>
      </w:r>
      <w:r w:rsidR="007A1CC6">
        <w:rPr>
          <w:lang w:val="en-US"/>
        </w:rPr>
        <w:instrText>vein</w:instrText>
      </w:r>
      <w:r w:rsidR="007A1CC6" w:rsidRPr="007A1CC6">
        <w:instrText xml:space="preserve"> </w:instrText>
      </w:r>
      <w:r w:rsidR="007A1CC6">
        <w:rPr>
          <w:lang w:val="en-US"/>
        </w:rPr>
        <w:instrText>stripping</w:instrText>
      </w:r>
      <w:r w:rsidR="007A1CC6" w:rsidRPr="007A1CC6">
        <w:instrText xml:space="preserve"> (</w:instrText>
      </w:r>
      <w:r w:rsidR="007A1CC6">
        <w:rPr>
          <w:lang w:val="en-US"/>
        </w:rPr>
        <w:instrText>relative</w:instrText>
      </w:r>
      <w:r w:rsidR="007A1CC6" w:rsidRPr="007A1CC6">
        <w:instrText xml:space="preserve"> </w:instrText>
      </w:r>
      <w:r w:rsidR="007A1CC6">
        <w:rPr>
          <w:lang w:val="en-US"/>
        </w:rPr>
        <w:instrText>risk</w:instrText>
      </w:r>
      <w:r w:rsidR="007A1CC6" w:rsidRPr="007A1CC6">
        <w:instrText xml:space="preserve"> [</w:instrText>
      </w:r>
      <w:r w:rsidR="007A1CC6">
        <w:rPr>
          <w:lang w:val="en-US"/>
        </w:rPr>
        <w:instrText>RR</w:instrText>
      </w:r>
      <w:r w:rsidR="007A1CC6" w:rsidRPr="007A1CC6">
        <w:instrText xml:space="preserve">], 2.65; 95% </w:instrText>
      </w:r>
      <w:r w:rsidR="007A1CC6">
        <w:rPr>
          <w:lang w:val="en-US"/>
        </w:rPr>
        <w:instrText>confidence</w:instrText>
      </w:r>
      <w:r w:rsidR="007A1CC6" w:rsidRPr="007A1CC6">
        <w:instrText xml:space="preserve"> </w:instrText>
      </w:r>
      <w:r w:rsidR="007A1CC6">
        <w:rPr>
          <w:lang w:val="en-US"/>
        </w:rPr>
        <w:instrText>interval</w:instrText>
      </w:r>
      <w:r w:rsidR="007A1CC6" w:rsidRPr="007A1CC6">
        <w:instrText xml:space="preserve">, 1.20 </w:instrText>
      </w:r>
      <w:r w:rsidR="007A1CC6">
        <w:rPr>
          <w:lang w:val="en-US"/>
        </w:rPr>
        <w:instrText>to</w:instrText>
      </w:r>
      <w:r w:rsidR="007A1CC6" w:rsidRPr="007A1CC6">
        <w:instrText xml:space="preserve"> 5.84; </w:instrText>
      </w:r>
      <w:r w:rsidR="007A1CC6">
        <w:rPr>
          <w:lang w:val="en-US"/>
        </w:rPr>
        <w:instrText>P</w:instrText>
      </w:r>
      <w:r w:rsidR="007A1CC6" w:rsidRPr="007A1CC6">
        <w:instrText xml:space="preserve"> = .012). </w:instrText>
      </w:r>
      <w:r w:rsidR="007A1CC6">
        <w:rPr>
          <w:lang w:val="en-US"/>
        </w:rPr>
        <w:instrText>By</w:instrText>
      </w:r>
      <w:r w:rsidR="007A1CC6" w:rsidRPr="007A1CC6">
        <w:instrText xml:space="preserve"> </w:instrText>
      </w:r>
      <w:r w:rsidR="007A1CC6">
        <w:rPr>
          <w:lang w:val="en-US"/>
        </w:rPr>
        <w:instrText>life</w:instrText>
      </w:r>
      <w:r w:rsidR="007A1CC6" w:rsidRPr="007A1CC6">
        <w:instrText xml:space="preserve"> </w:instrText>
      </w:r>
      <w:r w:rsidR="007A1CC6">
        <w:rPr>
          <w:lang w:val="en-US"/>
        </w:rPr>
        <w:instrText>table</w:instrText>
      </w:r>
      <w:r w:rsidR="007A1CC6" w:rsidRPr="007A1CC6">
        <w:instrText xml:space="preserve"> </w:instrText>
      </w:r>
      <w:r w:rsidR="007A1CC6">
        <w:rPr>
          <w:lang w:val="en-US"/>
        </w:rPr>
        <w:instrText>analysis</w:instrText>
      </w:r>
      <w:r w:rsidR="007A1CC6" w:rsidRPr="007A1CC6">
        <w:instrText xml:space="preserve">, </w:instrText>
      </w:r>
      <w:r w:rsidR="007A1CC6">
        <w:rPr>
          <w:lang w:val="en-US"/>
        </w:rPr>
        <w:instrText>freedom</w:instrText>
      </w:r>
      <w:r w:rsidR="007A1CC6" w:rsidRPr="007A1CC6">
        <w:instrText xml:space="preserve"> </w:instrText>
      </w:r>
      <w:r w:rsidR="007A1CC6">
        <w:rPr>
          <w:lang w:val="en-US"/>
        </w:rPr>
        <w:instrText>from</w:instrText>
      </w:r>
      <w:r w:rsidR="007A1CC6" w:rsidRPr="007A1CC6">
        <w:instrText xml:space="preserve"> </w:instrText>
      </w:r>
      <w:r w:rsidR="007A1CC6">
        <w:rPr>
          <w:lang w:val="en-US"/>
        </w:rPr>
        <w:instrText>reoperation</w:instrText>
      </w:r>
      <w:r w:rsidR="007A1CC6" w:rsidRPr="007A1CC6">
        <w:instrText xml:space="preserve"> </w:instrText>
      </w:r>
      <w:r w:rsidR="007A1CC6">
        <w:rPr>
          <w:lang w:val="en-US"/>
        </w:rPr>
        <w:instrText>at</w:instrText>
      </w:r>
      <w:r w:rsidR="007A1CC6" w:rsidRPr="007A1CC6">
        <w:instrText xml:space="preserve"> 11 </w:instrText>
      </w:r>
      <w:r w:rsidR="007A1CC6">
        <w:rPr>
          <w:lang w:val="en-US"/>
        </w:rPr>
        <w:instrText>years</w:instrText>
      </w:r>
      <w:r w:rsidR="007A1CC6" w:rsidRPr="007A1CC6">
        <w:instrText xml:space="preserve"> </w:instrText>
      </w:r>
      <w:r w:rsidR="007A1CC6">
        <w:rPr>
          <w:lang w:val="en-US"/>
        </w:rPr>
        <w:instrText>was</w:instrText>
      </w:r>
      <w:r w:rsidR="007A1CC6" w:rsidRPr="007A1CC6">
        <w:instrText xml:space="preserve"> 70% </w:instrText>
      </w:r>
      <w:r w:rsidR="007A1CC6">
        <w:rPr>
          <w:lang w:val="en-US"/>
        </w:rPr>
        <w:instrText>after</w:instrText>
      </w:r>
      <w:r w:rsidR="007A1CC6" w:rsidRPr="007A1CC6">
        <w:instrText xml:space="preserve"> </w:instrText>
      </w:r>
      <w:r w:rsidR="007A1CC6">
        <w:rPr>
          <w:lang w:val="en-US"/>
        </w:rPr>
        <w:instrText>ligation</w:instrText>
      </w:r>
      <w:r w:rsidR="007A1CC6" w:rsidRPr="007A1CC6">
        <w:instrText xml:space="preserve">, </w:instrText>
      </w:r>
      <w:r w:rsidR="007A1CC6">
        <w:rPr>
          <w:lang w:val="en-US"/>
        </w:rPr>
        <w:instrText>compared</w:instrText>
      </w:r>
      <w:r w:rsidR="007A1CC6" w:rsidRPr="007A1CC6">
        <w:instrText xml:space="preserve"> </w:instrText>
      </w:r>
      <w:r w:rsidR="007A1CC6">
        <w:rPr>
          <w:lang w:val="en-US"/>
        </w:rPr>
        <w:instrText>with</w:instrText>
      </w:r>
      <w:r w:rsidR="007A1CC6" w:rsidRPr="007A1CC6">
        <w:instrText xml:space="preserve"> 86% </w:instrText>
      </w:r>
      <w:r w:rsidR="007A1CC6">
        <w:rPr>
          <w:lang w:val="en-US"/>
        </w:rPr>
        <w:instrText>after</w:instrText>
      </w:r>
      <w:r w:rsidR="007A1CC6" w:rsidRPr="007A1CC6">
        <w:instrText xml:space="preserve"> </w:instrText>
      </w:r>
      <w:r w:rsidR="007A1CC6">
        <w:rPr>
          <w:lang w:val="en-US"/>
        </w:rPr>
        <w:instrText>stripping ( P = .01). The presence of neovascularization (RR, 2.88; P = .15) , an incompetent superficial vessel in the thigh (RR, 3.24; P = .03) or an incompetent saphenofemoral junction on duplex imaging at 2 years postoperatively (RR, 4.89; P = .0001) increased the risk of a patient's developing clinically recurrent veins. Patients with visible recurrent varicose veins had a significantly worse AVVSSS ( P = .001). CONCLUSION Stripping the long saphenous vein is recommended as part of routine varicose vein surgery as it reduced the risk of reoperation by 60% after 11 years, although it did not reduce the rate of visible recurrent veins.", "author" : [ { "dropping-particle" : "", "family" : "Winterborn", "given" : "Rebecca J", "non-dropping-particle" : "", "parse-names" : false, "suffix" : "" }, { "dropping-particle" : "", "family" : "Foy", "given" : "Chris", "non-dropping-particle" : "", "parse-names" : false, "suffix" : "" }, { "dropping-particle" : "", "family" : "Earnshaw", "given" : "Jonothan J", "non-dropping-particle" : "", "parse-names" : false, "suffix" : "" } ], "container-title" : "J Vasc Surg.", "id" : "ITEM-1", "issue" : "4", "issued" : { "date-parts" : [ [ "2004", "10" ] ] }, "page" : "634-9", "title" : "Causes of varicose vein recurrence: late results of a randomized controlled trial of stripping the long saphenous vein.", "type" : "article-journal", "volume" : "40" }, "uris" : [ "http://www.mendeley.com/documents/?uuid=7f7e9077-5733-3106-9116-42954838ee69" ] } ], "mendeley" : { "formattedCitation" : "[151]", "plainTextFormattedCitation" : "[151]", "previouslyFormattedCitation" : "[151]" }, "properties" : { "noteIndex" : 0 }, "schema" : "https://github.com/citation-style-language/schema/raw/master/csl-citation.json" }</w:instrText>
      </w:r>
      <w:r w:rsidR="00250791" w:rsidRPr="00BF4B1B">
        <w:rPr>
          <w:lang w:val="en-US"/>
        </w:rPr>
        <w:fldChar w:fldCharType="separate"/>
      </w:r>
      <w:r w:rsidR="008B7820" w:rsidRPr="008B7820">
        <w:rPr>
          <w:i w:val="0"/>
          <w:noProof/>
        </w:rPr>
        <w:t>[151]</w:t>
      </w:r>
      <w:r w:rsidR="00250791" w:rsidRPr="00BF4B1B">
        <w:rPr>
          <w:lang w:val="en-US"/>
        </w:rPr>
        <w:fldChar w:fldCharType="end"/>
      </w:r>
      <w:r w:rsidRPr="00BF4B1B">
        <w:t xml:space="preserve">.  </w:t>
      </w:r>
    </w:p>
    <w:p w14:paraId="00ACA2DE" w14:textId="624E775C" w:rsidR="00B0386E" w:rsidRPr="00167147" w:rsidRDefault="001C3CCE" w:rsidP="009C6A2C">
      <w:pPr>
        <w:pStyle w:val="a0"/>
      </w:pPr>
      <w:r w:rsidRPr="00167147">
        <w:t>Рекомендуется выполнение «короткого» стриппинга (удаление БПВ до верхней трети голени)</w:t>
      </w:r>
      <w:r w:rsidR="00A37AA2" w:rsidRPr="00167147">
        <w:t>, а не «длинного» стриппинга (удаление БПВ до уровня лодыжки)</w:t>
      </w:r>
      <w:r w:rsidR="009C6A2C">
        <w:t>.</w:t>
      </w:r>
    </w:p>
    <w:p w14:paraId="19F55CBF" w14:textId="6DF50B97" w:rsidR="00A37AA2" w:rsidRPr="00167147" w:rsidRDefault="00F3545C" w:rsidP="009C6A2C">
      <w:pPr>
        <w:pStyle w:val="aff5"/>
      </w:pPr>
      <w:r>
        <w:t xml:space="preserve">Уровень убедительности рекомендации и достоверности доказательств </w:t>
      </w:r>
      <w:r w:rsidR="00A37AA2" w:rsidRPr="00167147">
        <w:t xml:space="preserve"> 1А</w:t>
      </w:r>
      <w:r w:rsidR="009C6A2C">
        <w:t xml:space="preserve"> </w:t>
      </w:r>
      <w:r w:rsidR="00576B8A" w:rsidRPr="00576B8A">
        <w:t xml:space="preserve"> </w:t>
      </w:r>
      <w:r w:rsidR="00576B8A" w:rsidRPr="00576B8A">
        <w:rPr>
          <w:b w:val="0"/>
          <w:bCs/>
        </w:rPr>
        <w:fldChar w:fldCharType="begin" w:fldLock="1"/>
      </w:r>
      <w:r w:rsidR="008B7820">
        <w:rPr>
          <w:b w:val="0"/>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"mendeley" : { "formattedCitation" : "[9\u201311]", "plainTextFormattedCitation" : "[9\u201311]", "previouslyFormattedCitation" : "[9\u201311]" }, "properties" : { "noteIndex" : 0 }, "schema" : "https://github.com/citation-style-language/schema/raw/master/csl-citation.json" }</w:instrText>
      </w:r>
      <w:r w:rsidR="00576B8A" w:rsidRPr="00576B8A">
        <w:rPr>
          <w:b w:val="0"/>
          <w:bCs/>
        </w:rPr>
        <w:fldChar w:fldCharType="separate"/>
      </w:r>
      <w:r w:rsidR="00576B8A" w:rsidRPr="00576B8A">
        <w:rPr>
          <w:b w:val="0"/>
          <w:bCs/>
          <w:noProof/>
        </w:rPr>
        <w:t>[9–11]</w:t>
      </w:r>
      <w:r w:rsidR="00576B8A" w:rsidRPr="00576B8A">
        <w:rPr>
          <w:b w:val="0"/>
        </w:rPr>
        <w:fldChar w:fldCharType="end"/>
      </w:r>
      <w:r w:rsidR="00576B8A" w:rsidRPr="00576B8A">
        <w:rPr>
          <w:b w:val="0"/>
        </w:rPr>
        <w:t>.</w:t>
      </w:r>
    </w:p>
    <w:p w14:paraId="7CCAE775" w14:textId="0D3086CB" w:rsidR="00A37AA2" w:rsidRPr="00167147" w:rsidRDefault="00A37AA2" w:rsidP="009C6A2C">
      <w:pPr>
        <w:pStyle w:val="1a"/>
      </w:pPr>
      <w:r w:rsidRPr="004F1A2E">
        <w:rPr>
          <w:b/>
          <w:i w:val="0"/>
        </w:rPr>
        <w:t>Комментарий.</w:t>
      </w:r>
      <w:r w:rsidRPr="00167147">
        <w:t xml:space="preserve"> </w:t>
      </w:r>
      <w:r w:rsidR="00B65574" w:rsidRPr="00167147">
        <w:t>В</w:t>
      </w:r>
      <w:r w:rsidRPr="00167147">
        <w:t xml:space="preserve"> подавляющем большинстве наблюдений (80—90%) рефлюкс по БПВ регистрируется от соустья </w:t>
      </w:r>
      <w:r w:rsidR="00B65574" w:rsidRPr="00167147">
        <w:t>только до верхней трети голени</w:t>
      </w:r>
      <w:r w:rsidRPr="00167147">
        <w:t xml:space="preserve">. Удаление БПВ на всем </w:t>
      </w:r>
      <w:r w:rsidRPr="00167147">
        <w:lastRenderedPageBreak/>
        <w:t>протяжении сопровождается достоверно более высокой частотой повре</w:t>
      </w:r>
      <w:r w:rsidR="007F380E" w:rsidRPr="00167147">
        <w:t>ждений подкожных нервов</w:t>
      </w:r>
      <w:r w:rsidR="00250791" w:rsidRPr="00167147">
        <w:t xml:space="preserve"> </w:t>
      </w:r>
      <w:r w:rsidR="00250791" w:rsidRPr="00167147">
        <w:fldChar w:fldCharType="begin" w:fldLock="1"/>
      </w:r>
      <w:r w:rsidR="007A1CC6">
        <w:instrText>ADDIN CSL_CITATION { "citationItems" : [ { "id" : "ITEM-1", "itemData" : { "author" : [ { "dropping-particle" : "", "family" : "Holme", "given" : "J.", "non-dropping-particle" : "", "parse-names" : false, "suffix" : "" }, { "dropping-particle" : "", "family" : "Sjkajaa", "given" : "K.", "non-dropping-particle" : "", "parse-names" : false, "suffix" : "" }, { "dropping-particle" : "", "family" : "Holme", "given" : "K.", "non-dropping-particle" : "", "parse-names" : false, "suffix" : "" } ], "container-title" : "Acta Chir Scand", "id" : "ITEM-1", "issued" : { "date-parts" : [ [ "1990" ] ] }, "page" : "145-148", "title" : "Incidence of lesions of the saphenous nerve after partial or complete stripping of the long saphenous vein.", "type" : "article-journal", "volume" : "156" }, "uris" : [ "http://www.mendeley.com/documents/?uuid=eea88177-8196-4f2d-95f5-e7799eeb883d" ] } ], "mendeley" : { "formattedCitation" : "[153]", "plainTextFormattedCitation" : "[153]", "previouslyFormattedCitation" : "[153]" }, "properties" : { "noteIndex" : 0 }, "schema" : "https://github.com/citation-style-language/schema/raw/master/csl-citation.json" }</w:instrText>
      </w:r>
      <w:r w:rsidR="00250791" w:rsidRPr="00167147">
        <w:fldChar w:fldCharType="separate"/>
      </w:r>
      <w:r w:rsidR="008B7820" w:rsidRPr="008B7820">
        <w:rPr>
          <w:i w:val="0"/>
          <w:noProof/>
        </w:rPr>
        <w:t>[153]</w:t>
      </w:r>
      <w:r w:rsidR="00250791" w:rsidRPr="00167147">
        <w:fldChar w:fldCharType="end"/>
      </w:r>
      <w:r w:rsidR="006B49E1" w:rsidRPr="00167147">
        <w:t>, п</w:t>
      </w:r>
      <w:r w:rsidRPr="00167147">
        <w:t xml:space="preserve">ри этом частота рецидивов </w:t>
      </w:r>
      <w:r w:rsidR="00B65574" w:rsidRPr="00167147">
        <w:t>варикозного расширения вен</w:t>
      </w:r>
      <w:r w:rsidR="006B49E1" w:rsidRPr="00167147">
        <w:t xml:space="preserve"> не уменьшается</w:t>
      </w:r>
      <w:r w:rsidRPr="00167147">
        <w:t>. Остающийся сегмент вены в дальнейшем можно использовать для реконструктивных сосудистых операций.</w:t>
      </w:r>
      <w:r w:rsidR="006B49E1" w:rsidRPr="00167147">
        <w:t xml:space="preserve"> В случае необходимости устранения рефлюкса по БПВ на голени можно сочетать короткий стриппинг со склерооблитерацией сегмента БПВ на голени.</w:t>
      </w:r>
    </w:p>
    <w:p w14:paraId="458A8A3E" w14:textId="0D25DA1F" w:rsidR="004A355A" w:rsidRPr="00167147" w:rsidRDefault="004A355A" w:rsidP="009C6A2C">
      <w:pPr>
        <w:pStyle w:val="a0"/>
      </w:pPr>
      <w:bookmarkStart w:id="166" w:name="_Hlk470479166"/>
      <w:r w:rsidRPr="00167147">
        <w:t xml:space="preserve">Рекомендуется для удаления БПВ применять </w:t>
      </w:r>
      <w:bookmarkStart w:id="167" w:name="_Hlk470478770"/>
      <w:r w:rsidRPr="00167147">
        <w:t xml:space="preserve">инвагинационные методы </w:t>
      </w:r>
      <w:r w:rsidR="000207DA" w:rsidRPr="00167147">
        <w:t>или криостриппинг</w:t>
      </w:r>
      <w:r w:rsidR="009C6A2C">
        <w:t>.</w:t>
      </w:r>
      <w:r w:rsidR="000207DA" w:rsidRPr="00167147">
        <w:t xml:space="preserve"> </w:t>
      </w:r>
    </w:p>
    <w:bookmarkEnd w:id="167"/>
    <w:p w14:paraId="44C996DE" w14:textId="7D4E5814" w:rsidR="000207DA" w:rsidRPr="00167147" w:rsidRDefault="00F3545C" w:rsidP="002F605E">
      <w:pPr>
        <w:pStyle w:val="aff5"/>
      </w:pPr>
      <w:r>
        <w:t xml:space="preserve">Уровень убедительности рекомендации и достоверности доказательств </w:t>
      </w:r>
      <w:r w:rsidR="000207DA" w:rsidRPr="00167147">
        <w:t xml:space="preserve"> 1В</w:t>
      </w:r>
      <w:r w:rsidR="009C6A2C">
        <w:t>.</w:t>
      </w:r>
    </w:p>
    <w:p w14:paraId="467DA5FE" w14:textId="2D6309FF" w:rsidR="000207DA" w:rsidRPr="00167147" w:rsidRDefault="000207DA" w:rsidP="002F605E">
      <w:pPr>
        <w:pStyle w:val="1a"/>
      </w:pPr>
      <w:bookmarkStart w:id="168" w:name="_Hlk470479221"/>
      <w:bookmarkEnd w:id="166"/>
      <w:r w:rsidRPr="004F1A2E">
        <w:rPr>
          <w:b/>
          <w:i w:val="0"/>
        </w:rPr>
        <w:t>Комментарий.</w:t>
      </w:r>
      <w:r w:rsidRPr="00167147">
        <w:t xml:space="preserve"> Инвагинационные методы (в том числе </w:t>
      </w:r>
      <w:r w:rsidRPr="00167147">
        <w:rPr>
          <w:rFonts w:eastAsia="Newton-Regular"/>
        </w:rPr>
        <w:t>PIN-стриппинг)</w:t>
      </w:r>
      <w:r w:rsidRPr="00167147">
        <w:t xml:space="preserve"> или криостриппинг </w:t>
      </w:r>
      <w:r w:rsidR="007264F4" w:rsidRPr="00167147">
        <w:t>менее травматичны, чем удаление вены по Бэбкок</w:t>
      </w:r>
      <w:r w:rsidR="007264F4" w:rsidRPr="002F605E">
        <w:t xml:space="preserve">у </w:t>
      </w:r>
      <w:r w:rsidR="002F605E" w:rsidRPr="002F605E">
        <w:rPr>
          <w:rFonts w:eastAsia="Newton-Regular"/>
        </w:rPr>
        <w:fldChar w:fldCharType="begin" w:fldLock="1"/>
      </w:r>
      <w:r w:rsidR="007A1CC6">
        <w:rPr>
          <w:rFonts w:eastAsia="Newton-Regular"/>
        </w:rPr>
        <w:instrText>ADDIN CSL_CITATION { "citationItems" : [ { "id" : "ITEM-1", "itemData" : { "PMID" : "13996029", "author" : [ { "dropping-particle" : "", "family" : "STRICHT", "given" : "J", "non-dropping-particle" : "VAN DER", "parse-names" : false, "suffix" : "" } ], "container-title" : "Presse Med.", "id" : "ITEM-1", "issued" : { "date-parts" : [ [ "1963", "4", "27" ] ] }, "page" : "1081-2", "title" : "[Saphenectomy by invagination by thread].", "type" : "article-journal", "volume" : "71" }, "uris" : [ "http://www.mendeley.com/documents/?uuid=62b68ade-1202-3115-9ba5-a5b499afb1c4" ] }, { "id" : "ITEM-2", "itemData" : { "PMID" : "3580795", "author" : [ { "dropping-particle" : "", "family" : "Fullarton", "given" : "G M", "non-dropping-particle" : "", "parse-names" : false, "suffix" : "" }, { "dropping-particle" : "", "family" : "Calvert", "given" : "M H", "non-dropping-particle" : "", "parse-names" : false, "suffix" : "" } ], "container-title" : "Br J Surg.", "id" : "ITEM-2", "issue" : "4", "issued" : { "date-parts" : [ [ "1987", "4" ] ] }, "page" : "255", "title" : "Intraluminal long saphenous vein stripping: a technique minimizing perivenous tissue trauma.", "type" : "article-journal", "volume" : "74" }, "uris" : [ "http://www.mendeley.com/documents/?uuid=79794687-e08f-3fb4-9bfd-e3a5b7cba075" ] }, { "id" : "ITEM-3", "itemData" : { "author" : [ { "dropping-particle" : "", "family" : "Oesch", "given" : "A.", "non-dropping-particle" : "", "parse-names" : false, "suffix" : "" } ], "container-title" : "Phlebology", "id" : "ITEM-3", "issued" : { "date-parts" : [ [ "1993" ] ] }, "page" : "171-3", "title" : "\"Pin-stripping\u201d: a novel method of atraumatic stripping", "type" : "article-journal", "volume" : "4" }, "uris" : [ "http://www.mendeley.com/documents/?uuid=9f9dcbe3-4a27-4ea2-b1c3-02277ef7bf03" ] }, { "id" : "ITEM-4", "itemData" : { "PMID" : "7990193", "abstract" : "PURPOSE This study was designed to evaluate a recently introduced form of stripping of primary varicose veins by the technique of perforate-invaginate (PIN) stripping. METHODS One hundred twelve consecutive limbs presenting with 91 long and 21 short saphenous varicosities displaying saphenofemoral or saphenopopliteal junctional escapes with varying length of greater or lesser saphenous (axial) reflux underwent operation in 1 year. All surgeries were performed in an office setting with the patient receiving locoregional anesthetic with use of the invaginated PIN stripping in conjunction with tributary hook-stab avulsion. RESULTS In the 112 procedures performed, there were no tract hematomas or dysesthesias caused by nerve damage. Postoperative morbidity was nonexistent, permitting all patients to resume normal daily occupational and sporting activities immediately. CONCLUSIONS PIN stripping is an excellent method of invagination stripping. There is a minimal likelihood of vein tearing. Compared with conventional ankle-to-groin (or popliteal fossa) stripping, PIN stripping is minimally invasive, does not cause damage to structures around the vein, does not require convalescence, eliminates the need for a lengthy distal second incision, can be performed in an office setting with the patient receiving locoregional anesthetic, and is most cost-efficient.", "author" : [ { "dropping-particle" : "", "family" : "Goren", "given" : "G", "non-dropping-particle" : "", "parse-names" : false, "suffix" : "" }, { "dropping-particle" : "", "family" : "Yellin", "given" : "A E", "non-dropping-particle" : "", "parse-names" : false, "suffix" : "" } ], "container-title" : "J Vasc Surg.", "id" : "ITEM-4", "issue" : "6", "issued" : { "date-parts" : [ [ "1994", "12" ] ] }, "page" : "970-7", "title" : "Invaginated axial saphenectomy by a semirigid stripper: perforate-invaginate stripping.", "type" : "article-journal", "volume" : "20" }, "uris" : [ "http://www.mendeley.com/documents/?uuid=0f2e4816-e3f0-3ec4-8a53-b50aa0fb60dd" ] }, { "id" : "ITEM-5", "itemData" : { "DOI" : "10.1016/j.ejvs.2007.08.017", "PMID" : "17964821", "abstract" : "OBJECTIVES To assess the improvement in quality of life and complication rates in patients undergoing great saphenous vein (GSV) stripping using two different techniques. DESIGN A single centre prospective randomised trial. PATIENTS AND METHODS 160 patients with primary varicose veins and GSV incompetence were randomised to either conventional stripping or cryostripping combined with phlebectomy of varices. Quality of life was assessed as the primary outcome measure prior to surgery and 6 months later, using the SF-36 questionnaire. Operative data, pain score and procedure related complications were evaluated as secondary outcome measures. We assessed the area of bruising and symptoms attributable to saphenous nerve injury. RESULTS The number of completely analysed patients was 77 in the conventional stripping group and 69 in the cryostripping group. When comparing the preoperative SF-36 scores to the results after 6 months, there was an improvement in all eight domains, which reached statistical significance in six domains in both groups. The mean area of bruising measured in the thigh was significantly greater in the conventional stripping group (161 S.D. 63cm(2) versus 123 S.D. 52cm(2), p=0.010, Student's t test). The number of patients with paraesthesia due to saphenous nerve injury was numerically lower in the cryostripping group at one week [15 (22%), versus 28 (34%), N.S.] but no difference was observed at 6 months. Postoperative pain score evaluation in the evening and 24 hours after the operation revealed no significant difference. CONCLUSIONS The study confirmed significant improvement in quality of life measured by SF-36 questionnaire after both conventional and cryostripping with no difference between the two stripping techniques. Cryostripping results in less bruising than conventional stripping.", "author" : [ { "dropping-particle" : "", "family" : "Menyhei", "given" : "G", "non-dropping-particle" : "", "parse-names" : false, "suffix" : "" }, { "dropping-particle" : "", "family" : "Gyevn\u00e1r", "given" : "Z", "non-dropping-particle" : "", "parse-names" : false, "suffix" : "" }, { "dropping-particle" : "", "family" : "Arat\u00f3", "given" : "E", "non-dropping-particle" : "", "parse-names" : false, "suffix" : "" }, { "dropping-particle" : "", "family" : "Kelemen", "given" : "O", "non-dropping-particle" : "", "parse-names" : false, "suffix" : "" }, { "dropping-particle" : "", "family" : "Koll\u00e1r", "given" : "L", "non-dropping-particle" : "", "parse-names" : false, "suffix" : "" } ], "container-title" : "Eur J Vasc Endovasc Surg.", "id" : "ITEM-5", "issue" : "2", "issued" : { "date-parts" : [ [ "2008", "2" ] ] }, "page" : "218-23", "title" : "Conventional stripping versus cryostripping: a prospective randomised trial to compare improvement in quality of life and complications.", "type" : "article-journal", "volume" : "35" }, "uris" : [ "http://www.mendeley.com/documents/?uuid=ba84d0f8-a7e4-38e9-b1cd-04b336a39a67" ] }, { "id" : "ITEM-6", "itemData" : { "DOI" : "10.1016/j.jvs.2008.09.016", "PMID" : "19028042", "abstract" : "OBJECTIVE This multicenter randomized clinical trial compared cryo stripping of the great saphenous vein (GSV) with conventional stripping. METHODS The study randomized 494 patients with symptomatic (CEAP) clinical severity class 2 to 4 to cryo stripping (n = 249) or conventional stripping (n = 245). The primary outcome was residual GSV 6 months after surgery measured by venous duplex ultrasound imaging. Secondary outcomes were quality of life, operation time, and postoperative neural damage. Duration of follow-up was 6 months. Quality of life was measured at 6 and 26 weeks postoperatively with the Aberdeen Varicose Vein Questionnaire (AVVQ) and Medical Outcomes Study Short-Form 36 (SF-36) Health Survey. RESULTS The two groups were well matched at baseline. The percentage of patients with residual GSV at 6 months (primary outcome) was 44% (102 of 230) in the cryo group and 15% (33 of 215) in the conventional group (difference 29%; 95% confidence interval [CI], 21%-37%, P &lt; .001). Median operation time was significantly shorter in the cryo group (30 minutes) compared with the conventional group (39 minutes). Neural damage was 12% in both groups, and thus not significantly different. Scores on the subdomains of the SF-36 showed no significant change between the groups. The AVVQ after conventional stripping was 8.0, which was a better result than the 11.7 result after cryo stripping (difference 2.6 points; 95% CI, 1.0-4.2; P = .001, repeated measurements analysis of variance with adjustment for baseline scores). CONCLUSIONS Cryo stripping accounts for numerous procedural failures and hence residual GSV in patients. The AVVQ showed small but significantly better results for patients after a conventional stripping. Cryo stripping has no benefits over conventional stripping.", "author" : [ { "dropping-particle" : "", "family" : "Klem", "given" : "Taco M.A.L.", "non-dropping-particle" : "", "parse-names" : false, "suffix" : "" }, { "dropping-particle" : "", "family" : "Schnater", "given" : "J. Marco", "non-dropping-particle" : "", "parse-names" : false, "suffix" : "" }, { "dropping-particle" : "", "family" : "Sch\u00fctte", "given" : "P. Ronald", "non-dropping-particle" : "", "parse-names" : false, "suffix" : "" }, { "dropping-particle" : "", "family" : "Hop", "given" : "Wim", "non-dropping-particle" : "", "parse-names" : false, "suffix" : "" }, { "dropping-particle" : "", "family" : "Ham", "given" : "Arie C.", "non-dropping-particle" : "van der", "parse-names" : false, "suffix" : "" }, { "dropping-particle" : "", "family" : "Wittens", "given" : "Cornelis H.A.", "non-dropping-particle" : "", "parse-names" : false, "suffix" : "" } ], "container-title" : "J Vasc Surg.", "id" : "ITEM-6", "issue" : "2", "issued" : { "date-parts" : [ [ "2009", "2" ] ] }, "page" : "403-409", "title" : "A randomized trial of cryo stripping versus conventional stripping of the great saphenous vein", "type" : "article-journal", "volume" : "49" }, "uris" : [ "http://www.mendeley.com/documents/?uuid=6246fd59-cfa0-3126-b4b5-cb857ae6a8a1" ] } ], "mendeley" : { "formattedCitation" : "[154\u2013159]", "plainTextFormattedCitation" : "[154\u2013159]", "previouslyFormattedCitation" : "[154\u2013159]" }, "properties" : { "noteIndex" : 0 }, "schema" : "https://github.com/citation-style-language/schema/raw/master/csl-citation.json" }</w:instrText>
      </w:r>
      <w:r w:rsidR="002F605E" w:rsidRPr="002F605E">
        <w:rPr>
          <w:rFonts w:eastAsia="Newton-Regular"/>
        </w:rPr>
        <w:fldChar w:fldCharType="separate"/>
      </w:r>
      <w:r w:rsidR="008B7820" w:rsidRPr="008B7820">
        <w:rPr>
          <w:rFonts w:eastAsia="Newton-Regular"/>
          <w:i w:val="0"/>
          <w:noProof/>
        </w:rPr>
        <w:t>[154–159]</w:t>
      </w:r>
      <w:r w:rsidR="002F605E" w:rsidRPr="002F605E">
        <w:rPr>
          <w:rFonts w:eastAsia="Newton-Regular"/>
        </w:rPr>
        <w:fldChar w:fldCharType="end"/>
      </w:r>
      <w:r w:rsidR="002F605E">
        <w:rPr>
          <w:rFonts w:eastAsia="Newton-Regular"/>
        </w:rPr>
        <w:t>.</w:t>
      </w:r>
      <w:bookmarkEnd w:id="168"/>
    </w:p>
    <w:p w14:paraId="65908A7D" w14:textId="431F9BCE" w:rsidR="009624CF" w:rsidRPr="00167147" w:rsidRDefault="004C1A29" w:rsidP="002F605E">
      <w:pPr>
        <w:pStyle w:val="1111"/>
      </w:pPr>
      <w:bookmarkStart w:id="169" w:name="_Toc471858636"/>
      <w:r w:rsidRPr="00167147">
        <w:t>Кроссэктомия и удаление ствола малой подкожной вены</w:t>
      </w:r>
      <w:bookmarkEnd w:id="169"/>
      <w:r w:rsidRPr="00167147">
        <w:t xml:space="preserve"> </w:t>
      </w:r>
    </w:p>
    <w:p w14:paraId="50EE3EF0" w14:textId="5B01DC09" w:rsidR="00D04352" w:rsidRPr="00167147" w:rsidRDefault="00D04352" w:rsidP="002F605E">
      <w:pPr>
        <w:pStyle w:val="a0"/>
      </w:pPr>
      <w:r w:rsidRPr="00167147">
        <w:t>Рекомендуется для удаления МПВ применять инвагинационны</w:t>
      </w:r>
      <w:r w:rsidR="002F605E">
        <w:t>е методы.</w:t>
      </w:r>
    </w:p>
    <w:p w14:paraId="5EF16A35" w14:textId="64C66A04" w:rsidR="00D04352" w:rsidRPr="00167147" w:rsidRDefault="00F3545C" w:rsidP="00EB4068">
      <w:pPr>
        <w:pStyle w:val="aff5"/>
      </w:pPr>
      <w:r>
        <w:t xml:space="preserve">Уровень убедительности рекомендации и достоверности доказательств </w:t>
      </w:r>
      <w:r w:rsidR="00D04352" w:rsidRPr="00167147">
        <w:t xml:space="preserve"> 1В</w:t>
      </w:r>
      <w:r w:rsidR="00EB4068">
        <w:t>.</w:t>
      </w:r>
    </w:p>
    <w:p w14:paraId="1FCACD45" w14:textId="46DEA1C7" w:rsidR="00EB4068" w:rsidRPr="00EB4068" w:rsidRDefault="002C2EE3" w:rsidP="00EB4068">
      <w:pPr>
        <w:pStyle w:val="1a"/>
      </w:pPr>
      <w:r w:rsidRPr="004F1A2E">
        <w:rPr>
          <w:rStyle w:val="1b"/>
          <w:b/>
        </w:rPr>
        <w:t>Комментарий.</w:t>
      </w:r>
      <w:r w:rsidRPr="00EB4068">
        <w:rPr>
          <w:rStyle w:val="1b"/>
          <w:i/>
        </w:rPr>
        <w:t xml:space="preserve"> Инвагинационные методы (в том числе PIN-стриппинг) или криостриппинг менее травматичны, чем удаление вены по Бэбкоку </w:t>
      </w:r>
      <w:r w:rsidR="00EB4068" w:rsidRPr="005871A4">
        <w:rPr>
          <w:rStyle w:val="1b"/>
          <w:i/>
        </w:rPr>
        <w:fldChar w:fldCharType="begin" w:fldLock="1"/>
      </w:r>
      <w:r w:rsidR="007A1CC6">
        <w:rPr>
          <w:rStyle w:val="1b"/>
          <w:i/>
        </w:rPr>
        <w:instrText>ADDIN CSL_CITATION { "citationItems" : [ { "id" : "ITEM-1", "itemData" : { "PMID" : "13996029", "author" : [ { "dropping-particle" : "", "family" : "STRICHT", "given" : "J", "non-dropping-particle" : "VAN DER", "parse-names" : false, "suffix" : "" } ], "container-title" : "Presse Med.", "id" : "ITEM-1", "issued" : { "date-parts" : [ [ "1963", "4", "27" ] ] }, "page" : "1081-2", "title" : "[Saphenectomy by invagination by thread].", "type" : "article-journal", "volume" : "71" }, "uris" : [ "http://www.mendeley.com/documents/?uuid=62b68ade-1202-3115-9ba5-a5b499afb1c4" ] }, { "id" : "ITEM-2", "itemData" : { "PMID" : "3580795", "author" : [ { "dropping-particle" : "", "family" : "Fullarton", "given" : "G M", "non-dropping-particle" : "", "parse-names" : false, "suffix" : "" }, { "dropping-particle" : "", "family" : "Calvert", "given" : "M H", "non-dropping-particle" : "", "parse-names" : false, "suffix" : "" } ], "container-title" : "Br J Surg.", "id" : "ITEM-2", "issue" : "4", "issued" : { "date-parts" : [ [ "1987", "4" ] ] }, "page" : "255", "title" : "Intraluminal long saphenous vein stripping: a technique minimizing perivenous tissue trauma.", "type" : "article-journal", "volume" : "74" }, "uris" : [ "http://www.mendeley.com/documents/?uuid=79794687-e08f-3fb4-9bfd-e3a5b7cba075" ] }, { "id" : "ITEM-3", "itemData" : { "author" : [ { "dropping-particle" : "", "family" : "Oesch", "given" : "A.", "non-dropping-particle" : "", "parse-names" : false, "suffix" : "" } ], "container-title" : "Phlebology", "id" : "ITEM-3", "issued" : { "date-parts" : [ [ "1993" ] ] }, "page" : "171-3", "title" : "\"Pin-stripping\u201d: a novel method of atraumatic stripping", "type" : "article-journal", "volume" : "4" }, "uris" : [ "http://www.mendeley.com/documents/?uuid=9f9dcbe3-4a27-4ea2-b1c3-02277ef7bf03" ] }, { "id" : "ITEM-4", "itemData" : { "PMID" : "7990193", "abstract" : "PURPOSE This study was designed to evaluate a recently introduced form of stripping of primary varicose veins by the technique of perforate-invaginate (PIN) stripping. METHODS One hundred twelve consecutive limbs presenting with 91 long and 21 short saphenous varicosities displaying saphenofemoral or saphenopopliteal junctional escapes with varying length of greater or lesser saphenous (axial) reflux underwent operation in 1 year. All surgeries were performed in an office setting with the patient receiving locoregional anesthetic with use of the invaginated PIN stripping in conjunction with tributary hook-stab avulsion. RESULTS In the 112 procedures performed, there were no tract hematomas or dysesthesias caused by nerve damage. Postoperative morbidity was nonexistent, permitting all patients to resume normal daily occupational and sporting activities immediately. CONCLUSIONS PIN stripping is an excellent method of invagination stripping. There is a minimal likelihood of vein tearing. Compared with conventional ankle-to-groin (or popliteal fossa) stripping, PIN stripping is minimally invasive, does not cause damage to structures around the vein, does not require convalescence, eliminates the need for a lengthy distal second incision, can be performed in an office setting with the patient receiving locoregional anesthetic, and is most cost-efficient.", "author" : [ { "dropping-particle" : "", "family" : "Goren", "given" : "G", "non-dropping-particle" : "", "parse-names" : false, "suffix" : "" }, { "dropping-particle" : "", "family" : "Yellin", "given" : "A E", "non-dropping-particle" : "", "parse-names" : false, "suffix" : "" } ], "container-title" : "J Vasc Surg.", "id" : "ITEM-4", "issue" : "6", "issued" : { "date-parts" : [ [ "1994", "12" ] ] }, "page" : "970-7", "title" : "Invaginated axial saphenectomy by a semirigid stripper: perforate-invaginate stripping.", "type" : "article-journal", "volume" : "20" }, "uris" : [ "http://www.mendeley.com/documents/?uuid=0f2e4816-e3f0-3ec4-8a53-b50aa0fb60dd" ] }, { "id" : "ITEM-5", "itemData" : { "DOI" : "10.1016/j.ejvs.2007.08.017", "PMID" : "17964821", "abstract" : "OBJECTIVES To assess the improvement in quality of life and complication rates in patients undergoing great saphenous vein (GSV) stripping using two different techniques. DESIGN A single centre prospective randomised trial. PATIENTS AND METHODS 160 patients with primary varicose veins and GSV incompetence were randomised to either conventional stripping or cryostripping combined with phlebectomy of varices. Quality of life was assessed as the primary outcome measure prior to surgery and 6 months later, using the SF-36 questionnaire. Operative data, pain score and procedure related complications were evaluated as secondary outcome measures. We assessed the area of bruising and symptoms attributable to saphenous nerve injury. RESULTS The number of completely analysed patients was 77 in the conventional stripping group and 69 in the cryostripping group. When comparing the preoperative SF-36 scores to the results after 6 months, there was an improvement in all eight domains, which reached statistical significance in six domains in both groups. The mean area of bruising measured in the thigh was significantly greater in the conventional stripping group (161 S.D. 63cm(2) versus 123 S.D. 52cm(2), p=0.010, Student's t test). The number of patients with paraesthesia due to saphenous nerve injury was numerically lower in the cryostripping group at one week [15 (22%), versus 28 (34%), N.S.] but no difference was observed at 6 months. Postoperative pain score evaluation in the evening and 24 hours after the operation revealed no significant difference. CONCLUSIONS The study confirmed significant improvement in quality of life measured by SF-36 questionnaire after both conventional and cryostripping with no difference between the two stripping techniques. Cryostripping results in less bruising than conventional stripping.", "author" : [ { "dropping-particle" : "", "family" : "Menyhei", "given" : "G", "non-dropping-particle" : "", "parse-names" : false, "suffix" : "" }, { "dropping-particle" : "", "family" : "Gyevn\u00e1r", "given" : "Z", "non-dropping-particle" : "", "parse-names" : false, "suffix" : "" }, { "dropping-particle" : "", "family" : "Arat\u00f3", "given" : "E", "non-dropping-particle" : "", "parse-names" : false, "suffix" : "" }, { "dropping-particle" : "", "family" : "Kelemen", "given" : "O", "non-dropping-particle" : "", "parse-names" : false, "suffix" : "" }, { "dropping-particle" : "", "family" : "Koll\u00e1r", "given" : "L", "non-dropping-particle" : "", "parse-names" : false, "suffix" : "" } ], "container-title" : "Eur J Vasc Endovasc Surg.", "id" : "ITEM-5", "issue" : "2", "issued" : { "date-parts" : [ [ "2008", "2" ] ] }, "page" : "218-23", "title" : "Conventional stripping versus cryostripping: a prospective randomised trial to compare improvement in quality of life and complications.", "type" : "article-journal", "volume" : "35" }, "uris" : [ "http://www.mendeley.com/documents/?uuid=ba84d0f8-a7e4-38e9-b1cd-04b336a39a67" ] }, { "id" : "ITEM-6", "itemData" : { "DOI" : "10.1016/j.jvs.2008.09.016", "PMID" : "19028042", "abstract" : "OBJECTIVE This multicenter randomized clinical trial compared cryo stripping of the great saphenous vein (GSV) with conventional stripping. METHODS The study randomized 494 patients with symptomatic (CEAP) clinical severity class 2 to 4 to cryo stripping (n = 249) or conventional stripping (n = 245). The primary outcome was residual GSV 6 months after surgery measured by venous duplex ultrasound imaging. Secondary outcomes were quality of life, operation time, and postoperative neural damage. Duration of follow-up was 6 months. Quality of life was measured at 6 and 26 weeks postoperatively with the Aberdeen Varicose Vein Questionnaire (AVVQ) and Medical Outcomes Study Short-Form 36 (SF-36) Health Survey. RESULTS The two groups were well matched at baseline. The percentage of patients with residual GSV at 6 months (primary outcome) was 44% (102 of 230) in the cryo group and 15% (33 of 215) in the conventional group (difference 29%; 95% confidence interval [CI], 21%-37%, P &lt; .001). Median operation time was significantly shorter in the cryo group (30 minutes) compared with the conventional group (39 minutes). Neural damage was 12% in both groups, and thus not significantly different. Scores on the subdomains of the SF-36 showed no significant change between the groups. The AVVQ after conventional stripping was 8.0, which was a better result than the 11.7 result after cryo stripping (difference 2.6 points; 95% CI, 1.0-4.2; P = .001, repeated measurements analysis of variance with adjustment for baseline scores). CONCLUSIONS Cryo stripping accounts for numerous procedural failures and hence residual GSV in patients. The AVVQ showed small but significantly better results for patients after a conventional stripping. Cryo stripping has no benefits over conventional stripping.", "author" : [ { "dropping-particle" : "", "family" : "Klem", "given" : "Taco M.A.L.", "non-dropping-particle" : "", "parse-names" : false, "suffix" : "" }, { "dropping-particle" : "", "family" : "Schnater", "given" : "J. Marco", "non-dropping-particle" : "", "parse-names" : false, "suffix" : "" }, { "dropping-particle" : "", "family" : "Sch\u00fctte", "given" : "P. Ronald", "non-dropping-particle" : "", "parse-names" : false, "suffix" : "" }, { "dropping-particle" : "", "family" : "Hop", "given" : "Wim", "non-dropping-particle" : "", "parse-names" : false, "suffix" : "" }, { "dropping-particle" : "", "family" : "Ham", "given" : "Arie C.", "non-dropping-particle" : "van der", "parse-names" : false, "suffix" : "" }, { "dropping-particle" : "", "family" : "Wittens", "given" : "Cornelis H.A.", "non-dropping-particle" : "", "parse-names" : false, "suffix" : "" } ], "container-title" : "J Vasc Surg.", "id" : "ITEM-6", "issue" : "2", "issued" : { "date-parts" : [ [ "2009", "2" ] ] }, "page" : "403-409", "title" : "A randomized trial of cryo stripping versus conventional stripping of the great saphenous vein", "type" : "article-journal", "volume" : "49" }, "uris" : [ "http://www.mendeley.com/documents/?uuid=6246fd59-cfa0-3126-b4b5-cb857ae6a8a1" ] } ], "mendeley" : { "formattedCitation" : "[154\u2013159]", "plainTextFormattedCitation" : "[154\u2013159]", "previouslyFormattedCitation" : "[154\u2013159]" }, "properties" : { "noteIndex" : 0 }, "schema" : "https://github.com/citation-style-language/schema/raw/master/csl-citation.json" }</w:instrText>
      </w:r>
      <w:r w:rsidR="00EB4068" w:rsidRPr="005871A4">
        <w:rPr>
          <w:rStyle w:val="1b"/>
          <w:i/>
        </w:rPr>
        <w:fldChar w:fldCharType="separate"/>
      </w:r>
      <w:r w:rsidR="008B7820" w:rsidRPr="008B7820">
        <w:rPr>
          <w:rStyle w:val="1b"/>
          <w:noProof/>
        </w:rPr>
        <w:t>[154–159]</w:t>
      </w:r>
      <w:r w:rsidR="00EB4068" w:rsidRPr="005871A4">
        <w:rPr>
          <w:rStyle w:val="1b"/>
          <w:i/>
        </w:rPr>
        <w:fldChar w:fldCharType="end"/>
      </w:r>
      <w:r w:rsidR="007F4270" w:rsidRPr="005871A4">
        <w:rPr>
          <w:rStyle w:val="1b"/>
          <w:i/>
        </w:rPr>
        <w:t>.</w:t>
      </w:r>
      <w:r w:rsidR="00874905" w:rsidRPr="00EB4068">
        <w:t xml:space="preserve"> </w:t>
      </w:r>
    </w:p>
    <w:p w14:paraId="11AD6645" w14:textId="7ACFDA87" w:rsidR="00D163A5" w:rsidRPr="00167147" w:rsidRDefault="00D163A5" w:rsidP="005871A4">
      <w:pPr>
        <w:pStyle w:val="a0"/>
      </w:pPr>
      <w:r w:rsidRPr="00167147">
        <w:t>Рекомендуе</w:t>
      </w:r>
      <w:r w:rsidR="000A4833" w:rsidRPr="00167147">
        <w:t>тся оценка</w:t>
      </w:r>
      <w:r w:rsidR="006F1100" w:rsidRPr="00167147">
        <w:t xml:space="preserve"> и/или маркировка</w:t>
      </w:r>
      <w:r w:rsidR="000A4833" w:rsidRPr="00167147">
        <w:t xml:space="preserve"> зоны СПС под ультразвуковым контролем перед оперативным вмешательством</w:t>
      </w:r>
      <w:r w:rsidR="005871A4">
        <w:t>.</w:t>
      </w:r>
    </w:p>
    <w:p w14:paraId="050DAB47" w14:textId="636F81B3" w:rsidR="000A4833" w:rsidRPr="00167147" w:rsidRDefault="00F3545C" w:rsidP="005871A4">
      <w:pPr>
        <w:pStyle w:val="aff5"/>
      </w:pPr>
      <w:r>
        <w:t xml:space="preserve">Уровень убедительности рекомендации и достоверности доказательств </w:t>
      </w:r>
      <w:r w:rsidR="000A4833" w:rsidRPr="00167147">
        <w:t xml:space="preserve"> 2С</w:t>
      </w:r>
      <w:r w:rsidR="005871A4">
        <w:t>.</w:t>
      </w:r>
    </w:p>
    <w:p w14:paraId="4D03FCF0" w14:textId="55864C5C" w:rsidR="005D0A59" w:rsidRPr="005871A4" w:rsidRDefault="005D0A59" w:rsidP="005871A4">
      <w:pPr>
        <w:pStyle w:val="a0"/>
      </w:pPr>
      <w:r w:rsidRPr="005871A4">
        <w:t xml:space="preserve">Не рекомендуется </w:t>
      </w:r>
      <w:r w:rsidR="00B468DE" w:rsidRPr="005871A4">
        <w:t>целенаправленное выделение и перевязка ствола МПВ непосредственно ниже впадения в подколенную вену</w:t>
      </w:r>
      <w:r w:rsidR="005871A4" w:rsidRPr="005871A4">
        <w:t>.</w:t>
      </w:r>
    </w:p>
    <w:p w14:paraId="72DF554B" w14:textId="5B3B0CF5" w:rsidR="005D0A59" w:rsidRPr="00167147" w:rsidRDefault="00F3545C" w:rsidP="005871A4">
      <w:pPr>
        <w:pStyle w:val="aff5"/>
      </w:pPr>
      <w:r>
        <w:t xml:space="preserve">Уровень убедительности рекомендации и достоверности доказательств </w:t>
      </w:r>
      <w:r w:rsidR="005D0A59" w:rsidRPr="00167147">
        <w:t xml:space="preserve"> 1С</w:t>
      </w:r>
      <w:r w:rsidR="005871A4">
        <w:t>.</w:t>
      </w:r>
    </w:p>
    <w:p w14:paraId="0AB330FD" w14:textId="13D8164E" w:rsidR="005D0A59" w:rsidRPr="00167147" w:rsidRDefault="005D0A59" w:rsidP="005871A4">
      <w:pPr>
        <w:pStyle w:val="1a"/>
        <w:rPr>
          <w:rFonts w:eastAsia="Newton-Regular"/>
        </w:rPr>
      </w:pPr>
      <w:r w:rsidRPr="004F1A2E">
        <w:rPr>
          <w:b/>
          <w:i w:val="0"/>
        </w:rPr>
        <w:t>Комментарий.</w:t>
      </w:r>
      <w:r w:rsidRPr="00167147">
        <w:t xml:space="preserve"> </w:t>
      </w:r>
      <w:r w:rsidR="008A6265" w:rsidRPr="00167147">
        <w:rPr>
          <w:rFonts w:eastAsia="Newton-Regular"/>
        </w:rPr>
        <w:t>Нет убедительных доказательств того, что перевязка МПВ зразу возле СПС лучше, чем ее перевязка на расстоянии 3-5 см от подколенной вены, неп</w:t>
      </w:r>
      <w:r w:rsidR="00874905" w:rsidRPr="00167147">
        <w:rPr>
          <w:rFonts w:eastAsia="Newton-Regular"/>
        </w:rPr>
        <w:t>осредственно рядом с кожей</w:t>
      </w:r>
      <w:r w:rsidR="006A613C" w:rsidRPr="00167147">
        <w:rPr>
          <w:rFonts w:eastAsia="Newton-Regular"/>
        </w:rPr>
        <w:t xml:space="preserve"> </w:t>
      </w:r>
      <w:r w:rsidR="006A613C" w:rsidRPr="00167147">
        <w:rPr>
          <w:rFonts w:eastAsia="Newton-Regular"/>
        </w:rPr>
        <w:fldChar w:fldCharType="begin" w:fldLock="1"/>
      </w:r>
      <w:r w:rsidR="002C7A8D" w:rsidRPr="00167147">
        <w:rPr>
          <w:rFonts w:eastAsia="Newton-Regular"/>
        </w:rPr>
        <w:instrText>ADDIN CSL_CITATION { "citationItems" : [ { "id" : "ITEM-1", "itemData" : { "DOI" : "10.1016/j.jvs.2011.01.079", "ISSN" : "1097-6809", "PMID" : "21536172", "abstract" : "The Society for Vascular Surgery (SVS) and the American Venous Forum (AVF) have developed clinical practice guidelines for the care of patients with varicose veins of the lower limbs and pelvis. The document also includes recommendations on the management of superficial and perforating vein incompetence in patients with associated, more advanced chronic venous diseases (CVDs), including edema, skin changes, or venous ulcers. Recommendations of the Venous Guideline Committee are based on the Grading of Recommendations Assessment, Development, and Evaluation (GRADE) system as strong (GRADE 1) if the benefits clearly outweigh the risks, burden, and costs. The suggestions are weak (GRADE 2) if the benefits are closely balanced with risks and burden. The level of available evidence to support the evaluation or treatment can be of high (A), medium (B), or low or very low (C) quality. The key recommendations of these guidelines are: We recommend that in patients with varicose veins or more severe CVD, a complete history and detailed physical examination are complemented by duplex ultrasound scanning of the deep and superficial veins (GRADE 1A). We recommend that the CEAP classification is used for patients with CVD (GRADE 1A) and that the revised Venous Clinical Severity Score is used to assess treatment outcome (GRADE 1B). We suggest compression therapy for patients with symptomatic varicose veins (GRADE 2C) but recommend against compression therapy as the primary treatment if the patient is a candidate for saphenous vein ablation (GRADE 1B). We recommend compression therapy as the primary treatment to aid healing of venous ulceration (GRADE 1B). To decrease the recurrence of venous ulcers, we recommend ablation of the incompetent superficial veins in addition to compression therapy (GRADE 1A). For treatment of the incompetent great saphenous vein (GSV), we recommend endovenous thermal ablation (radiofrequency or laser) rather than high ligation and inversion stripping of the saphenous vein to the level of the knee (GRADE 1B). We recommend phlebectomy or sclerotherapy to treat varicose tributaries (GRADE 1B) and suggest foam sclerotherapy as an option for the treatment of the incompetent saphenous vein (GRADE 2C). We recommend against selective treatment of perforating vein incompetence in patients with simple varicose veins (CEAP class C(2); GRADE 1B), but we suggest treatment of pathologic perforating veins (outward flow duration \u2265500 ms, vein diameter \u22653.5\u2026", "author" : [ { "dropping-particle" : "", "family" : "Gloviczki", "given" : "Peter", "non-dropping-particle" : "", "parse-names" : false, "suffix" : "" }, { "dropping-particle" : "", "family" : "Comerota", "given" : "Anthony J", "non-dropping-particle" : "", "parse-names" : false, "suffix" : "" }, { "dropping-particle" : "", "family" : "Dalsing", "given" : "Michael C", "non-dropping-particle" : "", "parse-names" : false, "suffix" : "" }, { "dropping-particle" : "", "family" : "Eklof", "given" : "Bo G", "non-dropping-particle" : "", "parse-names" : false, "suffix" : "" }, { "dropping-particle" : "", "family" : "Gillespie", "given" : "David L", "non-dropping-particle" : "", "parse-names" : false, "suffix" : "" }, { "dropping-particle" : "", "family" : "Gloviczki", "given" : "Monika L", "non-dropping-particle" : "", "parse-names" : false, "suffix" : "" }, { "dropping-particle" : "", "family" : "Lohr", "given" : "Joann M", "non-dropping-particle" : "", "parse-names" : false, "suffix" : "" }, { "dropping-particle" : "", "family" : "Mclafferty", "given" : "Robert B", "non-dropping-particle" : "", "parse-names" : false, "suffix" : "" }, { "dropping-particle" : "", "family" : "Meissner", "given" : "Mark H", "non-dropping-particle" : "", "parse-names" : false, "suffix" : "" }, { "dropping-particle" : "", "family" : "Murad", "given" : "M Hassan", "non-dropping-particle" : "", "parse-names" : false, "suffix" : "" }, { "dropping-particle" : "", "family" : "Padberg", "given" : "Frank T", "non-dropping-particle" : "", "parse-names" : false, "suffix" : "" }, { "dropping-particle" : "", "family" : "Pappas", "given" : "Peter J", "non-dropping-particle" : "", "parse-names" : false, "suffix" : "" }, { "dropping-particle" : "", "family" : "Passman", "given" : "Marc A", "non-dropping-particle" : "", "parse-names" : false, "suffix" : "" }, { "dropping-particle" : "", "family" : "Raffetto", "given" : "Joseph D", "non-dropping-particle" : "", "parse-names" : false, "suffix" : "" }, { "dropping-particle" : "", "family" : "Vasquez", "given" : "Michael a", "non-dropping-particle" : "", "parse-names" : false, "suffix" : "" }, { "dropping-particle" : "", "family" : "Wakefield", "given" : "Thomas W", "non-dropping-particle" : "", "parse-names" : false, "suffix" : "" } ], "container-title" : "J Vasc Surg", "id" : "ITEM-1", "issue" : "5 Suppl", "issued" : { "date-parts" : [ [ "2011", "5" ] ] }, "page" : "2S-48S", "publisher" : "Elsevier Inc.", "title" : "The care of patients with varicose veins and associated chronic venous diseases: clinical practice guidelines of the Society for Vascular Surgery and the American Venous Forum.", "type" : "article-journal", "volume" : "53" }, "uris" : [ "http://www.mendeley.com/documents/?uuid=3f8d4809-e2d9-4bd1-b341-9473b553a482" ] } ], "mendeley" : { "formattedCitation" : "[15]", "plainTextFormattedCitation" : "[15]", "previouslyFormattedCitation" : "[15]" }, "properties" : { "noteIndex" : 0 }, "schema" : "https://github.com/citation-style-language/schema/raw/master/csl-citation.json" }</w:instrText>
      </w:r>
      <w:r w:rsidR="006A613C" w:rsidRPr="00167147">
        <w:rPr>
          <w:rFonts w:eastAsia="Newton-Regular"/>
        </w:rPr>
        <w:fldChar w:fldCharType="separate"/>
      </w:r>
      <w:r w:rsidR="004E1AA1" w:rsidRPr="00167147">
        <w:rPr>
          <w:rFonts w:eastAsia="Newton-Regular"/>
          <w:noProof/>
        </w:rPr>
        <w:t>[15]</w:t>
      </w:r>
      <w:r w:rsidR="006A613C" w:rsidRPr="00167147">
        <w:rPr>
          <w:rFonts w:eastAsia="Newton-Regular"/>
        </w:rPr>
        <w:fldChar w:fldCharType="end"/>
      </w:r>
      <w:r w:rsidR="008A6265" w:rsidRPr="00167147">
        <w:rPr>
          <w:rFonts w:eastAsia="Newton-Regular"/>
        </w:rPr>
        <w:t xml:space="preserve">. </w:t>
      </w:r>
      <w:r w:rsidR="008103B1" w:rsidRPr="00167147">
        <w:rPr>
          <w:rFonts w:eastAsia="Newton-Regular"/>
        </w:rPr>
        <w:t xml:space="preserve">Лигирование МПВ отступая </w:t>
      </w:r>
      <w:r w:rsidR="004D1C20" w:rsidRPr="00167147">
        <w:rPr>
          <w:rFonts w:eastAsia="Newton-Regular"/>
        </w:rPr>
        <w:t xml:space="preserve">3 – 5 см. </w:t>
      </w:r>
      <w:r w:rsidR="008103B1" w:rsidRPr="00167147">
        <w:rPr>
          <w:rFonts w:eastAsia="Newton-Regular"/>
        </w:rPr>
        <w:t>от СПС</w:t>
      </w:r>
      <w:r w:rsidR="008A6265" w:rsidRPr="00167147">
        <w:rPr>
          <w:rFonts w:eastAsia="Newton-Regular"/>
        </w:rPr>
        <w:t xml:space="preserve"> позволяет </w:t>
      </w:r>
      <w:r w:rsidR="004D1C20" w:rsidRPr="00167147">
        <w:rPr>
          <w:rFonts w:eastAsia="Newton-Regular"/>
        </w:rPr>
        <w:t xml:space="preserve">уменьшить размер разреза </w:t>
      </w:r>
      <w:r w:rsidR="008A6265" w:rsidRPr="00167147">
        <w:rPr>
          <w:rFonts w:eastAsia="Newton-Regular"/>
        </w:rPr>
        <w:t>и снизить риск ассоциированных с глубоким доступом осложнений</w:t>
      </w:r>
      <w:r w:rsidR="008103B1" w:rsidRPr="00167147">
        <w:rPr>
          <w:rFonts w:eastAsia="Newton-Regular"/>
        </w:rPr>
        <w:t>.</w:t>
      </w:r>
    </w:p>
    <w:p w14:paraId="2150CF04" w14:textId="73CFF195" w:rsidR="008103B1" w:rsidRPr="00167147" w:rsidRDefault="008103B1" w:rsidP="002A1444">
      <w:pPr>
        <w:pStyle w:val="a0"/>
        <w:rPr>
          <w:rFonts w:eastAsia="Newton-Regular"/>
        </w:rPr>
      </w:pPr>
      <w:r w:rsidRPr="00167147">
        <w:rPr>
          <w:rFonts w:eastAsia="Newton-Regular"/>
        </w:rPr>
        <w:t>Не рекомендуется удаление МПВ ниже середины голени</w:t>
      </w:r>
      <w:r w:rsidR="002A1444">
        <w:rPr>
          <w:rFonts w:eastAsia="Newton-Regular"/>
        </w:rPr>
        <w:t>.</w:t>
      </w:r>
    </w:p>
    <w:p w14:paraId="37A1FC68" w14:textId="1FDE525E" w:rsidR="008103B1" w:rsidRPr="00167147" w:rsidRDefault="00F3545C" w:rsidP="002A1444">
      <w:pPr>
        <w:pStyle w:val="aff5"/>
      </w:pPr>
      <w:r>
        <w:t xml:space="preserve">Уровень убедительности рекомендации и достоверности доказательств </w:t>
      </w:r>
      <w:r w:rsidR="00375054" w:rsidRPr="00167147">
        <w:t xml:space="preserve"> 1С</w:t>
      </w:r>
      <w:r w:rsidR="002A1444">
        <w:t>.</w:t>
      </w:r>
    </w:p>
    <w:p w14:paraId="61FDDD99" w14:textId="5B7849E5" w:rsidR="008D2071" w:rsidRPr="00167147" w:rsidRDefault="004D1C20" w:rsidP="00A93599">
      <w:pPr>
        <w:pStyle w:val="1a"/>
      </w:pPr>
      <w:r w:rsidRPr="004F1A2E">
        <w:rPr>
          <w:b/>
          <w:i w:val="0"/>
        </w:rPr>
        <w:t>Комментарий.</w:t>
      </w:r>
      <w:r w:rsidRPr="00167147">
        <w:t xml:space="preserve"> В нижней трети голени рефлюкс по МПВ встречается редко, кроме того, удаление вены в этой области увеличивает риск повреждения идущего в непосредственной близости к МПВ икроножного нерва.</w:t>
      </w:r>
    </w:p>
    <w:p w14:paraId="19FB15A9" w14:textId="7CEAF26B" w:rsidR="009624CF" w:rsidRPr="00167147" w:rsidRDefault="004C1A29" w:rsidP="00A93599">
      <w:pPr>
        <w:pStyle w:val="1111"/>
      </w:pPr>
      <w:bookmarkStart w:id="170" w:name="_Toc471858637"/>
      <w:r w:rsidRPr="00167147">
        <w:t>Коррекция клапанов глубоких вен</w:t>
      </w:r>
      <w:bookmarkEnd w:id="170"/>
      <w:r w:rsidRPr="00167147">
        <w:t xml:space="preserve"> </w:t>
      </w:r>
    </w:p>
    <w:p w14:paraId="5BB96F94" w14:textId="77777777" w:rsidR="00A93599" w:rsidRDefault="005510E2" w:rsidP="00A93599">
      <w:pPr>
        <w:pStyle w:val="a0"/>
      </w:pPr>
      <w:r w:rsidRPr="00167147">
        <w:lastRenderedPageBreak/>
        <w:t xml:space="preserve">Коррекция клапанов глубоких вен не рекомендована у пациентов с </w:t>
      </w:r>
      <w:r w:rsidR="006A210F" w:rsidRPr="00167147">
        <w:t>классом ХЗВ С</w:t>
      </w:r>
      <w:r w:rsidR="00A93599">
        <w:t xml:space="preserve">2 </w:t>
      </w:r>
      <w:r w:rsidR="00957ADC">
        <w:t>(</w:t>
      </w:r>
      <w:r w:rsidRPr="00167147">
        <w:t>СЕАР</w:t>
      </w:r>
      <w:r w:rsidR="00957ADC">
        <w:t>)</w:t>
      </w:r>
      <w:r w:rsidRPr="00167147">
        <w:t xml:space="preserve">. </w:t>
      </w:r>
    </w:p>
    <w:p w14:paraId="43E75E19" w14:textId="5B38956C" w:rsidR="005510E2" w:rsidRPr="00167147" w:rsidRDefault="00A7514A" w:rsidP="00B600C2">
      <w:pPr>
        <w:pStyle w:val="aff5"/>
      </w:pPr>
      <w:r>
        <w:t>Уровень убедительности рекомендации и достоверности доказательств 2B</w:t>
      </w:r>
      <w:r w:rsidR="00B600C2">
        <w:t>.</w:t>
      </w:r>
    </w:p>
    <w:p w14:paraId="5C62EEE0" w14:textId="2800AF2E" w:rsidR="005510E2" w:rsidRPr="00B600C2" w:rsidRDefault="005962EA" w:rsidP="00B600C2">
      <w:pPr>
        <w:pStyle w:val="1a"/>
        <w:rPr>
          <w:lang w:val="en-US"/>
        </w:rPr>
      </w:pPr>
      <w:r w:rsidRPr="004F1A2E">
        <w:rPr>
          <w:b/>
          <w:i w:val="0"/>
        </w:rPr>
        <w:t>Комментарий.</w:t>
      </w:r>
      <w:r w:rsidR="00B600C2" w:rsidRPr="00B600C2">
        <w:t xml:space="preserve"> </w:t>
      </w:r>
      <w:r w:rsidR="005510E2" w:rsidRPr="00167147">
        <w:t xml:space="preserve">Показания к коррекции клапанного аппарата глубоких вен в настоящее время находятся в стадии изучения. В значительной части наблюдений при </w:t>
      </w:r>
      <w:r w:rsidR="00B116E7" w:rsidRPr="00167147">
        <w:t xml:space="preserve">варикозной болезни </w:t>
      </w:r>
      <w:r w:rsidR="005510E2" w:rsidRPr="00167147">
        <w:t xml:space="preserve">полноценное устранение </w:t>
      </w:r>
      <w:r w:rsidR="00B116E7" w:rsidRPr="00167147">
        <w:t xml:space="preserve">патологических рефлюксов </w:t>
      </w:r>
      <w:r w:rsidR="005510E2" w:rsidRPr="00167147">
        <w:t xml:space="preserve">в поверхностных венах </w:t>
      </w:r>
      <w:r w:rsidR="00252024" w:rsidRPr="00167147">
        <w:t>приводит к регрессу рефлюкса в глубоких венах</w:t>
      </w:r>
      <w:r w:rsidR="005510E2" w:rsidRPr="00167147">
        <w:t>.</w:t>
      </w:r>
      <w:r w:rsidR="00252024" w:rsidRPr="00167147">
        <w:t xml:space="preserve"> </w:t>
      </w:r>
      <w:r w:rsidR="004F02A5" w:rsidRPr="00167147">
        <w:t>При этом б</w:t>
      </w:r>
      <w:r w:rsidR="004C5DC0" w:rsidRPr="00167147">
        <w:t xml:space="preserve">ольшинство исследований по коррекции рефлюксов в глубоких венах при </w:t>
      </w:r>
      <w:r w:rsidR="00CD08BD" w:rsidRPr="00167147">
        <w:t xml:space="preserve">первичном варикозном расширении вен базируются на лечении пациентов с хронической венозной недостаточностью </w:t>
      </w:r>
      <w:r w:rsidR="00CD08BD" w:rsidRPr="00167147">
        <w:rPr>
          <w:lang w:val="en-US"/>
        </w:rPr>
        <w:t>(</w:t>
      </w:r>
      <w:r w:rsidR="00CD08BD" w:rsidRPr="00167147">
        <w:t>С</w:t>
      </w:r>
      <w:r w:rsidR="00CD08BD" w:rsidRPr="00167147">
        <w:rPr>
          <w:lang w:val="en-US"/>
        </w:rPr>
        <w:t xml:space="preserve">3 – </w:t>
      </w:r>
      <w:r w:rsidR="00CD08BD" w:rsidRPr="00167147">
        <w:t>С</w:t>
      </w:r>
      <w:r w:rsidR="00CD08BD" w:rsidRPr="00167147">
        <w:rPr>
          <w:lang w:val="en-US"/>
        </w:rPr>
        <w:t xml:space="preserve">6 </w:t>
      </w:r>
      <w:r w:rsidR="00CD08BD" w:rsidRPr="00167147">
        <w:t>по</w:t>
      </w:r>
      <w:r w:rsidR="00CD08BD" w:rsidRPr="00167147">
        <w:rPr>
          <w:lang w:val="en-US"/>
        </w:rPr>
        <w:t xml:space="preserve"> CEAP)</w:t>
      </w:r>
      <w:r w:rsidR="004F02A5" w:rsidRPr="00167147">
        <w:rPr>
          <w:lang w:val="en-US"/>
        </w:rPr>
        <w:t xml:space="preserve"> </w:t>
      </w:r>
      <w:r w:rsidR="004F02A5" w:rsidRPr="00167147">
        <w:fldChar w:fldCharType="begin" w:fldLock="1"/>
      </w:r>
      <w:r w:rsidR="008B7820">
        <w:rPr>
          <w:lang w:val="en-US"/>
        </w:rPr>
        <w:instrText>ADDIN CSL_CITATION { "citationItems" : [ { "id" : "ITEM-1",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"ITEM-1", "issue" : "2", "issued" : { "date-parts" : [ [ "2014", "4" ] ] }, "page" : "87-208", "title" : "Management of chronic venous disorders of the lower limbs - guidelines according to scientific evidence.", "type" : "article-journal", "volume" : "33" }, "uris" : [ "http://www.mendeley.com/documents/?uuid=087fd86e-1d97-349e-b343-ab0fd7e1091c" ] } ], "mendeley" : { "formattedCitation" : "[10]", "plainTextFormattedCitation" : "[10]", "previouslyFormattedCitation" : "[10]" }, "properties" : { "noteIndex" : 0 }, "schema" : "https://github.com/citation-style-language/schema/raw/master/csl-citation.json" }</w:instrText>
      </w:r>
      <w:r w:rsidR="004F02A5" w:rsidRPr="00167147">
        <w:fldChar w:fldCharType="separate"/>
      </w:r>
      <w:r w:rsidR="00576B8A" w:rsidRPr="00576B8A">
        <w:rPr>
          <w:i w:val="0"/>
          <w:noProof/>
          <w:lang w:val="en-US"/>
        </w:rPr>
        <w:t>[10]</w:t>
      </w:r>
      <w:r w:rsidR="004F02A5" w:rsidRPr="00167147">
        <w:fldChar w:fldCharType="end"/>
      </w:r>
      <w:r w:rsidR="00CD08BD" w:rsidRPr="00167147">
        <w:rPr>
          <w:lang w:val="en-US"/>
        </w:rPr>
        <w:t>.</w:t>
      </w:r>
    </w:p>
    <w:p w14:paraId="0ED0F834" w14:textId="0B869F4A" w:rsidR="002355D5" w:rsidRPr="007B665F" w:rsidRDefault="002355D5" w:rsidP="00E176C0">
      <w:pPr>
        <w:pStyle w:val="1111"/>
      </w:pPr>
      <w:bookmarkStart w:id="171" w:name="_Toc471858638"/>
      <w:r w:rsidRPr="00090A86">
        <w:t>Побочные эффекты и осложнения</w:t>
      </w:r>
      <w:r>
        <w:t xml:space="preserve">, ассоциированные с применением </w:t>
      </w:r>
      <w:r w:rsidRPr="007B665F">
        <w:t>традиционной хирургии</w:t>
      </w:r>
      <w:bookmarkEnd w:id="171"/>
    </w:p>
    <w:p w14:paraId="01CEAF06" w14:textId="5C2E5807" w:rsidR="002355D5" w:rsidRPr="00167147" w:rsidRDefault="002355D5" w:rsidP="00E176C0">
      <w:pPr>
        <w:pStyle w:val="aff1"/>
      </w:pPr>
      <w:r w:rsidRPr="007B665F">
        <w:t>К ранним осложнениям открытой хирургии относятся дискомфорт (часто), экхимозы (часто), повреждение подкожного или икроножного нерва (часто), кровотечение (редко), лимфоррея  и лимфоцеле (редко), раневые инфекции (редко), повреждение бедренной или подколенной вены (очень редко), тромбоз глубоких вен (редко), ТЭЛА (очень редко). К поздним осложнениям относятся перманентные неврологические расстройства (редко), хронический отек вследствие травматизации лимфатических коллекторов (очень редко), прогрессирование варикозного расширения вен.</w:t>
      </w:r>
      <w:r w:rsidRPr="00167147">
        <w:t xml:space="preserve"> </w:t>
      </w:r>
    </w:p>
    <w:p w14:paraId="1972D957" w14:textId="77777777" w:rsidR="00113DE3" w:rsidRPr="00113DE3" w:rsidRDefault="00113DE3" w:rsidP="00E176C0">
      <w:pPr>
        <w:pStyle w:val="a0"/>
      </w:pPr>
      <w:r w:rsidRPr="00113DE3">
        <w:t xml:space="preserve">Для купирования болей в послеоперационном периоде рекомендуется назначение НПВС </w:t>
      </w:r>
      <w:r w:rsidRPr="00113DE3">
        <w:rPr>
          <w:lang w:val="en-US"/>
        </w:rPr>
        <w:t>per</w:t>
      </w:r>
      <w:r w:rsidRPr="00113DE3">
        <w:t xml:space="preserve"> </w:t>
      </w:r>
      <w:r w:rsidRPr="00113DE3">
        <w:rPr>
          <w:lang w:val="en-US"/>
        </w:rPr>
        <w:t>os</w:t>
      </w:r>
      <w:r w:rsidRPr="00113DE3">
        <w:t>.</w:t>
      </w:r>
    </w:p>
    <w:p w14:paraId="614C6584" w14:textId="63752B61" w:rsidR="00DE7AB0" w:rsidRDefault="00F3545C" w:rsidP="00E176C0">
      <w:pPr>
        <w:pStyle w:val="aff5"/>
      </w:pPr>
      <w:r>
        <w:t xml:space="preserve">Уровень убедительности рекомендации и достоверности доказательств </w:t>
      </w:r>
      <w:r w:rsidR="00113DE3" w:rsidRPr="00113DE3">
        <w:t xml:space="preserve"> 1С.</w:t>
      </w:r>
    </w:p>
    <w:p w14:paraId="3712A91C" w14:textId="4FCF5DC0" w:rsidR="00113DE3" w:rsidRPr="00DE7AB0" w:rsidRDefault="00113DE3" w:rsidP="00E176C0">
      <w:pPr>
        <w:pStyle w:val="a0"/>
      </w:pPr>
      <w:r w:rsidRPr="00DE7AB0">
        <w:t xml:space="preserve">Не рекомендуется назначение фармакологических препаратов для лечения внутрикожных кровоизлияний </w:t>
      </w:r>
    </w:p>
    <w:p w14:paraId="61EE6DDD" w14:textId="24E5E4A3" w:rsidR="00113DE3" w:rsidRPr="00113DE3" w:rsidRDefault="00F3545C" w:rsidP="00E176C0">
      <w:pPr>
        <w:pStyle w:val="aff5"/>
      </w:pPr>
      <w:r>
        <w:t xml:space="preserve">Уровень убедительности рекомендации и достоверности доказательств </w:t>
      </w:r>
      <w:r w:rsidR="00113DE3" w:rsidRPr="00113DE3">
        <w:t xml:space="preserve"> 1С.</w:t>
      </w:r>
    </w:p>
    <w:p w14:paraId="12F99732" w14:textId="2982BB2B" w:rsidR="00113DE3" w:rsidRPr="00DE7AB0" w:rsidRDefault="00113DE3" w:rsidP="00E176C0">
      <w:pPr>
        <w:pStyle w:val="a0"/>
      </w:pPr>
      <w:r w:rsidRPr="00DE7AB0">
        <w:t xml:space="preserve">Рекомендуется применение НПВС и эластической компрессии при воспалении подкожных вен после </w:t>
      </w:r>
      <w:r w:rsidR="00DE7AB0">
        <w:t>хирургического лечения</w:t>
      </w:r>
      <w:r w:rsidR="00E176C0">
        <w:t>.</w:t>
      </w:r>
    </w:p>
    <w:p w14:paraId="0C2A1FD3" w14:textId="704EC9CC" w:rsidR="00113DE3" w:rsidRPr="00113DE3" w:rsidRDefault="00F3545C" w:rsidP="00E176C0">
      <w:pPr>
        <w:pStyle w:val="aff5"/>
      </w:pPr>
      <w:r>
        <w:t xml:space="preserve">Уровень убедительности рекомендации и достоверности доказательств </w:t>
      </w:r>
      <w:r w:rsidR="00113DE3" w:rsidRPr="00113DE3">
        <w:t xml:space="preserve"> 1С.</w:t>
      </w:r>
    </w:p>
    <w:p w14:paraId="56F371A6" w14:textId="07B3CEA2" w:rsidR="00113DE3" w:rsidRPr="00113DE3" w:rsidRDefault="00113DE3" w:rsidP="00100DE7">
      <w:pPr>
        <w:pStyle w:val="a0"/>
      </w:pPr>
      <w:r w:rsidRPr="00E176C0">
        <w:t xml:space="preserve">Рекомендуется при выявлении ВТЭО проведение лечения в соответствии с Российскими клиническими рекомендациями по профилактике, диагностике и лечению ВТЭО 2015 г. </w:t>
      </w:r>
    </w:p>
    <w:p w14:paraId="451F85E7" w14:textId="59372950" w:rsidR="002355D5" w:rsidRPr="00640E69" w:rsidRDefault="00F3545C" w:rsidP="00640E69">
      <w:pPr>
        <w:pStyle w:val="aff5"/>
      </w:pPr>
      <w:r>
        <w:t xml:space="preserve">Уровень убедительности рекомендации и достоверности доказательств </w:t>
      </w:r>
      <w:r w:rsidR="00113DE3" w:rsidRPr="00113DE3">
        <w:t xml:space="preserve"> 1А</w:t>
      </w:r>
      <w:r w:rsidR="00E176C0">
        <w:t xml:space="preserve"> </w:t>
      </w:r>
      <w:r w:rsidR="00E176C0" w:rsidRPr="00E176C0">
        <w:fldChar w:fldCharType="begin" w:fldLock="1"/>
      </w:r>
      <w:r w:rsidR="007A1CC6">
        <w:instrText>ADDIN CSL_CITATION { "citationItems" : [ { "id" : "ITEM-1", "itemData" : { "container-title" : "\u0424\u043b\u0435\u0431\u043e\u043b\u043e\u0433\u0438\u044f", "id" : "ITEM-1", "issue" : "4", "issued" : { "date-parts" : [ [ "2015" ] ] }, "page" : "1 - 52", "title" : "\u0420\u043e\u0441\u0441\u0438\u0439\u0441\u043a\u0438\u0435 \u043a\u043b\u0438\u043d\u0438\u0447\u0435\u0441\u043a\u0438\u0435 \u0440\u0435\u043a\u043e\u043c\u0435\u043d\u0434\u0430\u0446\u0438\u0438 \u043f\u043e \u0434\u0438\u0430\u0433\u043d\u043e\u0441\u0442\u0438\u043a\u0435, \u043b\u0435\u0447\u0435\u043d\u0438\u044e \u0438 \u043f\u0440\u043e\u0444\u0438\u043b\u0430\u043a\u0442\u0438\u043a\u0435 \u0432\u0435\u043d\u043e\u0437\u043d\u044b\u0445 \u0442\u0440\u043e\u043c\u0431\u043e\u044d\u043c\u0431\u043e\u043b\u0438\u0447\u0435\u0441\u043a\u0438\u0445 \u043e\u0441\u043b\u043e\u0436\u043d\u0435\u043d\u0438\u0439", "type" : "article-journal", "volume" : "9" }, "uris" : [ "http://www.mendeley.com/documents/?uuid=9d9e8019-c503-4401-93eb-0f0ab091aec3" ] } ], "mendeley" : { "formattedCitation" : "[160]", "plainTextFormattedCitation" : "[160]", "previouslyFormattedCitation" : "[160]" }, "properties" : { "noteIndex" : 0 }, "schema" : "https://github.com/citation-style-language/schema/raw/master/csl-citation.json" }</w:instrText>
      </w:r>
      <w:r w:rsidR="00E176C0" w:rsidRPr="00E176C0">
        <w:fldChar w:fldCharType="separate"/>
      </w:r>
      <w:r w:rsidR="008B7820" w:rsidRPr="008B7820">
        <w:rPr>
          <w:b w:val="0"/>
          <w:noProof/>
        </w:rPr>
        <w:t>[160]</w:t>
      </w:r>
      <w:r w:rsidR="00E176C0" w:rsidRPr="00E176C0">
        <w:fldChar w:fldCharType="end"/>
      </w:r>
      <w:r w:rsidR="00113DE3" w:rsidRPr="00113DE3">
        <w:t>.</w:t>
      </w:r>
    </w:p>
    <w:p w14:paraId="5A029D05" w14:textId="491BBB13" w:rsidR="009624CF" w:rsidRPr="00167147" w:rsidRDefault="004C1A29" w:rsidP="00640E69">
      <w:pPr>
        <w:pStyle w:val="111"/>
      </w:pPr>
      <w:bookmarkStart w:id="172" w:name="_Toc471858639"/>
      <w:r w:rsidRPr="00167147">
        <w:t>Эндовазальная термическая облитерация (аблация)</w:t>
      </w:r>
      <w:bookmarkEnd w:id="172"/>
      <w:r w:rsidRPr="00167147">
        <w:t xml:space="preserve"> </w:t>
      </w:r>
    </w:p>
    <w:p w14:paraId="3A90C708" w14:textId="0F048D04" w:rsidR="00DD4034" w:rsidRPr="00167147" w:rsidRDefault="004C1A29" w:rsidP="00640E69">
      <w:pPr>
        <w:pStyle w:val="1111"/>
      </w:pPr>
      <w:bookmarkStart w:id="173" w:name="_Toc471858640"/>
      <w:r w:rsidRPr="00167147">
        <w:t xml:space="preserve">Общие </w:t>
      </w:r>
      <w:r w:rsidR="001F765C" w:rsidRPr="00167147">
        <w:t>положения по</w:t>
      </w:r>
      <w:r w:rsidRPr="00167147">
        <w:t xml:space="preserve"> эндовазальной термооблитерации</w:t>
      </w:r>
      <w:bookmarkEnd w:id="173"/>
      <w:r w:rsidRPr="00167147">
        <w:t xml:space="preserve"> </w:t>
      </w:r>
    </w:p>
    <w:p w14:paraId="46310781" w14:textId="3FCE4C9A" w:rsidR="00DD4034" w:rsidRPr="00640E69" w:rsidRDefault="00750876" w:rsidP="00640E69">
      <w:pPr>
        <w:pStyle w:val="11111"/>
      </w:pPr>
      <w:bookmarkStart w:id="174" w:name="_Toc471858641"/>
      <w:r w:rsidRPr="00640E69">
        <w:lastRenderedPageBreak/>
        <w:t>Технический исход термооблитерации</w:t>
      </w:r>
      <w:bookmarkEnd w:id="174"/>
    </w:p>
    <w:p w14:paraId="045057D3" w14:textId="515DC05D" w:rsidR="00750876" w:rsidRPr="00167147" w:rsidRDefault="00750876" w:rsidP="00640E69">
      <w:pPr>
        <w:pStyle w:val="aff1"/>
      </w:pPr>
      <w:r w:rsidRPr="00167147">
        <w:t>Методы термической облитерации вен основаны на эндовазальном тепловом повреждении венозной стенки, приводящем к окклюзивному фиброзу и трансформации вены в соединительно-тканный тяж, т.е. исчезновению вены, как морфологической и функционирующей структуры</w:t>
      </w:r>
      <w:r w:rsidR="00B056A3" w:rsidRPr="00167147">
        <w:t xml:space="preserve"> </w:t>
      </w:r>
      <w:r w:rsidR="00B056A3" w:rsidRPr="00167147">
        <w:fldChar w:fldCharType="begin" w:fldLock="1"/>
      </w:r>
      <w:r w:rsidR="007A1CC6">
        <w:instrText>ADDIN CSL_CITATION { "citationItems" : [ { "id" : "ITEM-1", "itemData" : { "author" : [ { "dropping-particle" : "", "family" : "Passariello", "given" : "F.", "non-dropping-particle" : "", "parse-names" : false, "suffix" : "" }, { "dropping-particle" : "", "family" : "Goldman", "given" : "M.", "non-dropping-particle" : "", "parse-names" : false, "suffix" : "" }, { "dropping-particle" : "", "family" : "Mordon", "given" : "S", "non-dropping-particle" : "", "parse-names" : false, "suffix" : "" }, { "dropping-particle" : "", "family" : "Corcos", "given" : "Leonardo", "non-dropping-particle" : "", "parse-names" : false, "suffix" : "" }, { "dropping-particle" : "", "family" : "Vaghi", "given" : "M", "non-dropping-particle" : "", "parse-names" : false, "suffix" : "" }, { "dropping-particle" : "", "family" : "Gonzales", "given" : "R", "non-dropping-particle" : "", "parse-names" : false, "suffix" : "" } ], "container-title" : "Acta Phlebol.", "id" : "ITEM-1", "issue" : "2", "issued" : { "date-parts" : [ [ "2010" ] ] }, "page" : "35-39", "title" : "The mechanism of action of LASER and radiofrequency in great saphenouse vein thermal ablation", "type" : "article-journal", "volume" : "11" }, "uris" : [ "http://www.mendeley.com/documents/?uuid=1ac7a162-fb85-4430-8d02-af52b3d6738b" ] } ], "mendeley" : { "formattedCitation" : "[161]", "plainTextFormattedCitation" : "[161]", "previouslyFormattedCitation" : "[161]" }, "properties" : { "noteIndex" : 0 }, "schema" : "https://github.com/citation-style-language/schema/raw/master/csl-citation.json" }</w:instrText>
      </w:r>
      <w:r w:rsidR="00B056A3" w:rsidRPr="00167147">
        <w:fldChar w:fldCharType="separate"/>
      </w:r>
      <w:r w:rsidR="008B7820" w:rsidRPr="008B7820">
        <w:rPr>
          <w:noProof/>
        </w:rPr>
        <w:t>[161]</w:t>
      </w:r>
      <w:r w:rsidR="00B056A3" w:rsidRPr="00167147">
        <w:fldChar w:fldCharType="end"/>
      </w:r>
      <w:r w:rsidRPr="00167147">
        <w:t>.</w:t>
      </w:r>
    </w:p>
    <w:p w14:paraId="4011CB62" w14:textId="769D8F49" w:rsidR="00710369" w:rsidRPr="00167147" w:rsidRDefault="00AA02F7" w:rsidP="00640E69">
      <w:pPr>
        <w:pStyle w:val="11111"/>
      </w:pPr>
      <w:bookmarkStart w:id="175" w:name="_Toc471858642"/>
      <w:r w:rsidRPr="00167147">
        <w:t>П</w:t>
      </w:r>
      <w:r w:rsidR="00F246CF" w:rsidRPr="00167147">
        <w:t>оказания</w:t>
      </w:r>
      <w:bookmarkEnd w:id="175"/>
    </w:p>
    <w:p w14:paraId="19EC5FA9" w14:textId="39565234" w:rsidR="002677E2" w:rsidRPr="0028203E" w:rsidRDefault="00710369" w:rsidP="0028203E">
      <w:pPr>
        <w:pStyle w:val="a0"/>
      </w:pPr>
      <w:r w:rsidRPr="0028203E">
        <w:t>Эндовазальная лазерная</w:t>
      </w:r>
      <w:r w:rsidR="002677E2" w:rsidRPr="0028203E">
        <w:t xml:space="preserve"> и радиочастотная облитерация рекомендую</w:t>
      </w:r>
      <w:r w:rsidRPr="0028203E">
        <w:t>тся для устране</w:t>
      </w:r>
      <w:r w:rsidR="00D521AD" w:rsidRPr="0028203E">
        <w:t>ния стволового рефлюкса по БПВ, МПВ, межсафенной вене (вена Джиакомини), передней добавочной</w:t>
      </w:r>
      <w:r w:rsidR="00656ABA" w:rsidRPr="0028203E">
        <w:t xml:space="preserve"> большой подкожной вене, перфорантным венам</w:t>
      </w:r>
      <w:r w:rsidR="0028203E" w:rsidRPr="0028203E">
        <w:t>.</w:t>
      </w:r>
    </w:p>
    <w:p w14:paraId="7BB7212E" w14:textId="007CBDD7" w:rsidR="00710369" w:rsidRPr="00167147" w:rsidRDefault="00F3545C" w:rsidP="0028203E">
      <w:pPr>
        <w:pStyle w:val="aff5"/>
      </w:pPr>
      <w:r>
        <w:t xml:space="preserve">Уровень убедительности рекомендации и достоверности доказательств </w:t>
      </w:r>
      <w:r w:rsidR="002677E2" w:rsidRPr="00167147">
        <w:t xml:space="preserve"> </w:t>
      </w:r>
      <w:r w:rsidR="00710369" w:rsidRPr="00167147">
        <w:t>1А.</w:t>
      </w:r>
    </w:p>
    <w:p w14:paraId="52BB4F71" w14:textId="4B256D53" w:rsidR="00177489" w:rsidRPr="00576B8A" w:rsidRDefault="002677E2" w:rsidP="00576B8A">
      <w:pPr>
        <w:pStyle w:val="1a"/>
        <w:rPr>
          <w:rFonts w:eastAsiaTheme="minorHAnsi"/>
          <w:lang w:eastAsia="en-US"/>
        </w:rPr>
      </w:pPr>
      <w:r w:rsidRPr="004F1A2E">
        <w:rPr>
          <w:b/>
          <w:i w:val="0"/>
        </w:rPr>
        <w:t>Комментарий.</w:t>
      </w:r>
      <w:r w:rsidRPr="00167147">
        <w:rPr>
          <w:rFonts w:eastAsiaTheme="minorHAnsi"/>
          <w:lang w:eastAsia="en-US"/>
        </w:rPr>
        <w:t xml:space="preserve"> </w:t>
      </w:r>
      <w:r w:rsidR="00207F8D" w:rsidRPr="00167147">
        <w:rPr>
          <w:rFonts w:eastAsiaTheme="minorHAnsi"/>
          <w:lang w:eastAsia="en-US"/>
        </w:rPr>
        <w:t>Выполненные мета-анализы демонстрируют, что методы термооблитерации не уступают традиционному хирургическому вмешательству по частоте возникновения клинического рецидива заболевания в раннем и отдаленном периоде (ср</w:t>
      </w:r>
      <w:r w:rsidR="00785028" w:rsidRPr="00167147">
        <w:rPr>
          <w:rFonts w:eastAsiaTheme="minorHAnsi"/>
          <w:lang w:eastAsia="en-US"/>
        </w:rPr>
        <w:t>ок наблюдения до 5 лет), однако характеризую</w:t>
      </w:r>
      <w:r w:rsidR="00207F8D" w:rsidRPr="00167147">
        <w:rPr>
          <w:rFonts w:eastAsiaTheme="minorHAnsi"/>
          <w:lang w:eastAsia="en-US"/>
        </w:rPr>
        <w:t>тся меньшим р</w:t>
      </w:r>
      <w:r w:rsidR="00785028" w:rsidRPr="00167147">
        <w:rPr>
          <w:rFonts w:eastAsiaTheme="minorHAnsi"/>
          <w:lang w:eastAsia="en-US"/>
        </w:rPr>
        <w:t xml:space="preserve">иском развития неоангиогенеза, </w:t>
      </w:r>
      <w:r w:rsidR="00207F8D" w:rsidRPr="00167147">
        <w:rPr>
          <w:rFonts w:eastAsiaTheme="minorHAnsi"/>
          <w:lang w:eastAsia="en-US"/>
        </w:rPr>
        <w:t>технических неудач</w:t>
      </w:r>
      <w:r w:rsidR="00785028" w:rsidRPr="00167147">
        <w:rPr>
          <w:rFonts w:eastAsiaTheme="minorHAnsi"/>
          <w:lang w:eastAsia="en-US"/>
        </w:rPr>
        <w:t>, меньшим уровнем послеоперационной боли и более коротким периодом реабилитации</w:t>
      </w:r>
      <w:r w:rsidR="00207F8D" w:rsidRPr="00167147">
        <w:rPr>
          <w:rFonts w:eastAsiaTheme="minorHAnsi"/>
          <w:lang w:eastAsia="en-US"/>
        </w:rPr>
        <w:t xml:space="preserve"> </w:t>
      </w:r>
      <w:r w:rsidR="0028203E">
        <w:rPr>
          <w:bCs/>
        </w:rPr>
        <w:fldChar w:fldCharType="begin" w:fldLock="1"/>
      </w:r>
      <w:r w:rsidR="002B4E7A">
        <w:rPr>
          <w:bCs/>
        </w:rPr>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"id" : "ITEM-3", "itemData" : { "DOI" : "10.1016/j.ejvs.2015.02.007", "ISBN" : "1532-2165 (Electronic)\\r1078-5884 (Linking)", "ISSN" : "10785884", "PMID" : "25920631", "author" : [ { "dropping-particle" : "", "family" : "Wittens", "given" : "C.", "non-dropping-particle" : "", "parse-names" : false, "suffix" : "" }, { "dropping-particle" : "", "family" : "Davies", "given" : "A.H.", "non-dropping-particle" : "", "parse-names" : false, "suffix" : "" }, { "dropping-particle" : "", "family" : "B\u00e6kgaard", "given" : "N.", "non-dropping-particle" : "", "parse-names" : false, "suffix" : "" }, { "dropping-particle" : "", "family" : "Broholm", "given" : "R.", "non-dropping-particle" : "", "parse-names" : false, "suffix" : "" }, { "dropping-particle" : "", "family" : "Cavezzi", "given" : "A.", "non-dropping-particle" : "", "parse-names" : false, "suffix" : "" }, { "dropping-particle" : "", "family" : "Chastanet", "given" : "S.", "non-dropping-particle" : "", "parse-names" : false, "suffix" : "" }, { "dropping-particle" : "", "family" : "Wolf", "given" : "M.", "non-dropping-particle" : "de", "parse-names" : false, "suffix" : "" }, { "dropping-particle" : "", "family" : "Eggen", "given" : "C.", "non-dropping-particle" : "", "parse-names" : false, "suffix" : "" }, { "dropping-particle" : "", "family" : "Giannoukas", "given" : "A.", "non-dropping-particle" : "", "parse-names" : false, "suffix" : "" }, { "dropping-particle" : "", "family" : "Gohel", "given" : "M.", "non-dropping-particle" : "", "parse-names" : false, "suffix" : "" }, { "dropping-particle" : "", "family" : "Kakkos", "given" : "S.", "non-dropping-particle" : "", "parse-names" : false, "suffix" : "" }, { "dropping-particle" : "", "family" : "Lawson", "given" : "J.", "non-dropping-particle" : "", "parse-names" : false, "suffix" : "" }, { "dropping-particle" : "", "family" : "Noppeney", "given" : "T.", "non-dropping-particle" : "", "parse-names" : false, "suffix" : "" }, { "dropping-particle" : "", "family" : "Onida", "given" : "S.", "non-dropping-particle" : "", "parse-names" : false, "suffix" : "" }, { "dropping-particle" : "", "family" : "Pittaluga", "given" : "P.", "non-dropping-particle" : "", "parse-names" : false, "suffix" : "" }, { "dropping-particle" : "", "family" : "Thomis", "given" : "S.", "non-dropping-particle" : "", "parse-names" : false, "suffix" : "" }, { "dropping-particle" : "", "family" : "Toonder", "given" : "I.", "non-dropping-particle" : "", "parse-names" : false, "suffix" : "" }, { "dropping-particle" : "", "family" : "Vuylsteke", "given" : "M.", "non-dropping-particle" : "", "parse-names" : false, "suffix" : "" }, { "dropping-particle" : "", "family" : "Committee", "given" : "ESVS Guidelines", "non-dropping-particle" : "", "parse-names" : false, "suffix" : "" }, { "dropping-particle" : "", "family" : "Kolh", "given" : "P.", "non-dropping-particle" : "", "parse-names" : false, "suffix" : "" }, { "dropping-particle" : "", "family" : "Borst", "given" : "G.J.", "non-dropping-particle" : "de", "parse-names" : false, "suffix" : "" }, { "dropping-particle" : "", "family" : "Chakf\u00e9", "given" : "N.", "non-dropping-particle" : "", "parse-names" : false, "suffix" : "" }, { "dropping-particle" : "", "family" : "Debus", "given" : "S.", "non-dropping-particle" : "", "parse-names" : false, "suffix" : "" }, { "dropping-particle" : "", "family" : "Hinchliffe", "given" : "R.", "non-dropping-particle" : "", "parse-names" : false, "suffix" : "" }, { "dropping-particle" : "", "family" : "Koncar", "given" : "I.", "non-dropping-particle" : "", "parse-names" : false, "suffix" : "" }, { "dropping-particle" : "", "family" : "Lindholt", "given" : "J.", "non-dropping-particle" : "", "parse-names" : false, "suffix" : "" }, { "dropping-particle" : "", "family" : "Ceniga", "given" : "M.V.", "non-dropping-particle" : "de", "parse-names" : false, "suffix" : "" }, { "dropping-particle" : "", "family" : "Vermassen", "given" : "F.", "non-dropping-particle" : "", "parse-names" : false, "suffix" : "" }, { "dropping-particle" : "", "family" : "Verzini", "given" : "F.", "non-dropping-particle" : "", "parse-names" : false, "suffix" : "" }, { "dropping-particle" : "", "family" : "Reviewers", "given" : "Document", "non-dropping-particle" : "", "parse-names" : false, "suffix" : "" }, { "dropping-particle" : "", "family" : "Maeseneer", "given" : "M.G.", "non-dropping-particle" : "De", "parse-names" : false, "suffix" : "" }, { "dropping-particle" : "", "family" : "Blomgren", "given" : "L.", "non-dropping-particle" : "", "parse-names" : false, "suffix" : "" }, { "dropping-particle" : "", "family" : "Hartung", "given" : "O.", "non-dropping-particle" : "", "parse-names" : false, "suffix" : "" }, { "dropping-particle" : "", "family" : "Kalodiki", "given" : "E.", "non-dropping-particle" : "", "parse-names" : false, "suffix" : "" }, { "dropping-particle" : "", "family" : "Korten", "given" : "E.", "non-dropping-particle" : "", "parse-names" : false, "suffix" : "" }, { "dropping-particle" : "", "family" : "Lugli", "given" : "M.", "non-dropping-particle" : "", "parse-names" : false, "suffix" : "" }, { "dropping-particle" : "", "family" : "Naylor", "given" : "R.", "non-dropping-particle" : "", "parse-names" : false, "suffix" : "" }, { "dropping-particle" : "", "family" : "Nicolini", "given" : "P.", "non-dropping-particle" : "", "parse-names" : false, "suffix" : "" }, { "dropping-particle" : "", "family" : "Rosales", "given" : "A.", "non-dropping-particle" : "", "parse-names" : false, "suffix" : "" } ], "container-title" : "Eur J Vasc Endovasc Surg", "id" : "ITEM-3", "issue" : "6", "issued" : { "date-parts" : [ [ "2015" ] ] }, "page" : "678-737", "title" : "Management of Chronic Venous Disease", "type" : "article-journal", "volume" : "49" }, "uris" : [ "http://www.mendeley.com/documents/?uuid=918aa600-e8fc-4bbc-b2ea-00b44e63248b" ] }, { "id" : "ITEM-4", "itemData" : { "author" : [ { "dropping-particle" : "", "family" : "Nesbitt", "given" : "C", "non-dropping-particle" : "", "parse-names" : false, "suffix" : "" }, { "dropping-particle" : "", "family" : "Bedenis", "given" : "R", "non-dropping-particle" : "", "parse-names" : false, "suffix" : "" }, { "dropping-particle" : "", "family" : "Bhattacharya", "given" : "V", "non-dropping-particle" : "", "parse-names" : false, "suffix" : "" }, { "dropping-particle" : "", "family" : "Stansby", "given" : "G", "non-dropping-particle" : "", "parse-names" : false, "suffix" : "" } ], "container-title" : "Cochrane Database Syst Rev", "id" : "ITEM-4", "issue" : "7", "issued" : { "date-parts" : [ [ "2014" ] ] }, "title" : "Endovenous ablation ( radiofrequency and laser ) and foam sclerotherapy versus open surgery for great saphenous vein varices", "type" : "article-journal" }, "uris" : [ "http://www.mendeley.com/documents/?uuid=46efa41e-175a-415e-9581-ed2f95c0924e" ] }, { "id" : "ITEM-5", "itemData" : { "author" : [ { "dropping-particle" : "", "family" : "Merchant", "given" : "R. F.", "non-dropping-particle" : "", "parse-names" : false, "suffix" : "" }, { "dropping-particle" : "", "family" : "Pichot", "given" : "O.", "non-dropping-particle" : "", "parse-names" : false, "suffix" : "" }, { "dropping-particle" : "", "family" : "Group.", "given" : "Closure Study", "non-dropping-particle" : "", "parse-names" : false, "suffix" : "" } ], "container-title" : "J Vasc Surg", "id" : "ITEM-5", "issued" : { "date-parts" : [ [ "2005" ] ] }, "page" : "502-509", "title" : "Long-term outcomes of endovenous radiofrequency obliteration of saphenous reflux as a treatment for superficial venous insufficiency.", "type" : "article-journal", "volume" : "42" }, "uris" : [ "http://www.mendeley.com/documents/?uuid=184d9dd3-59ab-4704-9552-fc3f494931bf" ] } ], "mendeley" : { "formattedCitation" : "[9\u201311,81,162]", "plainTextFormattedCitation" : "[9\u201311,81,162]", "previouslyFormattedCitation" : "[9\u201311,81,162]" }, "properties" : { "noteIndex" : 0 }, "schema" : "https://github.com/citation-style-language/schema/raw/master/csl-citation.json" }</w:instrText>
      </w:r>
      <w:r w:rsidR="0028203E">
        <w:rPr>
          <w:bCs/>
        </w:rPr>
        <w:fldChar w:fldCharType="separate"/>
      </w:r>
      <w:r w:rsidR="00AE3638" w:rsidRPr="00AE3638">
        <w:rPr>
          <w:bCs/>
          <w:i w:val="0"/>
          <w:noProof/>
        </w:rPr>
        <w:t>[9–11,81,162]</w:t>
      </w:r>
      <w:r w:rsidR="0028203E">
        <w:rPr>
          <w:bCs/>
        </w:rPr>
        <w:fldChar w:fldCharType="end"/>
      </w:r>
      <w:r w:rsidR="003617C0" w:rsidRPr="00DB03CD">
        <w:rPr>
          <w:rFonts w:eastAsiaTheme="minorHAnsi"/>
          <w:lang w:eastAsia="en-US"/>
        </w:rPr>
        <w:t>.</w:t>
      </w:r>
    </w:p>
    <w:p w14:paraId="778D0370" w14:textId="4D7AAFC4" w:rsidR="00177489" w:rsidRDefault="00177489" w:rsidP="00994A87">
      <w:pPr>
        <w:pStyle w:val="a0"/>
        <w:rPr>
          <w:rStyle w:val="aff0"/>
        </w:rPr>
      </w:pPr>
      <w:r w:rsidRPr="00994A87">
        <w:rPr>
          <w:rStyle w:val="aff0"/>
        </w:rPr>
        <w:t xml:space="preserve">Эндовазальная лазерная </w:t>
      </w:r>
      <w:r w:rsidR="00FA6780" w:rsidRPr="00994A87">
        <w:rPr>
          <w:rStyle w:val="aff0"/>
        </w:rPr>
        <w:t>и радиочастотная облитерация рекомендую</w:t>
      </w:r>
      <w:r w:rsidRPr="00994A87">
        <w:rPr>
          <w:rStyle w:val="aff0"/>
        </w:rPr>
        <w:t>тся для устранения рефлюкса по интрафасциальным фрагментам поверхностных вен при рецидиве варикозной болезни.</w:t>
      </w:r>
    </w:p>
    <w:p w14:paraId="6219F111" w14:textId="3FEC32DE" w:rsidR="00CD01B7" w:rsidRPr="00994A87" w:rsidRDefault="00DF3F29" w:rsidP="00994A87">
      <w:pPr>
        <w:pStyle w:val="aff5"/>
      </w:pPr>
      <w:r>
        <w:t>Уровень убедительности рекомендации и достоверности доказательств 1C</w:t>
      </w:r>
      <w:r w:rsidR="00994A87">
        <w:t xml:space="preserve"> </w:t>
      </w:r>
      <w:r w:rsidR="00994A87">
        <w:fldChar w:fldCharType="begin" w:fldLock="1"/>
      </w:r>
      <w:r w:rsidR="007A1CC6">
        <w:instrText>ADDIN CSL_CITATION { "citationItems" : [ { "id" : "ITEM-1", "itemData" : { "DOI" : "10.1016/j.jvs.2009.06.057", "PMID" : "19878788", "abstract" : "OBJECTIVE Varicose vein recurrence of the great saphenous vein (GSV) is a common, costly, and complex problem. The aim of the study was to assess feasibility of endovenous laser ablation (EVLA) in recurrent varicose veins of the GSV and to compare this technique with conventional surgical reintervention. METHODS Case files of all patients treated for GSV varicosities were evaluated and recurrences selected. Demographics, duplex scan findings, CEAP classification, perioperative data, and follow-up examinations were all registered. A questionnaire focusing on patient satisfaction was administered. RESULTS Sixty-seven limbs were treated with EVLA and 149 were surgically treated. General and regional anesthesia were used more in the surgery group (P &lt; .001). Most complications were minor and self-limiting. Wound infections (8% vs 0%; P &lt; .05) and parasthesia (27% vs 13%; P &lt; .05) were more abundant in the surgery group, whereas the EVLA-treated patients reported more delayed tightness (17% vs 31%; P &lt; .05). Surgically-treated patients suffered less postoperative pain (P &lt; .05) but reported a higher use of analgesics (P &lt; .05). Hospital stay in the surgery group was longer (P &lt; .05) and they reported a longer delay before resuming work (7 vs 2 days; P &lt; .0001). Patient satisfaction was equally high in both groups. At 25 weeks of follow-up, re-recurrences occurred in 29% of the surgically-treated patients and in 19% of the EVLA-treated patients (P = .511). CONCLUSION EVLA is feasible in patients with recurrent varicose veins of the GSV. Complication rates are lower and socioeconomic outcome is better compared to surgical reintervention.", "author" : [ { "dropping-particle" : "", "family" : "Groenendael", "given" : "Laura", "non-dropping-particle" : "van", "parse-names" : false, "suffix" : "" }, { "dropping-particle" : "", "family" : "Vliet", "given" : "J. Adam", "non-dropping-particle" : "van der", "parse-names" : false, "suffix" : "" }, { "dropping-particle" : "", "family" : "Flinkenfl\u00f6gel", "given" : "Lizel", "non-dropping-particle" : "", "parse-names" : false, "suffix" : "" }, { "dropping-particle" : "", "family" : "Roovers", "given" : "Elisabeth A.", "non-dropping-particle" : "", "parse-names" : false, "suffix" : "" }, { "dropping-particle" : "", "family" : "Sterkenburg", "given" : "Steven M.M.", "non-dropping-particle" : "van", "parse-names" : false, "suffix" : "" }, { "dropping-particle" : "", "family" : "Reijnen", "given" : "Michel M.P.J.", "non-dropping-particle" : "", "parse-names" : false, "suffix" : "" } ], "container-title" : "J Vasc Surg", "id" : "ITEM-1", "issue" : "5", "issued" : { "date-parts" : [ [ "2009", "11" ] ] }, "page" : "1106-1113", "title" : "Treatment of recurrent varicose veins of the great saphenous vein by conventional surgery and endovenous laser ablation", "type" : "article-journal", "volume" : "50" }, "uris" : [ "http://www.mendeley.com/documents/?uuid=e23d5965-2ec2-3b45-8ac8-14f742673ea9" ] }, { "id" : "ITEM-2", "itemData" : { "DOI" : "10.1016/j.ejvs.2011.01.018", "PMID" : "21354832", "abstract" : "OBJECTIVES This cohort study assesses the effectiveness and safety of endovenous laser ablation (EVLA) in the management of recurrent varicose veins (RVVS). METHOD 104 limbs (95 patients) undergoing EVLA for RVVS were grouped according to pattern of reflux. For patients with recurrent SFJ/great saphenous vein (GSV) (Group GR) and SPJ/small saphenous vein (SSV) (Group SR) varicosities ablation rates and QoL (Aberdeen Varicose Vein Severity Scores (AVVSS)) were compared with those for age/sex matched patients undergoing EVLA for primary GSV/SSV dependent varicose veins (Groups GP and SP). RESULTS In patients with RVVS the axial vein was ablated in 102/104 (98%) limbs whilst 2 GSVs (group GR) partially recanalised by 3 months (GSV ablated in 49/51 (96%) limbs versus 50/51 (98%) limbs in GP [p = 0.2]). Improvements in AVVSS at 3 months (median GR: 14.2 (inter-quartile range (IQR) 10.2-18.9) to 3.2(1.2-6.4), p &lt; 0.001; GP: median 15.9(IQR 11.4-22.7) to 3.8(1.1-5.6), p &lt; 0.001, Mann-Whitney u-test) were similar (78% versus 76%, p = 0.23). The SSV was ablated in 24/24 limbs in groups SR and SP and the % improvement in AVVSS was 83% (median 14.4 (IQR 8.2-19.4) to 2.4 (1.9-4.6), p &lt; 0.001, Mann-Whitney u-test) and 84% (median 13.8 (IQR 6.3-17.5) to 2.2 (1.2-5.1), p &lt; 0.001) respectively (p = 0.33). These improvements persisted at 1 year follow-up. A further 29 limbs with isolated anterior accessory great saphenous vein (AAGSV) or segmental GSV/SSV reflux were successfully ablated. Complication rates for primary and RVVS were similar. CONCLUSIONS EVLA is a safe and effective option for the treatment of RVVS and could be a preferred option for suitable patients.", "author" : [ { "dropping-particle" : "", "family" : "Theivacumar", "given" : "N.S.", "non-dropping-particle" : "", "parse-names" : false, "suffix" : "" }, { "dropping-particle" : "", "family" : "Gough", "given" : "M.J.", "non-dropping-particle" : "", "parse-names" : false, "suffix" : "" } ], "container-title" : "Eur J Vasc Endovasc Surg.", "id" : "ITEM-2", "issue" : "5", "issued" : { "date-parts" : [ [ "2011", "5" ] ] }, "page" : "691-696", "title" : "Endovenous Laser Ablation (EVLA) to Treat Recurrent Varicose Veins", "type" : "article-journal", "volume" : "41" }, "uris" : [ "http://www.mendeley.com/documents/?uuid=9f9b5070-3d4d-336f-a35d-9b1893e0cb72" ] }, { "id" : "ITEM-3", "itemData" : { "DOI" : "10.1016/j.ijsu.2010.02.012", "PMID" : "20227536", "abstract" : "INTRODUCTION Varicose vein surgery for recurrent disease can result from inadequate primary surgery. Redo open surgery is more difficult to perform than primary surgery and can be associated with a higher incidence of neurovascular injury and infection. In this study we evaluate EVLA, a percutaneous technique that uses intra-operative duplex ultrasound as an option for the treatment of recurrent varicose veins. MATERIALS AND METHODS Data prospectively collected on patients who had EVLA for varicose veins were obtained from our dedicated vascular registry. From November 2004 to December 2008 we performed 586 EVLA procedures, 77 procedures were for recurrent varicose veins. RESULTS The mean age was 52 +/- 12.77 years, range 28-80; and 48 (62%) were female. 64 (83%) cases were for recurrent LSV disease, 13 (17%) cases for recurrent SSV disease and all patients had LSV or SSV incompetence confirmed on preoperative duplex assessment. Median duration since primary surgery was 60 months (range 2-360). Mean length of vein treated was LSV--36 cm +/- 14.5 (6-73) and SSV--14.5 cm +/- 7.35 (5-24); mean energy delivered was LSV 3102J +/- 1053 (150-4656) and SSV--693J +/- 396 (135-1216). 17 patients had bilateral EVLA for recurrent disease at the same setting with one patient having bilateral procedures under local anaesthetic. There was an incidence of pulmonary embolism 10 days post EVLA and two patients required further phlebectomies post EVLA for residual varices that were present pre-operatively. Median follow-up was 18 months (range 1-38), with no clinical recurrence and no recannalisation of the treated LSV or SSV on duplex ultrasound. CONCLUSIONS In our experience EVLA can be safely performed for recurrent varicose vein disease. In our experience Redo EVLA is not more difficult than primary EVLA to perform.", "author" : [ { "dropping-particle" : "", "family" : "Nwaejike", "given" : "N", "non-dropping-particle" : "", "parse-names" : false, "suffix" : "" }, { "dropping-particle" : "", "family" : "Srodon", "given" : "P D", "non-dropping-particle" : "", "parse-names" : false, "suffix" : "" }, { "dropping-particle" : "", "family" : "Kyriakides", "given" : "C", "non-dropping-particle" : "", "parse-names" : false, "suffix" : "" } ], "container-title" : "Int J Surg. ", "id" : "ITEM-3", "issue" : "4", "issued" : { "date-parts" : [ [ "2010" ] ] }, "page" : "299-301", "title" : "Endovenous laser ablation for the treatment of recurrent varicose vein disease--a single centre experience.", "type" : "article-journal", "volume" : "8" }, "uris" : [ "http://www.mendeley.com/documents/?uuid=ad029571-4fb0-32f4-8de0-4fbead673b3b" ] } ], "mendeley" : { "formattedCitation" : "[163\u2013165]", "plainTextFormattedCitation" : "[163\u2013165]", "previouslyFormattedCitation" : "[163\u2013165]" }, "properties" : { "noteIndex" : 0 }, "schema" : "https://github.com/citation-style-language/schema/raw/master/csl-citation.json" }</w:instrText>
      </w:r>
      <w:r w:rsidR="00994A87">
        <w:fldChar w:fldCharType="separate"/>
      </w:r>
      <w:r w:rsidR="008B7820" w:rsidRPr="008B7820">
        <w:rPr>
          <w:b w:val="0"/>
          <w:noProof/>
        </w:rPr>
        <w:t>[163–165]</w:t>
      </w:r>
      <w:r w:rsidR="00994A87">
        <w:fldChar w:fldCharType="end"/>
      </w:r>
      <w:r w:rsidR="00177489" w:rsidRPr="00177489">
        <w:t>.</w:t>
      </w:r>
    </w:p>
    <w:p w14:paraId="7836C3AD" w14:textId="251128DE" w:rsidR="00CD01B7" w:rsidRPr="00167147" w:rsidRDefault="00CD01B7" w:rsidP="00994A87">
      <w:pPr>
        <w:pStyle w:val="a0"/>
        <w:rPr>
          <w:rFonts w:eastAsiaTheme="minorHAnsi"/>
          <w:lang w:eastAsia="en-US"/>
        </w:rPr>
      </w:pPr>
      <w:r w:rsidRPr="00167147">
        <w:rPr>
          <w:rFonts w:eastAsiaTheme="minorHAnsi"/>
          <w:lang w:eastAsia="en-US"/>
        </w:rPr>
        <w:t>При выборе между ЭВЛО и РЧО не рекомендуется какй-либо метод термооблитерации как предпочтительный.</w:t>
      </w:r>
    </w:p>
    <w:p w14:paraId="1E599A47" w14:textId="20CF5F3C" w:rsidR="00CD01B7" w:rsidRPr="00167147" w:rsidRDefault="00F3545C" w:rsidP="00994A87">
      <w:pPr>
        <w:pStyle w:val="aff5"/>
      </w:pPr>
      <w:r>
        <w:t xml:space="preserve">Уровень убедительности рекомендации и достоверности доказательств </w:t>
      </w:r>
      <w:r w:rsidR="00CD01B7" w:rsidRPr="00167147">
        <w:t xml:space="preserve"> 1В.</w:t>
      </w:r>
    </w:p>
    <w:p w14:paraId="6E5960C4" w14:textId="7E64A327" w:rsidR="00CD01B7" w:rsidRPr="00167147" w:rsidRDefault="005540BC" w:rsidP="006C68A9">
      <w:pPr>
        <w:pStyle w:val="1a"/>
        <w:rPr>
          <w:rFonts w:eastAsiaTheme="minorHAnsi"/>
          <w:lang w:eastAsia="en-US"/>
        </w:rPr>
      </w:pPr>
      <w:r w:rsidRPr="004F1A2E">
        <w:rPr>
          <w:b/>
          <w:i w:val="0"/>
        </w:rPr>
        <w:t>Комментарий.</w:t>
      </w:r>
      <w:r w:rsidRPr="00167147">
        <w:rPr>
          <w:rFonts w:eastAsiaTheme="minorHAnsi"/>
          <w:lang w:eastAsia="en-US"/>
        </w:rPr>
        <w:t xml:space="preserve"> При сравнении с ЭВЛО и РЧО оба метода демонстрируют эквивалентную эффективность по частоте достижения стойкой окклюзии БПВ, однако, ЭВЛО характеризуется повышенным уровнем послеоперационных болей и большей выраженностью внутрикожных кровоизлияний </w:t>
      </w:r>
      <w:r w:rsidR="006C68A9" w:rsidRPr="00E67A6B">
        <w:rPr>
          <w:rFonts w:eastAsiaTheme="minorHAnsi"/>
          <w:lang w:eastAsia="en-US"/>
        </w:rPr>
        <w:fldChar w:fldCharType="begin" w:fldLock="1"/>
      </w:r>
      <w:r w:rsidR="002B4E7A">
        <w:rPr>
          <w:rFonts w:eastAsiaTheme="minorHAnsi"/>
          <w:lang w:eastAsia="en-US"/>
        </w:rPr>
        <w:instrText>ADDIN CSL_CITATION { "citationItems" : [ { "id" : "ITEM-1", "itemData" : { "DOI" : "10.1002/bjs.7555", "ISSN" : "1365-2168", "PMID" : "21725957", "abstract" : "This randomized trial compared four treatments for varicose great saphenous veins (GSVs).", "author" : [ { "dropping-particle" : "", "family" : "Rasmussen", "given" : "L H", "non-dropping-particle" : "", "parse-names" : false, "suffix" : "" }, { "dropping-particle" : "", "family" : "Lawaetz", "given" : "M", "non-dropping-particle" : "", "parse-names" : false, "suffix" : "" }, { "dropping-particle" : "", "family" : "Bjoern", "given" : "L", "non-dropping-particle" : "", "parse-names" : false, "suffix" : "" }, { "dropping-particle" : "", "family" : "Vennits", "given" : "B", "non-dropping-particle" : "", "parse-names" : false, "suffix" : "" }, { "dropping-particle" : "", "family" : "Blemings", "given" : "A", "non-dropping-particle" : "", "parse-names" : false, "suffix" : "" }, { "dropping-particle" : "", "family" : "Eklof", "given" : "B", "non-dropping-particle" : "", "parse-names" : false, "suffix" : "" } ], "container-title" : "Br J Surg", "id" : "ITEM-1", "issue" : "8", "issued" : { "date-parts" : [ [ "2011", "8" ] ] }, "page" : "1079-1087", "title" : "Randomized clinical trial comparing endovenous laser ablation, radiofrequency ablation, foam sclerotherapy and surgical stripping for great saphenous varicose veins.", "type" : "article-journal", "volume" : "98" }, "uris" : [ "http://www.mendeley.com/documents/?uuid=56f82ad7-cdf3-473f-b4a7-e7805603f80f" ] }, { "id" : "ITEM-2", "itemData" : { "DOI" : "10.1016/j.jvsv.2013.04.008", "ISSN" : "2213333X", "author" : [ { "dropping-particle" : "", "family" : "Rasmussen", "given" : "Lars", "non-dropping-particle" : "", "parse-names" : false, "suffix" : "" }, { "dropping-particle" : "", "family" : "Lawaetz", "given" : "Martin", "non-dropping-particle" : "", "parse-names" : false, "suffix" : "" }, { "dropping-particle" : "", "family" : "Serup", "given" : "Julie", "non-dropping-particle" : "", "parse-names" : false, "suffix" : "" }, { "dropping-particle" : "", "family" : "Bjoern", "given" : "Ls", "non-dropping-particle" : "", "parse-names" : false, "suffix" : "" }, { "dropping-particle" : "", "family" : "Vennits", "given" : "Bo", "non-dropping-particle" : "", "parse-names" : false, "suffix" : "" }, { "dropping-particle" : "", "family" : "Blemings", "given" : "Allan", "non-dropping-particle" : "", "parse-names" : false, "suffix" : "" }, { "dropping-particle" : "", "family" : "Eklof", "given" : "Boar", "non-dropping-particle" : "", "parse-names" : false, "suffix" : "" } ], "container-title" : "J Vasc Surg Venous Lymphat Disord.", "id" : "ITEM-2", "issue" : "4", "issued" : { "date-parts" : [ [ "2013", "10" ] ] }, "page" : "349-356", "publisher" : "Society for Vascular Surgery", "title" : "Randomized clinical trial comparing endovenous laser ablation, radiofrequency ablation, foam sclerotherapy, and surgical stripping for great saphenous varicose veins with 3-year follow-up", "type" : "article-journal", "volume" : "1" }, "uris" : [ "http://www.mendeley.com/documents/?uuid=2fae1157-4656-4cbc-b7e9-f43b7332d518" ] }, { "id" : "ITEM-3", "itemData" : { "DOI" : "10.1016/j.jvir.2009.03.008", "ISSN" : "1535-7732", "PMID" : "19395275", "abstract" : "The present study was designed to address the hypothesis that radiofrequency (RF) thermal ablation, as represented by the ClosureFAST system, is associated with improved recovery and quality-of-life (QOL) parameters compared with 980-nm endovenous laser (EVL) thermal ablation of the great saphenous vein (GSV).", "author" : [ { "dropping-particle" : "", "family" : "Almeida", "given" : "Jose I", "non-dropping-particle" : "", "parse-names" : false, "suffix" : "" }, { "dropping-particle" : "", "family" : "Kaufman", "given" : "John", "non-dropping-particle" : "", "parse-names" : false, "suffix" : "" }, { "dropping-particle" : "", "family" : "G\u00f6ckeritz", "given" : "Oliver", "non-dropping-particle" : "", "parse-names" : false, "suffix" : "" }, { "dropping-particle" : "", "family" : "Chopra", "given" : "Paramjit", "non-dropping-particle" : "", "parse-names" : false, "suffix" : "" }, { "dropping-particle" : "", "family" : "Evans", "given" : "Martin T", "non-dropping-particle" : "", "parse-names" : false, "suffix" : "" }, { "dropping-particle" : "", "family" : "Hoheim", "given" : "Daniel F", "non-dropping-particle" : "", "parse-names" : false, "suffix" : "" }, { "dropping-particle" : "", "family" : "Makhoul", "given" : "Raymond G", "non-dropping-particle" : "", "parse-names" : false, "suffix" : "" }, { "dropping-particle" : "", "family" : "Richards", "given" : "Tim", "non-dropping-particle" : "", "parse-names" : false, "suffix" : "" }, { "dropping-particle" : "", "family" : "Wenzel", "given" : "Christian", "non-dropping-particle" : "", "parse-names" : false, "suffix" : "" }, { "dropping-particle" : "", "family" : "Raines", "given" : "Jeffrey K", "non-dropping-particle" : "", "parse-names" : false, "suffix" : "" } ], "container-title" : "J Vasc Interv Radiol.", "id" : "ITEM-3", "issue" : "6", "issued" : { "date-parts" : [ [ "2009", "6" ] ] }, "note" : "From Duplicate 1 ( \n\n\n\n\n\n\n\nRadiofrequency endovenous ClosureFAST versus laser ablation for the treatment of great saphenous reflux: a multicenter, single-blinded, randomized study (RECOVERY study).\n\n\n\n\n\n\n\n- Almeida, Jose I; Kaufman, John; G\u00f6ckeritz, Oliver; Chopra, Paramjit; Evans, Martin T; Hoheim, Daniel F; Makhoul, Raymond G; Richards, Tim; Wenzel, Christian; Raines, Jeffrey K )\n\n\n\n\n\n\n\nz\n\n\n\n\n\n\n\n\n\n\n\n\n\n\n\n\n\n\n\n\n\n\n\nFrom Duplicate 2 ( \n\n\n\n\n\n\n\nRadiofrequency endovenous ClosureFAST versus laser ablation for the treatment of great saphenous reflux: a multicenter, single-blinded, randomized study (RECOVERY study).\n\n\n\n\n\n\n\n- Almeida, Jose I; Kaufman, John; G\u00f6ckeritz, Oliver; Chopra, Paramjit; Evans, Martin T; Hoheim, Daniel F; Makhoul, Raymond G; Richards, Tim; Wenzel, Christian; Raines, Jeffrey K )\n\n\n\n\n\n\n\nz", "page" : "752-9", "title" : "Radiofrequency endovenous ClosureFAST versus laser ablation for the treatment of great saphenous reflux: a multicenter, single-blinded, randomized study (RECOVERY study).", "type" : "article-journal", "volume" : "20" }, "uris" : [ "http://www.mendeley.com/documents/?uuid=2b23bff4-7c5b-46cb-85bd-a180f2906c6a" ] }, { "id" : "ITEM-4", "itemData" : { "DOI" : "10.1016/j.jvs.2010.04.030", "PMID" : "20638231", "abstract" : "BACKGROUND Great saphenous vein (GSV) incompetence is the most common cause of superficial venous insufficiency. Radiofrequency catheter ablation (RFA) is superior to conventional ligation and stripping, and endovenous laser treatment (EVL) has emerged as an effective alternative to RFA. This randomized study evaluated RFA and EVL for superficial venous insufficiency due to GSV incompetence and compared early and 1-year results. METHODS Between June 2006 and May 2008, patients with symptomatic primary venous insufficiency due to GSV incompetence were randomized to RFA or EVL. Patients with bilateral disease were randomized for treatment of the first leg and received the alternative method on the other. Pretreatment examination included a leg assessment using the Venous Clinical Severity Score (VCSS) and CEAP classification. Patients completed the Chronic Venous Insufficiency Questionnaire 2 (CIVIQ2). RFA was performed with the ClosurePlus system (VNUS Medical Technologies, Sunnyvale, Calif). EVL was performed with the EVLT system (AngioDynamics Inc, Queensbury, NY). Early (1-week and 1-month) postoperative results of pain, bruising, erythema, and hematoma were recorded. Duplex ultrasound (DU) imaging was used at 1 week and 1 year to evaluate vein status. VCSS scores and CEAP clinical class were recorded at each postoperative visit, and quality of life (QOL) using CIVIQ2 was assessed at 1 month and 1 year. RESULTS The study enrolled 118 patients (141 limbs): 46 (39%) were randomized to RFA and 48 (40%) to EVL, and 24 (20%) had bilateral GSV incompetence. At 1 week, one patient in the RFA group had an open GSV and was deemed a failure. More bruising occurred in the EVL group (P = .01) at 1 week, but at 1 month, there was no difference in bruising between groups. At 1 year, DU imaging showed evidence of recanalization with reflux in 11 RFA and 2 EVL patients (P = .002). The mean VCSS score change from baseline to 1 week postprocedure was higher for RFA than EVL (P = .002), but there was no difference between groups at 1 month (P = .07) and 1 year (P = .9). Overall QOL mean score improved over time for all patients (P &lt; .001). CEAP clinical class scores of &gt;or=3 were recorded in 21 RFA (44%) and 24 EVL patients (44%) pretreatment, but at 1-year, 9 RFA (19%) and 12 EVL patients (24%) had scores of &gt;or=3 (P &lt; .001). This represented a significant improvement in all patients compared with baseline. CONCLUSION Both methods of endovenous ablation effectively red\u2026", "author" : [ { "dropping-particle" : "", "family" : "Gale", "given" : "Steven S", "non-dropping-particle" : "", "parse-names" : false, "suffix" : "" }, { "dropping-particle" : "", "family" : "Lee", "given" : "Jennifer N", "non-dropping-particle" : "", "parse-names" : false, "suffix" : "" }, { "dropping-particle" : "", "family" : "Walsh", "given" : "M Eileen", "non-dropping-particle" : "", "parse-names" : false, "suffix" : "" }, { "dropping-particle" : "", "family" : "Wojnarowski", "given" : "Dennis L", "non-dropping-particle" : "", "parse-names" : false, "suffix" : "" }, { "dropping-particle" : "", "family" : "Comerota", "given" : "Anthony J", "non-dropping-particle" : "", "parse-names" : false, "suffix" : "" } ], "container-title" : "J Vasc Surg. ", "id" : "ITEM-4", "issue" : "3", "issued" : { "date-parts" : [ [ "2010", "9" ] ] }, "page" : "645-50", "title" : "A randomized, controlled trial of endovenous thermal ablation using the 810-nm wavelength laser and the ClosurePLUS radiofrequency ablation methods for superficial venous insufficiency of the great saphenous vein.", "type" : "article-journal", "volume" : "52" }, "uris" : [ "http://www.mendeley.com/documents/?uuid=e069f0cd-97f2-3719-850b-fd5310e46ca3" ] }, { "id" : "ITEM-5", "itemData" : { "DOI" : "10.1016/j.ejvs.2010.02.026", "ISSN" : "1532-2165", "PMID" : "20537570", "abstract" : "There have been few randomised studies comparing Radiofrequency Ablation(RFA) with other endovenous techniques. The primary aim of this study was to determine whether RFA of the great saphenous vein (GSV) was associated with less pain and bruising than endovenous laser ablation (EVLA).", "author" : [ { "dropping-particle" : "", "family" : "Goode", "given" : "S D", "non-dropping-particle" : "", "parse-names" : false, "suffix" : "" }, { "dropping-particle" : "", "family" : "Chowdhury", "given" : "A", "non-dropping-particle" : "", "parse-names" : false, "suffix" : "" }, { "dropping-particle" : "", "family" : "Crockett", "given" : "M", "non-dropping-particle" : "", "parse-names" : false, "suffix" : "" }, { "dropping-particle" : "", "family" : "Beech", "given" : "A", "non-dropping-particle" : "", "parse-names" : false, "suffix" : "" }, { "dropping-particle" : "", "family" : "Simpson", "given" : "R", "non-dropping-particle" : "", "parse-names" : false, "suffix" : "" }, { "dropping-particle" : "", "family" : "Richards", "given" : "T", "non-dropping-particle" : "", "parse-names" : false, "suffix" : "" }, { "dropping-particle" : "", "family" : "Braithwaite", "given" : "B D", "non-dropping-particle" : "", "parse-names" : false, "suffix" : "" } ], "container-title" : "Eur J Vasc Endovasc Surg", "id" : "ITEM-5", "issue" : "2", "issued" : { "date-parts" : [ [ "2010", "8" ] ] }, "note" : "z", "page" : "246-53", "title" : "Laser and radiofrequency ablation study (LARA study): a randomised study comparing radiofrequency ablation and endovenous laser ablation (810 nm).", "type" : "article-journal", "volume" : "40" }, "uris" : [ "http://www.mendeley.com/documents/?uuid=960d65f0-8241-4c78-8f02-a4e0040a83c6" ] }, { "id" : "ITEM-6", "itemData" : { "DOI" : "10.1097/SLA.0b013e318230af5a", "ISSN" : "1528-1140", "PMID" : "21934487", "abstract" : "BACKGROUND: Endovenous ablation of varicose veins using radiofrequency ablation (RFA) and endovenous laser therapy (EVLT) has reported advantages over traditional open surgical treatment. There is little evidence comparing the efficacy and patient-reported outcomes between the 2 endovenous solutions. This study compares the RFA and EVLT strategies in a prospective double-blind clinical trial. METHODS: Consecutive patients with primary unilateral great saphenous vein (GSV) reflux undergoing endovenous treatment were randomized to RFA (VNUS ClosureFAST) or EVLT (810-nm diode laser). The primary outcome measure was GSV occlusion at 3 months after treatment. Secondary outcome measures were occlusion at 7 days, postoperative pain, analgesic requirement, and bruising, assessed at day 7 after surgery. Quality of life (QoL) was assessed preoperatively and 3 months after surgery using the Aberdeen Varicose Vein Questionnaire (AVVQ) and EQ-5D. RESULTS: A total of 159 patients were randomized to RFA (79 patients) or EVLT (80 patients). Groups were well matched for demographics, disease extent, severity, and preoperative QoL. Duplex scanning confirmed 100% vein occlusion at 1 week in both groups. At 3 months, occlusion was 97% for RFA and 96% for EVLT; P = 0.67. Median (interquartile range) percentage above-knee bruise area was greater after EVLT 3.85% (6.1) than after RFA 0.6% (2); P = 0.0001. Postoperative pain assessed at each of the first 7 postoperative days was less after RFA (P = 0.001). Changes in the AVVQ (P = 0.12) and EQ-5D (P = 0.66) at 3 months were similar in both groups. CONCLUSIONS: RFA and EVLT offer comparable venous occlusion rates at 3 months after treatment of primary GSV varices; with neither modality proving superior. RFA is associated with less periprocedural pain, analgesic requirement, and bruising. Registration number: ISRCTN63135694 (http://www.controlled-trials.com).", "author" : [ { "dropping-particle" : "", "family" : "Nordon", "given" : "Ian M", "non-dropping-particle" : "", "parse-names" : false, "suffix" : "" }, { "dropping-particle" : "", "family" : "Hinchliffe", "given" : "Robert J", "non-dropping-particle" : "", "parse-names" : false, "suffix" : "" }, { "dropping-particle" : "", "family" : "Brar", "given" : "Ranjeet", "non-dropping-particle" : "", "parse-names" : false, "suffix" : "" }, { "dropping-particle" : "", "family" : "Moxey", "given" : "Paul", "non-dropping-particle" : "", "parse-names" : false, "suffix" : "" }, { "dropping-particle" : "", "family" : "Black", "given" : "Steve A", "non-dropping-particle" : "", "parse-names" : false, "suffix" : "" }, { "dropping-particle" : "", "family" : "Thompson", "given" : "Matt M", "non-dropping-particle" : "", "parse-names" : false, "suffix" : "" }, { "dropping-particle" : "", "family" : "Loftus", "given" : "Ian M", "non-dropping-particle" : "", "parse-names" : false, "suffix" : "" } ], "container-title" : "Ann Surg", "id" : "ITEM-6", "issue" : "6", "issued" : { "date-parts" : [ [ "2011", "9", "19" ] ] }, "page" : "876-81", "title" : "A Prospective Double-Blind Randomized Controlled Trial of Radiofrequency Versus Laser Treatment of the Great Saphenous Vein in Patients With Varicose Veins.", "type" : "article-journal", "volume" : "254" }, "uris" : [ "http://www.mendeley.com/documents/?uuid=2dce3372-aae3-454c-9c3f-c281999438fb" ] }, { "id" : "ITEM-7", "itemData" : { "author" : [ { "dropping-particle" : "", "family" : "\u0428\u0430\u0439\u0434\u0430\u043a\u043e\u0432", "given" : "\u0415 \u0412", "non-dropping-particle" : "", "parse-names" : false, "suffix" : "" }, { "dropping-particle" : "", "family" : "\u0418\u043b\u044e\u0445\u0438\u043d", "given" : "\u0415 \u0410", "non-dropping-particle" : "", "parse-names" : false, "suffix" : "" }, { "dropping-particle" : "", "family" : "\u041f\u0435\u0442\u0443\u0445\u043e\u0432", "given" : "\u0410 \u0412", "non-dropping-particle" : "", "parse-names" : false, "suffix" : "" }, { "dropping-particle" : "", "family" : "\u0413\u0440\u0438\u0433\u043e\u0440\u044f\u043d", "given" : "\u0410 \u0413", "non-dropping-particle" : "", "parse-names" : false, "suffix" : "" }, { "dropping-particle" : "", "family" : "\u0420\u043e\u0441\u0443\u0445\u043e\u0432\u0441\u043a\u0438\u0439", "given" : "\u0414 \u0410", "non-dropping-particle" : "", "parse-names" : false, "suffix" : "" }, { "dropping-particle" : "V", "family" : "Shaidakov", "given" : "E", "non-dropping-particle" : "", "parse-names" : false, "suffix" : "" }, { "dropping-particle" : "", "family" : "Ilyukhin", "given" : "E A", "non-dropping-particle" : "", "parse-names" : false, "suffix" : "" }, { "dropping-particle" : "V", "family" : "Petukhov", "given" : "A", "non-dropping-particle" : "", "parse-names" : false, "suffix" : "" }, { "dropping-particle" : "", "family" : "Grigoryan", "given" : "A G", "non-dropping-particle" : "", "parse-names" : false, "suffix" : "" }, { "dropping-particle" : "", "family" : "Rosuchovsky", "given" : "D A", "non-dropping-particle" : "", "parse-names" : false, "suffix" : "" } ], "container-title" : "\u0424\u043b\u0435\u0431\u043e\u043b\u043e\u0433\u0438\u044f", "id" : "ITEM-7", "issue" : "3", "issued" : { "date-parts" : [ [ "2012" ] ] }, "page" : "20-27", "title" : "\u0420\u0430\u0434\u0438\u043e\u0447\u0430\u0441\u0442\u043e\u0442\u043d\u0430\u044f \u043e\u0431\u043b\u0438\u0442\u0435\u0440\u0430\u0446\u0438\u044f ClosureFAST \u0438 \u044d\u043d\u0434\u043e\u0432\u0430\u0437\u0430\u043b\u044c\u043d\u0430\u044f \u043b\u0430\u0437\u0435\u0440\u043d\u0430\u044f \u043e\u0431\u043b\u0438\u0442\u0435\u0440\u0430\u0446\u0438\u044f 1470 \u043d\u043c : \u043c\u043d\u043e\u0433\u043e\u0446\u0435\u043d\u0442\u0440\u043e\u0432\u043e\u0435 \u043f\u0440\u043e\u0441\u043f\u0435\u043a\u0442\u0438\u0432\u043d\u043e\u0435 \u043d\u0435\u0440\u0430\u043d\u0434\u043e\u043c\u0438\u0437\u0438\u0440\u043e\u0432\u0430\u043d\u043d\u043e\u0435 \u0438\u0441\u0441\u043b\u0435\u0434\u043e\u0432\u0430\u043d\u0438\u0435", "type" : "article-journal", "volume" : "6" }, "uris" : [ "http://www.mendeley.com/documents/?uuid=60479815-71af-47cf-99f6-f98383721ac5" ] }, { "id" : "ITEM-8", "itemData" : { "DOI" : "10.1002/bjs.7091", "ISSN" : "1365-2168", "PMID" : "20473992", "abstract" : "Endovenous laser ablation (EVLA) and radiofrequency ablation (RFA) are both associated with excellent technical, clinical and patient-reported outcomes for the treatment of varicose veins. The aim of this study was to compare the techniques in a randomized clinical trial.", "author" : [ { "dropping-particle" : "", "family" : "Shepherd", "given" : "A C", "non-dropping-particle" : "", "parse-names" : false, "suffix" : "" }, { "dropping-particle" : "", "family" : "Gohel", "given" : "M S", "non-dropping-particle" : "", "parse-names" : false, "suffix" : "" }, { "dropping-particle" : "", "family" : "Brown", "given" : "L C", "non-dropping-particle" : "", "parse-names" : false, "suffix" : "" }, { "dropping-particle" : "", "family" : "Metcalfe", "given" : "M J", "non-dropping-particle" : "", "parse-names" : false, "suffix" : "" }, { "dropping-particle" : "", "family" : "Hamish", "given" : "M", "non-dropping-particle" : "", "parse-names" : false, "suffix" : "" }, { "dropping-particle" : "", "family" : "Davies", "given" : "A H", "non-dropping-particle" : "", "parse-names" : false, "suffix" : "" } ], "container-title" : "Br J Surg.", "id" : "ITEM-8", "issue" : "6", "issued" : { "date-parts" : [ [ "2010", "6" ] ] }, "note" : "z", "page" : "810-8", "title" : "Randomized clinical trial of VNUS ClosureFAST radiofrequency ablation versus laser for varicose veins.", "type" : "article-journal", "volume" : "97" }, "uris" : [ "http://www.mendeley.com/documents/?uuid=77b9bccf-2181-436a-9d67-072072446793" ] } ], "mendeley" : { "formattedCitation" : "[130,166\u2013172]", "plainTextFormattedCitation" : "[130,166\u2013172]", "previouslyFormattedCitation" : "[130,166\u2013172]" }, "properties" : { "noteIndex" : 0 }, "schema" : "https://github.com/citation-style-language/schema/raw/master/csl-citation.json" }</w:instrText>
      </w:r>
      <w:r w:rsidR="006C68A9" w:rsidRPr="00E67A6B">
        <w:rPr>
          <w:rFonts w:eastAsiaTheme="minorHAnsi"/>
          <w:lang w:eastAsia="en-US"/>
        </w:rPr>
        <w:fldChar w:fldCharType="separate"/>
      </w:r>
      <w:r w:rsidR="00AE3638" w:rsidRPr="00AE3638">
        <w:rPr>
          <w:rFonts w:eastAsiaTheme="minorHAnsi"/>
          <w:i w:val="0"/>
          <w:noProof/>
          <w:lang w:eastAsia="en-US"/>
        </w:rPr>
        <w:t>[130,166–172]</w:t>
      </w:r>
      <w:r w:rsidR="006C68A9" w:rsidRPr="00E67A6B">
        <w:rPr>
          <w:rFonts w:eastAsiaTheme="minorHAnsi"/>
          <w:lang w:eastAsia="en-US"/>
        </w:rPr>
        <w:fldChar w:fldCharType="end"/>
      </w:r>
      <w:r w:rsidRPr="00E67A6B">
        <w:rPr>
          <w:rFonts w:eastAsiaTheme="minorHAnsi"/>
          <w:lang w:eastAsia="en-US"/>
        </w:rPr>
        <w:t>.</w:t>
      </w:r>
      <w:r w:rsidRPr="00167147">
        <w:rPr>
          <w:rFonts w:eastAsiaTheme="minorHAnsi"/>
          <w:lang w:eastAsia="en-US"/>
        </w:rPr>
        <w:t xml:space="preserve"> </w:t>
      </w:r>
      <w:r w:rsidR="00CC39AB" w:rsidRPr="00167147">
        <w:rPr>
          <w:rFonts w:eastAsiaTheme="minorHAnsi"/>
          <w:lang w:eastAsia="en-US"/>
        </w:rPr>
        <w:t>С</w:t>
      </w:r>
      <w:r w:rsidRPr="00167147">
        <w:rPr>
          <w:rFonts w:eastAsiaTheme="minorHAnsi"/>
          <w:lang w:eastAsia="en-US"/>
        </w:rPr>
        <w:t xml:space="preserve">ледует учитывать, что </w:t>
      </w:r>
      <w:r w:rsidR="00CC39AB" w:rsidRPr="00167147">
        <w:rPr>
          <w:rFonts w:eastAsiaTheme="minorHAnsi"/>
          <w:lang w:eastAsia="en-US"/>
        </w:rPr>
        <w:t xml:space="preserve">актуальная доказательная база </w:t>
      </w:r>
      <w:r w:rsidR="00AE1877" w:rsidRPr="00167147">
        <w:rPr>
          <w:rFonts w:eastAsiaTheme="minorHAnsi"/>
          <w:lang w:eastAsia="en-US"/>
        </w:rPr>
        <w:t>включает</w:t>
      </w:r>
      <w:r w:rsidR="00CC39AB" w:rsidRPr="00167147">
        <w:rPr>
          <w:rFonts w:eastAsiaTheme="minorHAnsi"/>
          <w:lang w:eastAsia="en-US"/>
        </w:rPr>
        <w:t xml:space="preserve"> </w:t>
      </w:r>
      <w:r w:rsidRPr="00167147">
        <w:rPr>
          <w:rFonts w:eastAsiaTheme="minorHAnsi"/>
          <w:lang w:eastAsia="en-US"/>
        </w:rPr>
        <w:t>результат</w:t>
      </w:r>
      <w:r w:rsidR="00AE1877" w:rsidRPr="00167147">
        <w:rPr>
          <w:rFonts w:eastAsiaTheme="minorHAnsi"/>
          <w:lang w:eastAsia="en-US"/>
        </w:rPr>
        <w:t>ы</w:t>
      </w:r>
      <w:r w:rsidRPr="00167147">
        <w:rPr>
          <w:rFonts w:eastAsiaTheme="minorHAnsi"/>
          <w:lang w:eastAsia="en-US"/>
        </w:rPr>
        <w:t xml:space="preserve"> ранних клинических исследований с применением коротковолнового лазерного излучения, торцевых световодов, первой генерации катетеров для РЧО (</w:t>
      </w:r>
      <w:r w:rsidR="0043292D">
        <w:rPr>
          <w:rFonts w:eastAsiaTheme="minorHAnsi"/>
          <w:lang w:eastAsia="en-US"/>
        </w:rPr>
        <w:t>«</w:t>
      </w:r>
      <w:r w:rsidRPr="00167147">
        <w:rPr>
          <w:rFonts w:eastAsiaTheme="minorHAnsi"/>
          <w:lang w:eastAsia="en-US"/>
        </w:rPr>
        <w:t>VNUS Closure</w:t>
      </w:r>
      <w:r w:rsidR="00CC39AB" w:rsidRPr="00167147">
        <w:rPr>
          <w:rFonts w:eastAsiaTheme="minorHAnsi"/>
          <w:lang w:val="en-US" w:eastAsia="en-US"/>
        </w:rPr>
        <w:t>PLUS</w:t>
      </w:r>
      <w:r w:rsidR="0043292D">
        <w:rPr>
          <w:rFonts w:eastAsiaTheme="minorHAnsi"/>
          <w:lang w:eastAsia="en-US"/>
        </w:rPr>
        <w:t>»</w:t>
      </w:r>
      <w:r w:rsidRPr="00167147">
        <w:rPr>
          <w:rFonts w:eastAsiaTheme="minorHAnsi"/>
          <w:lang w:eastAsia="en-US"/>
        </w:rPr>
        <w:t xml:space="preserve">) </w:t>
      </w:r>
      <w:r w:rsidR="00CC39AB" w:rsidRPr="00167147">
        <w:rPr>
          <w:rFonts w:eastAsiaTheme="minorHAnsi"/>
          <w:lang w:eastAsia="en-US"/>
        </w:rPr>
        <w:t xml:space="preserve">и </w:t>
      </w:r>
      <w:r w:rsidRPr="00167147">
        <w:rPr>
          <w:rFonts w:eastAsiaTheme="minorHAnsi"/>
          <w:lang w:eastAsia="en-US"/>
        </w:rPr>
        <w:t>не мо</w:t>
      </w:r>
      <w:r w:rsidR="00CC39AB" w:rsidRPr="00167147">
        <w:rPr>
          <w:rFonts w:eastAsiaTheme="minorHAnsi"/>
          <w:lang w:eastAsia="en-US"/>
        </w:rPr>
        <w:t>жет</w:t>
      </w:r>
      <w:r w:rsidRPr="00167147">
        <w:rPr>
          <w:rFonts w:eastAsiaTheme="minorHAnsi"/>
          <w:lang w:eastAsia="en-US"/>
        </w:rPr>
        <w:t xml:space="preserve"> быть в полной степе</w:t>
      </w:r>
      <w:r w:rsidR="00CC39AB" w:rsidRPr="00167147">
        <w:rPr>
          <w:rFonts w:eastAsiaTheme="minorHAnsi"/>
          <w:lang w:eastAsia="en-US"/>
        </w:rPr>
        <w:t>ни экстраполирована</w:t>
      </w:r>
      <w:r w:rsidRPr="00167147">
        <w:rPr>
          <w:rFonts w:eastAsiaTheme="minorHAnsi"/>
          <w:lang w:eastAsia="en-US"/>
        </w:rPr>
        <w:t xml:space="preserve"> на современные методы эндовазальной термической облитерации (длинноволновое лазерное изл</w:t>
      </w:r>
      <w:r w:rsidR="00CC39AB" w:rsidRPr="00167147">
        <w:rPr>
          <w:rFonts w:eastAsiaTheme="minorHAnsi"/>
          <w:lang w:eastAsia="en-US"/>
        </w:rPr>
        <w:t>у</w:t>
      </w:r>
      <w:r w:rsidRPr="00167147">
        <w:rPr>
          <w:rFonts w:eastAsiaTheme="minorHAnsi"/>
          <w:lang w:eastAsia="en-US"/>
        </w:rPr>
        <w:t>чение, радиальный</w:t>
      </w:r>
      <w:r w:rsidR="003C1F6C" w:rsidRPr="00167147">
        <w:rPr>
          <w:rFonts w:eastAsiaTheme="minorHAnsi"/>
          <w:lang w:eastAsia="en-US"/>
        </w:rPr>
        <w:t xml:space="preserve"> или двукольцевой</w:t>
      </w:r>
      <w:r w:rsidRPr="00167147">
        <w:rPr>
          <w:rFonts w:eastAsiaTheme="minorHAnsi"/>
          <w:lang w:eastAsia="en-US"/>
        </w:rPr>
        <w:t xml:space="preserve"> световод, катетер ClosureFast).</w:t>
      </w:r>
    </w:p>
    <w:p w14:paraId="31F27B0E" w14:textId="6E262452" w:rsidR="00E743BE" w:rsidRPr="00167147" w:rsidRDefault="00E743BE" w:rsidP="00405869">
      <w:pPr>
        <w:pStyle w:val="a5"/>
        <w:numPr>
          <w:ilvl w:val="0"/>
          <w:numId w:val="17"/>
        </w:numPr>
        <w:spacing w:line="360" w:lineRule="auto"/>
        <w:jc w:val="both"/>
        <w:rPr>
          <w:rFonts w:ascii="Times New Roman" w:hAnsi="Times New Roman" w:cs="Times New Roman"/>
          <w:i/>
        </w:rPr>
      </w:pPr>
      <w:r w:rsidRPr="00E67A6B">
        <w:rPr>
          <w:rStyle w:val="aff0"/>
        </w:rPr>
        <w:lastRenderedPageBreak/>
        <w:t>Не рекомендуется термооблитерацию БПВ дополнять выполнением кроссэктомии.</w:t>
      </w:r>
      <w:r w:rsidRPr="00167147">
        <w:rPr>
          <w:rFonts w:ascii="Times New Roman" w:hAnsi="Times New Roman" w:cs="Times New Roman"/>
        </w:rPr>
        <w:t xml:space="preserve"> </w:t>
      </w:r>
      <w:r w:rsidR="00156C2B" w:rsidRPr="00E67A6B">
        <w:rPr>
          <w:rStyle w:val="aff6"/>
        </w:rPr>
        <w:t>Уровень убедительности рекомендации и достоверности доказательств 1B</w:t>
      </w:r>
      <w:r w:rsidRPr="00E67A6B">
        <w:rPr>
          <w:rStyle w:val="aff6"/>
        </w:rPr>
        <w:t>.</w:t>
      </w:r>
    </w:p>
    <w:p w14:paraId="158EC89A" w14:textId="0F85A538" w:rsidR="00710369" w:rsidRPr="00167147" w:rsidRDefault="00E743BE" w:rsidP="002267B3">
      <w:pPr>
        <w:pStyle w:val="1a"/>
      </w:pPr>
      <w:r w:rsidRPr="004F1A2E">
        <w:rPr>
          <w:b/>
          <w:i w:val="0"/>
        </w:rPr>
        <w:t>Комментарий:</w:t>
      </w:r>
      <w:r w:rsidRPr="00167147">
        <w:t xml:space="preserve"> было показано, что выполнение кроссэктомии совместно с ЭВЛО ствола БПВ не снижает риск рецидива варикозной болезни в отдаленном периоде (срок наблюдения - до 6 лет)</w:t>
      </w:r>
      <w:r w:rsidR="002267B3">
        <w:t xml:space="preserve"> </w:t>
      </w:r>
      <w:r w:rsidR="00875A9B" w:rsidRPr="00167147">
        <w:fldChar w:fldCharType="begin" w:fldLock="1"/>
      </w:r>
      <w:r w:rsidR="007A1CC6">
        <w:instrText>ADDIN CSL_CITATION { "citationItems" : [ { "id" : "ITEM-1", "itemData" : { "DOI" : "10.1258/phleb.2011.011147", "ISSN" : "1758-1125", "PMID" : "22451455", "abstract" : "OBJECTIVES: To compare reflux recurrences at the saphenofemoral junction after endovenous laser ablation (EVLA) with or without high ligation with high ligation and stripping (HL/ST) of the great saphenous vein (GSV) in patients with varicosity of the GSV. Design Multicentre, randomized, three-arm, parallel trial. Material and Methods Patients with varicosity of the GSV were randomized to one of three groups: HL/ST, laser ablation (980 nm) or a combination of laser ablation with high ligation (EVLA/HL). Patients were examined clinically and by ultrasound pre- and postoperatively and after two months. The primary endpoint of this ongoing study is the inguinal venous reflux (IVR) in the proximal section of the GSV after two years. We present data after two months. Secondary endpoints include postoperative ecchymosis, pain or discomfort, saphenous syndrome. Groups were compared by chi-squared test. RESULTS: A total of 449 patients were randomized; mean age 48 years and 71.2% were women. Postoperative ecchymosis developed among 69.2% in the HL/ST group, in 50.4% of the EVLA group and in 50.3% of the EVLA/HL group (P = 0.0007). Postoperative pain after one day occurred in 32.7% in the HL/ST group. Discomfort occurred after surgery in 37.3% in the EVLA group, and in 50.0% in the EVLA/HL group (P = 0.0069). Early postoperative nervus saphenous syndrome developed in 0.6% in the HL/ST group, in 3.7% in the EVLA group and in 6.1% in the EVLA/HL group (P = 0.0341). After two months, IVR persisted in 38 cases (8.5%) in the laser group, in 10 (2.2%) in the EVLA/HL group and none in the HL/ST group (P = 0.6800). CONCLUSIONS: After two months IVR was more often seen in both EVLA groups compared with the HL/ST group. There were significantly more postoperative ecchymosis in the HL/ST. Postoperative pain occurred significantly more often in the EVLA/HL group. Peri- and postoperative data showed significant differences between the three groups. For definitive results concerning the primary endpoint of IVR the later follow-up has to be waited for.", "author" : [ { "dropping-particle" : "", "family" : "Flessenk\u00e4mper", "given" : "I", "non-dropping-particle" : "", "parse-names" : false, "suffix" : "" }, { "dropping-particle" : "", "family" : "Hartmann", "given" : "M", "non-dropping-particle" : "", "parse-names" : false, "suffix" : "" }, { "dropping-particle" : "", "family" : "Stenger", "given" : "D", "non-dropping-particle" : "", "parse-names" : false, "suffix" : "" }, { "dropping-particle" : "", "family" : "Roll", "given" : "S", "non-dropping-particle" : "", "parse-names" : false, "suffix" : "" } ], "container-title" : "Phlebology", "id" : "ITEM-1", "issue" : "1", "issued" : { "date-parts" : [ [ "2013", "2" ] ] }, "page" : "16-23", "title" : "Endovenous laser ablation with and without high ligation compared with high ligation and stripping in the treatment of great saphenous varicose veins: initial results of a multicentre randomized controlled trial.", "type" : "article-journal", "volume" : "28" }, "uris" : [ "http://www.mendeley.com/documents/?uuid=8110b6e4-d51e-407c-9ceb-6a8eed7a804a" ] } ], "mendeley" : { "formattedCitation" : "[173]", "plainTextFormattedCitation" : "[173]", "previouslyFormattedCitation" : "[173]" }, "properties" : { "noteIndex" : 0 }, "schema" : "https://github.com/citation-style-language/schema/raw/master/csl-citation.json" }</w:instrText>
      </w:r>
      <w:r w:rsidR="00875A9B" w:rsidRPr="00167147">
        <w:fldChar w:fldCharType="separate"/>
      </w:r>
      <w:r w:rsidR="008B7820" w:rsidRPr="008B7820">
        <w:rPr>
          <w:i w:val="0"/>
          <w:noProof/>
        </w:rPr>
        <w:t>[173]</w:t>
      </w:r>
      <w:r w:rsidR="00875A9B" w:rsidRPr="00167147">
        <w:fldChar w:fldCharType="end"/>
      </w:r>
      <w:r w:rsidR="00875A9B" w:rsidRPr="00167147">
        <w:t>.</w:t>
      </w:r>
    </w:p>
    <w:p w14:paraId="525908F6" w14:textId="2F482E86" w:rsidR="00DD4034" w:rsidRDefault="00C60BDC" w:rsidP="002267B3">
      <w:pPr>
        <w:pStyle w:val="11111"/>
      </w:pPr>
      <w:bookmarkStart w:id="176" w:name="_Toc471858643"/>
      <w:r w:rsidRPr="00167147">
        <w:t>Противопоказания</w:t>
      </w:r>
      <w:bookmarkEnd w:id="176"/>
      <w:r w:rsidRPr="00167147">
        <w:t xml:space="preserve"> </w:t>
      </w:r>
    </w:p>
    <w:p w14:paraId="71E99E9C" w14:textId="0511A142" w:rsidR="00942B81" w:rsidRPr="00167147" w:rsidRDefault="006B2829" w:rsidP="002267B3">
      <w:pPr>
        <w:pStyle w:val="a0"/>
      </w:pPr>
      <w:bookmarkStart w:id="177" w:name="_Hlk471693950"/>
      <w:r w:rsidRPr="00167147">
        <w:t>Н</w:t>
      </w:r>
      <w:r w:rsidR="00442DD8" w:rsidRPr="00167147">
        <w:t>е рекомендуется</w:t>
      </w:r>
      <w:r w:rsidRPr="00167147">
        <w:t xml:space="preserve"> проведение термооблитерации </w:t>
      </w:r>
      <w:bookmarkEnd w:id="177"/>
      <w:r w:rsidRPr="00167147">
        <w:t>сегментов вен со свежими тромботическими массами в просвете</w:t>
      </w:r>
      <w:r w:rsidR="002267B3">
        <w:t>.</w:t>
      </w:r>
    </w:p>
    <w:p w14:paraId="3B759C7E" w14:textId="5BCF6DC7" w:rsidR="00942B81" w:rsidRPr="00167147" w:rsidRDefault="000255D1" w:rsidP="002267B3">
      <w:pPr>
        <w:pStyle w:val="aff5"/>
      </w:pPr>
      <w:r>
        <w:t>Уровень убедительности рекомендации и достоверности доказательств 2C</w:t>
      </w:r>
      <w:r w:rsidR="002267B3">
        <w:t>.</w:t>
      </w:r>
    </w:p>
    <w:p w14:paraId="304635C5" w14:textId="2476C46C" w:rsidR="002267B3" w:rsidRDefault="00942B81" w:rsidP="002267B3">
      <w:pPr>
        <w:pStyle w:val="a0"/>
      </w:pPr>
      <w:r w:rsidRPr="00167147">
        <w:t xml:space="preserve">Не рекомендуется проведение термооблитерации при </w:t>
      </w:r>
      <w:r w:rsidR="00442DD8" w:rsidRPr="00167147">
        <w:t xml:space="preserve">подтвержденной обструкции глубоких вен в случае, если </w:t>
      </w:r>
      <w:r w:rsidR="000F60B8" w:rsidRPr="00167147">
        <w:t>подкожная</w:t>
      </w:r>
      <w:r w:rsidR="00442DD8" w:rsidRPr="00167147">
        <w:t xml:space="preserve"> вена </w:t>
      </w:r>
      <w:r w:rsidR="000F60B8" w:rsidRPr="00167147">
        <w:t>выполняет</w:t>
      </w:r>
      <w:r w:rsidR="00442DD8" w:rsidRPr="00167147">
        <w:t xml:space="preserve"> функцию коллатерального пути оттока</w:t>
      </w:r>
      <w:bookmarkStart w:id="178" w:name="_Hlk470462432"/>
      <w:r w:rsidR="00442DD8" w:rsidRPr="00167147">
        <w:t xml:space="preserve">. </w:t>
      </w:r>
    </w:p>
    <w:p w14:paraId="673A6A09" w14:textId="53A21031" w:rsidR="00442DD8" w:rsidRPr="00167147" w:rsidRDefault="00DF3F29" w:rsidP="002267B3">
      <w:pPr>
        <w:pStyle w:val="aff5"/>
      </w:pPr>
      <w:r>
        <w:t>Уровень убедительности рекомендации и достоверности доказательств 1C</w:t>
      </w:r>
      <w:r w:rsidR="002267B3">
        <w:t xml:space="preserve"> </w:t>
      </w:r>
      <w:r w:rsidR="002267B3">
        <w:fldChar w:fldCharType="begin" w:fldLock="1"/>
      </w:r>
      <w:r w:rsidR="007A1CC6">
        <w:instrText>ADDIN CSL_CITATION { "citationItems" : [ { "id" : "ITEM-1", "itemData" : { "PMID" : "19874730", "abstract" : "Discuss minimally invasive procedures with patients considering surgery for treatment of chronic venous insufficiency. Thermal ablation, in particular, has higher success rates than vein stripping. Consider endovenous chemical ablation for treatment of tortuous saphenous tributary varicosities that cannot be treated with thermal ablation. Foamed sclerosant, injected under ultrasound guidance, allows for direct visualization and has equivalent efficacy rates when compared to venous stripping. Pregnancy, active deep vein thrombosis, poor health with limited mobility, and severe peripheral vascular disease are contraindications for both thermal and chemical ablation.", "author" : [ { "dropping-particle" : "", "family" : "Schoonover", "given" : "Jeffery P", "non-dropping-particle" : "", "parse-names" : false, "suffix" : "" }, { "dropping-particle" : "", "family" : "King", "given" : "J Theodore", "non-dropping-particle" : "", "parse-names" : false, "suffix" : "" }, { "dropping-particle" : "", "family" : "Gray", "given" : "Captain", "non-dropping-particle" : "", "parse-names" : false, "suffix" : "" }, { "dropping-particle" : "", "family" : "Campbell", "given" : "Keith", "non-dropping-particle" : "", "parse-names" : false, "suffix" : "" }, { "dropping-particle" : "", "family" : "Sherman", "given" : "Christopher", "non-dropping-particle" : "", "parse-names" : false, "suffix" : "" } ], "container-title" : "J Fam Pract. ", "id" : "ITEM-1", "issue" : "10", "issued" : { "date-parts" : [ [ "2009", "10" ] ] }, "page" : "522-6", "title" : "3 alternatives to standard varicose vein treatment.", "type" : "article-journal", "volume" : "58" }, "uris" : [ "http://www.mendeley.com/documents/?uuid=bc442035-8096-33c9-94aa-bf32289bde44" ] }, { "id" : "ITEM-2", "itemData" : { "PMID" : "17249300", "abstract" : "Dermatologists have played a key role in the advancement and development of new safe, noninvasive technologies that are utilized in the treatment of both cosmetic telangiectasias and larger varicose veins of medical significance. As presented in this article, major advances in sclerosing solutions, hook avulsion techniques, and endovascular RF and laser procedures have revolutionized the world of phlebology. This medical sector continues to evolve through its relevance to the ever-expanding aesthetic and aging population.", "author" : [ { "dropping-particle" : "", "family" : "Sadick", "given" : "Neil S", "non-dropping-particle" : "", "parse-names" : false, "suffix" : "" } ], "container-title" : "Adv Dermatol.", "id" : "ITEM-2", "issued" : { "date-parts" : [ [ "2006" ] ] }, "page" : "139-56", "title" : "Advances in the treatment of varicose veins: ambulatory phlebectomy, foam sclerotherapy, endovascular laser, and radiofrequency closure.", "type" : "article-journal", "volume" : "22" }, "uris" : [ "http://www.mendeley.com/documents/?uuid=e6ca996c-704d-3069-8e40-dcdb7fa64779" ] } ], "mendeley" : { "formattedCitation" : "[174,175]", "plainTextFormattedCitation" : "[174,175]", "previouslyFormattedCitation" : "[174,175]" }, "properties" : { "noteIndex" : 0 }, "schema" : "https://github.com/citation-style-language/schema/raw/master/csl-citation.json" }</w:instrText>
      </w:r>
      <w:r w:rsidR="002267B3">
        <w:fldChar w:fldCharType="separate"/>
      </w:r>
      <w:r w:rsidR="008B7820" w:rsidRPr="008B7820">
        <w:rPr>
          <w:b w:val="0"/>
          <w:noProof/>
        </w:rPr>
        <w:t>[174,175]</w:t>
      </w:r>
      <w:r w:rsidR="002267B3">
        <w:fldChar w:fldCharType="end"/>
      </w:r>
      <w:r w:rsidR="00442DD8" w:rsidRPr="00167147">
        <w:t xml:space="preserve">. </w:t>
      </w:r>
    </w:p>
    <w:bookmarkEnd w:id="178"/>
    <w:p w14:paraId="2E2F0507" w14:textId="16A01362" w:rsidR="00B07BC2" w:rsidRDefault="00147F2F" w:rsidP="00B07BC2">
      <w:pPr>
        <w:pStyle w:val="a0"/>
      </w:pPr>
      <w:r w:rsidRPr="00167147">
        <w:t>Не рекомендуется пункция в зоне острого воспалительног</w:t>
      </w:r>
      <w:r w:rsidR="00A012A6" w:rsidRPr="00167147">
        <w:t>о процесса кожи и мягких тканей</w:t>
      </w:r>
      <w:r w:rsidR="002C7D8A" w:rsidRPr="00167147">
        <w:t xml:space="preserve">. </w:t>
      </w:r>
    </w:p>
    <w:p w14:paraId="79969651" w14:textId="12C88A42" w:rsidR="00147F2F" w:rsidRPr="003525CC" w:rsidRDefault="00DF3F29" w:rsidP="003525CC">
      <w:pPr>
        <w:pStyle w:val="aff5"/>
      </w:pPr>
      <w:r>
        <w:t>Уровень убедительности рекомендации и достоверности доказательств 1C</w:t>
      </w:r>
      <w:r w:rsidR="00B07BC2">
        <w:t xml:space="preserve"> </w:t>
      </w:r>
      <w:r w:rsidR="00B07BC2">
        <w:fldChar w:fldCharType="begin" w:fldLock="1"/>
      </w:r>
      <w:r w:rsidR="007A1CC6">
        <w:instrText>ADDIN CSL_CITATION { "citationItems" : [ { "id" : "ITEM-1", "itemData" : { "PMID" : "19874730", "abstract" : "Discuss minimally invasive procedures with patients considering surgery for treatment of chronic venous insufficiency. Thermal ablation, in particular, has higher success rates than vein stripping. Consider endovenous chemical ablation for treatment of tortuous saphenous tributary varicosities that cannot be treated with thermal ablation. Foamed sclerosant, injected under ultrasound guidance, allows for direct visualization and has equivalent efficacy rates when compared to venous stripping. Pregnancy, active deep vein thrombosis, poor health with limited mobility, and severe peripheral vascular disease are contraindications for both thermal and chemical ablation.", "author" : [ { "dropping-particle" : "", "family" : "Schoonover", "given" : "Jeffery P", "non-dropping-particle" : "", "parse-names" : false, "suffix" : "" }, { "dropping-particle" : "", "family" : "King", "given" : "J Theodore", "non-dropping-particle" : "", "parse-names" : false, "suffix" : "" }, { "dropping-particle" : "", "family" : "Gray", "given" : "Captain", "non-dropping-particle" : "", "parse-names" : false, "suffix" : "" }, { "dropping-particle" : "", "family" : "Campbell", "given" : "Keith", "non-dropping-particle" : "", "parse-names" : false, "suffix" : "" }, { "dropping-particle" : "", "family" : "Sherman", "given" : "Christopher", "non-dropping-particle" : "", "parse-names" : false, "suffix" : "" } ], "container-title" : "J Fam Pract. ", "id" : "ITEM-1", "issue" : "10", "issued" : { "date-parts" : [ [ "2009", "10" ] ] }, "page" : "522-6", "title" : "3 alternatives to standard varicose vein treatment.", "type" : "article-journal", "volume" : "58" }, "uris" : [ "http://www.mendeley.com/documents/?uuid=bc442035-8096-33c9-94aa-bf32289bde44" ] }, { "id" : "ITEM-2", "itemData" : { "PMID" : "17249300", "abstract" : "Dermatologists have played a key role in the advancement and development of new safe, noninvasive technologies that are utilized in the treatment of both cosmetic telangiectasias and larger varicose veins of medical significance. As presented in this article, major advances in sclerosing solutions, hook avulsion techniques, and endovascular RF and laser procedures have revolutionized the world of phlebology. This medical sector continues to evolve through its relevance to the ever-expanding aesthetic and aging population.", "author" : [ { "dropping-particle" : "", "family" : "Sadick", "given" : "Neil S", "non-dropping-particle" : "", "parse-names" : false, "suffix" : "" } ], "container-title" : "Adv Dermatol.", "id" : "ITEM-2", "issued" : { "date-parts" : [ [ "2006" ] ] }, "page" : "139-56", "title" : "Advances in the treatment of varicose veins: ambulatory phlebectomy, foam sclerotherapy, endovascular laser, and radiofrequency closure.", "type" : "article-journal", "volume" : "22" }, "uris" : [ "http://www.mendeley.com/documents/?uuid=e6ca996c-704d-3069-8e40-dcdb7fa64779" ] } ], "mendeley" : { "formattedCitation" : "[174,175]", "plainTextFormattedCitation" : "[174,175]", "previouslyFormattedCitation" : "[174,175]" }, "properties" : { "noteIndex" : 0 }, "schema" : "https://github.com/citation-style-language/schema/raw/master/csl-citation.json" }</w:instrText>
      </w:r>
      <w:r w:rsidR="00B07BC2">
        <w:fldChar w:fldCharType="separate"/>
      </w:r>
      <w:r w:rsidR="008B7820" w:rsidRPr="008B7820">
        <w:rPr>
          <w:b w:val="0"/>
          <w:noProof/>
        </w:rPr>
        <w:t>[174,175]</w:t>
      </w:r>
      <w:r w:rsidR="00B07BC2">
        <w:fldChar w:fldCharType="end"/>
      </w:r>
      <w:r w:rsidR="00147F2F" w:rsidRPr="00167147">
        <w:t xml:space="preserve">. </w:t>
      </w:r>
    </w:p>
    <w:p w14:paraId="7E0D5E3D" w14:textId="2765399C" w:rsidR="00601946" w:rsidRPr="00167147" w:rsidRDefault="00BD057E" w:rsidP="003525CC">
      <w:pPr>
        <w:pStyle w:val="a0"/>
      </w:pPr>
      <w:r w:rsidRPr="00167147">
        <w:t>Не рекомендуется</w:t>
      </w:r>
      <w:r w:rsidR="00CF1C60" w:rsidRPr="00167147">
        <w:t xml:space="preserve"> (относительные противопоказания)</w:t>
      </w:r>
      <w:r w:rsidRPr="00167147">
        <w:t xml:space="preserve"> </w:t>
      </w:r>
      <w:r w:rsidR="006941A5" w:rsidRPr="00167147">
        <w:t>применять</w:t>
      </w:r>
      <w:r w:rsidR="00442DD8" w:rsidRPr="00167147">
        <w:t xml:space="preserve"> ЭВЛО у иммобилизованных и ограниченно подвижных пациентов, при беременности, при наличии облитерирующих заболеваний артерий нижних конечностей (лодыжечно-плечевой индекс менее 0,5 и/или систолическое давление на берцовы</w:t>
      </w:r>
      <w:r w:rsidR="00601946" w:rsidRPr="00167147">
        <w:t>х артериях менее 60 мм рт.ст.)</w:t>
      </w:r>
      <w:r w:rsidR="00442DD8" w:rsidRPr="00167147">
        <w:t>, при повышенном индивидуальном риске ВТЭО (венозный тромбоз и легочная эмболия в анамнезе, при наличии неконтролируемого отека конечности, затрудняющего ультразвуковую визуализацию вен, при наличии декомпенсированной соматической патологии</w:t>
      </w:r>
      <w:r w:rsidR="0098732C" w:rsidRPr="00167147">
        <w:t>.</w:t>
      </w:r>
    </w:p>
    <w:p w14:paraId="1AD57D55" w14:textId="612AC60C" w:rsidR="00601946" w:rsidRPr="00167147" w:rsidRDefault="00F3545C" w:rsidP="00074773">
      <w:pPr>
        <w:pStyle w:val="aff5"/>
      </w:pPr>
      <w:r>
        <w:t xml:space="preserve">Уровень убедительности рекомендации и достоверности доказательств </w:t>
      </w:r>
      <w:r w:rsidR="00601946" w:rsidRPr="00167147">
        <w:t xml:space="preserve"> 1</w:t>
      </w:r>
      <w:r w:rsidR="00601946" w:rsidRPr="00167147">
        <w:rPr>
          <w:lang w:val="en-US"/>
        </w:rPr>
        <w:t>C</w:t>
      </w:r>
      <w:r w:rsidR="003525CC">
        <w:t xml:space="preserve"> </w:t>
      </w:r>
      <w:r w:rsidR="003525CC" w:rsidRPr="00074773">
        <w:rPr>
          <w:b w:val="0"/>
        </w:rPr>
        <w:fldChar w:fldCharType="begin" w:fldLock="1"/>
      </w:r>
      <w:r w:rsidR="002B4E7A">
        <w:rPr>
          <w:b w:val="0"/>
        </w:rPr>
        <w:instrText>ADDIN CSL_CITATION { "citationItems" : [ { "id" : "ITEM-1", "itemData" : { "DOI" : "10.1177/0268355514524568", "ISBN" : "0268-3555", "ISSN" : "1758-1125 (Electronic)", "PMID" : "24534341", "abstract" : "AIM: Endovenous thermal ablation (ETA) procedures are catheter-directed, ultrasound (US)-guided thermal methods for treatment in varicose veins disease. Radiofrequency, laser or steam energy thermally denatures vein wall collagen, leading first to vein wall inflammation, then fibrosis and finally to occlusion. The aim of this guideline is to give evidence-based recommendations for ETA procedures. METHODS: These guidelines were drafted during a consensus meeting of a group of experts in the field of ETA in June 2012 (Hvar, Croatia) under the auspices of the International Union of Phlebology (IUP). These guidelines review the present state of knowledge as reflected in peer-reviewed published medical literature. The recommendations of these guidelines are graded according to the American College of Chest Physicians Task Force recommendations on Grading Strength of Recommendations and Quality of Evidence in Clinical Guidelines. RESULTS: Recommendations on the use of ETA procedures were made based on the quality of evidence for efficacy, safety, tolerability, cosmetic outcome, patient satisfaction/preference and, where appropriate, on the experts' opinion. Health economics were not considered, since differences in national health systems and pricing make it difficult to form general conclusions that are relevant at an international level.", "author" : [ { "dropping-particle" : "", "family" : "Pavlovic", "given" : "Milos D", "non-dropping-particle" : "", "parse-names" : false, "suffix" : "" }, { "dropping-particle" : "", "family" : "Schuller-Petrovic", "given" : "Sanja", "non-dropping-particle" : "", "parse-names" : false, "suffix" : "" }, { "dropping-particle" : "", "family" : "Pichot", "given" : "Olivier", "non-dropping-particle" : "", "parse-names" : false, "suffix" : "" }, { "dropping-particle" : "", "family" : "Rabe", "given" : "Eberhard", "non-dropping-particle" : "", "parse-names" : false, "suffix" : "" }, { "dropping-particle" : "", "family" : "Maurins", "given" : "Uldis", "non-dropping-particle" : "", "parse-names" : false, "suffix" : "" }, { "dropping-particle" : "", "family" : "Morrison", "given" : "Nick", "non-dropping-particle" : "", "parse-names" : false, "suffix" : "" }, { "dropping-particle" : "", "family" : "Pannier", "given" : "Felizitas", "non-dropping-particle" : "", "parse-names" : false, "suffix" : "" } ], "container-title" : "Phlebology", "id" : "ITEM-1", "issue" : "4", "issued" : { "date-parts" : [ [ "2015" ] ] }, "page" : "257-273", "title" : "Guidelines of the First International Consensus Conference on Endovenous Thermal Ablation for Varicose Vein Disease--ETAV Consensus Meeting 2012", "type" : "article-journal", "volume" : "30" }, "uris" : [ "http://www.mendeley.com/documents/?uuid=61247535-8ca8-4d8e-bae1-880f7b8c5bed" ] } ], "mendeley" : { "formattedCitation" : "[137]", "plainTextFormattedCitation" : "[137]", "previouslyFormattedCitation" : "[137]" }, "properties" : { "noteIndex" : 0 }, "schema" : "https://github.com/citation-style-language/schema/raw/master/csl-citation.json" }</w:instrText>
      </w:r>
      <w:r w:rsidR="003525CC" w:rsidRPr="00074773">
        <w:rPr>
          <w:b w:val="0"/>
        </w:rPr>
        <w:fldChar w:fldCharType="separate"/>
      </w:r>
      <w:r w:rsidR="00AE3638" w:rsidRPr="00AE3638">
        <w:rPr>
          <w:b w:val="0"/>
          <w:noProof/>
        </w:rPr>
        <w:t>[137]</w:t>
      </w:r>
      <w:r w:rsidR="003525CC" w:rsidRPr="00074773">
        <w:rPr>
          <w:b w:val="0"/>
        </w:rPr>
        <w:fldChar w:fldCharType="end"/>
      </w:r>
      <w:r w:rsidR="00601946" w:rsidRPr="00074773">
        <w:rPr>
          <w:b w:val="0"/>
        </w:rPr>
        <w:t>.</w:t>
      </w:r>
    </w:p>
    <w:p w14:paraId="3C8C2E26" w14:textId="59D01429" w:rsidR="00601946" w:rsidRPr="00167147" w:rsidRDefault="00601946" w:rsidP="00074773">
      <w:pPr>
        <w:pStyle w:val="1a"/>
      </w:pPr>
      <w:r w:rsidRPr="004F1A2E">
        <w:rPr>
          <w:b/>
          <w:i w:val="0"/>
        </w:rPr>
        <w:t>Комментарий.</w:t>
      </w:r>
      <w:r w:rsidRPr="00167147">
        <w:t xml:space="preserve"> </w:t>
      </w:r>
      <w:r w:rsidR="007C5418" w:rsidRPr="00167147">
        <w:t xml:space="preserve">В </w:t>
      </w:r>
      <w:r w:rsidR="006F16B9" w:rsidRPr="00167147">
        <w:t>подобных</w:t>
      </w:r>
      <w:r w:rsidR="007C5418" w:rsidRPr="00167147">
        <w:t xml:space="preserve"> ситуациях применение методов термооблитерации возможно</w:t>
      </w:r>
      <w:r w:rsidR="00EE311D" w:rsidRPr="00167147">
        <w:t>,</w:t>
      </w:r>
      <w:r w:rsidRPr="00167147">
        <w:t xml:space="preserve"> </w:t>
      </w:r>
      <w:r w:rsidR="006F16B9" w:rsidRPr="00167147">
        <w:t>если</w:t>
      </w:r>
      <w:r w:rsidRPr="00167147">
        <w:t xml:space="preserve"> </w:t>
      </w:r>
      <w:r w:rsidR="00D12788" w:rsidRPr="00D12788">
        <w:t>проведена оценка баланса индивидуальной пользы лечения и рисков, с ним связанных, при этом ожидаемая индивидуальная польза значительно превышает индивидуальный риск</w:t>
      </w:r>
      <w:r w:rsidR="00EE311D" w:rsidRPr="00167147">
        <w:t>.</w:t>
      </w:r>
    </w:p>
    <w:p w14:paraId="48FED9F9" w14:textId="77777777" w:rsidR="00074773" w:rsidRPr="00074773" w:rsidRDefault="00442DD8" w:rsidP="00074773">
      <w:pPr>
        <w:pStyle w:val="a0"/>
      </w:pPr>
      <w:r w:rsidRPr="00167147">
        <w:t>У пациентов длительно принимающих оральные антикоагулянты выполнение ЭВЛО рекомендуется без прерывания терапии.</w:t>
      </w:r>
      <w:r w:rsidRPr="00167147">
        <w:rPr>
          <w:b/>
        </w:rPr>
        <w:t xml:space="preserve"> </w:t>
      </w:r>
    </w:p>
    <w:p w14:paraId="5F732023" w14:textId="3E8D2CDC" w:rsidR="00442DD8" w:rsidRPr="00167147" w:rsidRDefault="00853C98" w:rsidP="00074773">
      <w:pPr>
        <w:pStyle w:val="aff5"/>
      </w:pPr>
      <w:r>
        <w:t>Уровень убедительности рекомендации и достоверности доказательств 1C</w:t>
      </w:r>
      <w:r w:rsidR="00442DD8" w:rsidRPr="00167147">
        <w:t>.</w:t>
      </w:r>
    </w:p>
    <w:p w14:paraId="120FFA14" w14:textId="709BC8A4" w:rsidR="005E2CA7" w:rsidRPr="00074773" w:rsidRDefault="00442DD8" w:rsidP="00074773">
      <w:pPr>
        <w:pStyle w:val="1a"/>
      </w:pPr>
      <w:r w:rsidRPr="004F1A2E">
        <w:rPr>
          <w:b/>
          <w:i w:val="0"/>
        </w:rPr>
        <w:lastRenderedPageBreak/>
        <w:t>Комментарий:</w:t>
      </w:r>
      <w:r w:rsidRPr="00167147">
        <w:t xml:space="preserve"> проведенные исследования показали высокую эффективность и безопасность проведения ЭВЛО на фоне приема антагонистов витамина К с достижением терапевтических значений МНО</w:t>
      </w:r>
      <w:r w:rsidR="00593F7F" w:rsidRPr="00167147">
        <w:t xml:space="preserve"> </w:t>
      </w:r>
      <w:r w:rsidR="00074773">
        <w:fldChar w:fldCharType="begin" w:fldLock="1"/>
      </w:r>
      <w:r w:rsidR="007A1CC6">
        <w:instrText>ADDIN CSL_CITATION { "citationItems" : [ { "id" : "ITEM-1", "itemData" : { "DOI" : "10.1177/1538574411414302", "PMID" : "21715419", "abstract" : "OBJECTIVE To assess the need for cessation of oral anticoagulation with warfarin for patients undergoing endovenous laser therapy (EVLT). METHODS Between September 2004 and July 2010, 518 patients underwent 770 EVLT procedures on the lower extremity, at our institution. Of these patients, 5 underwent a total of 12 separate lower extremity EVLT procedures for the treatment of symptomatic reflux without interruption of warfarin therapy. RESULTS No bleeding complications were observed during the procedure or in early follow-up. None of the patients developed a deep venous thrombosis. Complete ablation of the target vessel was observed in all patients on follow-up Duplex ultrasounds at 1 and 8 weeks postintervention. CONCLUSION Endovenous laser therapy can be safely performed and does not compromise target vessel ablation in patients receiving oral anticoagulation warfarin therapy. Warfarin therapy should not be routinely interrupted in patients undergoing this procedure.", "author" : [ { "dropping-particle" : "", "family" : "Riesenman", "given" : "Paul J", "non-dropping-particle" : "", "parse-names" : false, "suffix" : "" }, { "dropping-particle" : "", "family" : "Fritas", "given" : "Dorian J", "non-dropping-particle" : "de", "parse-names" : false, "suffix" : "" }, { "dropping-particle" : "", "family" : "Konigsberg", "given" : "Steve G", "non-dropping-particle" : "", "parse-names" : false, "suffix" : "" }, { "dropping-particle" : "", "family" : "Kasirajan", "given" : "Karthikeshwar", "non-dropping-particle" : "", "parse-names" : false, "suffix" : "" } ], "container-title" : "Vasc Endovascular Surg.", "id" : "ITEM-1", "issue" : "6", "issued" : { "date-parts" : [ [ "2011", "8", "1" ] ] }, "page" : "524-6", "title" : "Noninterruption of warfarin therapy is safe and does not compromise outcome in patients undergoing endovenous laser therapy (EVLT).", "type" : "article-journal", "volume" : "45" }, "uris" : [ "http://www.mendeley.com/documents/?uuid=8646bb8e-111c-337f-9da6-85c287354715" ] }, { "id" : "ITEM-2", "itemData" : { "DOI" : "10.1258/phleb.2011.011031", "PMID" : "22037281", "abstract" : "PURPOSE The subgroup of patients with venous ulcers requiring anticoagulation for co-morbid conditions has traditionally created a therapeutic dilemma. Perioperative management of anticoagulation can be costly and increase the risk of surgical complications. This group of patients is often elderly and shows poor compliance with compression hosiery. The aim of this study was to investigate the outcome of endovenous laser ablation (EVLA) of the great saphenous vein (GSV) in patients remaining on therapeutic anticoagulation. MATERIALS AND METHODS Fifteen consecutive patients (CEAP [clinical, aetiological, anatomical and pathological elements] classification 5 or 6) were treated with standard GSV EVLA using tumescent anaesthesia and a diode 1470-nm radial laser fibre while maintaining international normalized ratio at therapeutic levels. Clinical and duplex follow-up at six weeks and three, six and 12 months were performed. RESULTS The GSV was successfully occluded in 14/15 (93%) of patients. The remaining patient had a second successful treatment three months later. No significant complications requiring intervention were encountered. CONCLUSION EVLA using the diode 1470-nm radial fibre is efficacious with minimal complications in patients therapeutically anticoagulated. This treatment should be added to the armamentarium in this problematic patient group.", "author" : [ { "dropping-particle" : "", "family" : "Delaney", "given" : "C L", "non-dropping-particle" : "", "parse-names" : false, "suffix" : "" }, { "dropping-particle" : "", "family" : "Russell", "given" : "D A", "non-dropping-particle" : "", "parse-names" : false, "suffix" : "" }, { "dropping-particle" : "", "family" : "Iannos", "given" : "J", "non-dropping-particle" : "", "parse-names" : false, "suffix" : "" }, { "dropping-particle" : "", "family" : "Spark", "given" : "J I", "non-dropping-particle" : "", "parse-names" : false, "suffix" : "" } ], "container-title" : "Phlebology", "id" : "ITEM-2", "issue" : "5", "issued" : { "date-parts" : [ [ "2012", "8", "1" ] ] }, "page" : "231-4", "title" : "Is endovenous laser ablation possible while taking warfarin?", "type" : "article-journal", "volume" : "27" }, "uris" : [ "http://www.mendeley.com/documents/?uuid=0ebfc41c-2ed8-3530-9dc0-0119dd7b2ecd" ] } ], "mendeley" : { "formattedCitation" : "[176,177]", "plainTextFormattedCitation" : "[176,177]", "previouslyFormattedCitation" : "[176,177]" }, "properties" : { "noteIndex" : 0 }, "schema" : "https://github.com/citation-style-language/schema/raw/master/csl-citation.json" }</w:instrText>
      </w:r>
      <w:r w:rsidR="00074773">
        <w:fldChar w:fldCharType="separate"/>
      </w:r>
      <w:r w:rsidR="008B7820" w:rsidRPr="008B7820">
        <w:rPr>
          <w:i w:val="0"/>
          <w:noProof/>
        </w:rPr>
        <w:t>[176,177]</w:t>
      </w:r>
      <w:r w:rsidR="00074773">
        <w:fldChar w:fldCharType="end"/>
      </w:r>
      <w:r w:rsidR="00454E54" w:rsidRPr="00167147">
        <w:t>.</w:t>
      </w:r>
    </w:p>
    <w:p w14:paraId="0FFC39D2" w14:textId="652EE991" w:rsidR="008D18A8" w:rsidRDefault="00DC18E0" w:rsidP="00074773">
      <w:pPr>
        <w:pStyle w:val="11111"/>
      </w:pPr>
      <w:bookmarkStart w:id="179" w:name="_Toc471858644"/>
      <w:r w:rsidRPr="00B56D87">
        <w:t>Технические аспекты проведения термооблитерации</w:t>
      </w:r>
      <w:bookmarkEnd w:id="179"/>
    </w:p>
    <w:p w14:paraId="752F8E65" w14:textId="550D1AFD" w:rsidR="00074773" w:rsidRPr="00074773" w:rsidRDefault="005E2CA7" w:rsidP="00C7622B">
      <w:pPr>
        <w:pStyle w:val="a0"/>
        <w:rPr>
          <w:i/>
        </w:rPr>
      </w:pPr>
      <w:r w:rsidRPr="005E2CA7">
        <w:t>В случае применения проводниковой анестезии или наркоза рекомендуется</w:t>
      </w:r>
      <w:r w:rsidR="008A1816">
        <w:t xml:space="preserve"> создать</w:t>
      </w:r>
      <w:r w:rsidRPr="005E2CA7">
        <w:t xml:space="preserve"> </w:t>
      </w:r>
      <w:r w:rsidR="008A1816">
        <w:t>«футляр»</w:t>
      </w:r>
      <w:r w:rsidRPr="005E2CA7">
        <w:t xml:space="preserve"> вокруг ствола БПВ</w:t>
      </w:r>
      <w:r w:rsidR="00951637">
        <w:t xml:space="preserve"> или МПВ</w:t>
      </w:r>
      <w:r w:rsidRPr="005E2CA7">
        <w:t xml:space="preserve"> с помощью физиологического раствора</w:t>
      </w:r>
      <w:r w:rsidR="008A1816">
        <w:t xml:space="preserve"> (аналогично тумесцентной анестезии)</w:t>
      </w:r>
      <w:r w:rsidRPr="005E2CA7">
        <w:t xml:space="preserve">. </w:t>
      </w:r>
    </w:p>
    <w:p w14:paraId="6FD15B9D" w14:textId="4FEA699C" w:rsidR="005E2CA7" w:rsidRPr="005E2CA7" w:rsidRDefault="00853C98" w:rsidP="00C7622B">
      <w:pPr>
        <w:pStyle w:val="aff5"/>
        <w:rPr>
          <w:i/>
        </w:rPr>
      </w:pPr>
      <w:r>
        <w:t>Уровень убедительности рекомендации и достоверности доказательств 1C</w:t>
      </w:r>
      <w:r w:rsidR="00074773">
        <w:t xml:space="preserve"> </w:t>
      </w:r>
      <w:r w:rsidR="00074773" w:rsidRPr="00DB5E79">
        <w:rPr>
          <w:b w:val="0"/>
        </w:rPr>
        <w:fldChar w:fldCharType="begin" w:fldLock="1"/>
      </w:r>
      <w:r w:rsidR="002B4E7A">
        <w:rPr>
          <w:b w:val="0"/>
        </w:rPr>
        <w:instrText>ADDIN CSL_CITATION { "citationItems" : [ { "id" : "ITEM-1", "itemData" : { "DOI" : "10.1177/0268355514524568", "ISBN" : "0268-3555", "ISSN" : "1758-1125 (Electronic)", "PMID" : "24534341", "abstract" : "AIM: Endovenous thermal ablation (ETA) procedures are catheter-directed, ultrasound (US)-guided thermal methods for treatment in varicose veins disease. Radiofrequency, laser or steam energy thermally denatures vein wall collagen, leading first to vein wall inflammation, then fibrosis and finally to occlusion. The aim of this guideline is to give evidence-based recommendations for ETA procedures. METHODS: These guidelines were drafted during a consensus meeting of a group of experts in the field of ETA in June 2012 (Hvar, Croatia) under the auspices of the International Union of Phlebology (IUP). These guidelines review the present state of knowledge as reflected in peer-reviewed published medical literature. The recommendations of these guidelines are graded according to the American College of Chest Physicians Task Force recommendations on Grading Strength of Recommendations and Quality of Evidence in Clinical Guidelines. RESULTS: Recommendations on the use of ETA procedures were made based on the quality of evidence for efficacy, safety, tolerability, cosmetic outcome, patient satisfaction/preference and, where appropriate, on the experts' opinion. Health economics were not considered, since differences in national health systems and pricing make it difficult to form general conclusions that are relevant at an international level.", "author" : [ { "dropping-particle" : "", "family" : "Pavlovic", "given" : "Milos D", "non-dropping-particle" : "", "parse-names" : false, "suffix" : "" }, { "dropping-particle" : "", "family" : "Schuller-Petrovic", "given" : "Sanja", "non-dropping-particle" : "", "parse-names" : false, "suffix" : "" }, { "dropping-particle" : "", "family" : "Pichot", "given" : "Olivier", "non-dropping-particle" : "", "parse-names" : false, "suffix" : "" }, { "dropping-particle" : "", "family" : "Rabe", "given" : "Eberhard", "non-dropping-particle" : "", "parse-names" : false, "suffix" : "" }, { "dropping-particle" : "", "family" : "Maurins", "given" : "Uldis", "non-dropping-particle" : "", "parse-names" : false, "suffix" : "" }, { "dropping-particle" : "", "family" : "Morrison", "given" : "Nick", "non-dropping-particle" : "", "parse-names" : false, "suffix" : "" }, { "dropping-particle" : "", "family" : "Pannier", "given" : "Felizitas", "non-dropping-particle" : "", "parse-names" : false, "suffix" : "" } ], "container-title" : "Phlebology", "id" : "ITEM-1", "issue" : "4", "issued" : { "date-parts" : [ [ "2015" ] ] }, "page" : "257-273", "title" : "Guidelines of the First International Consensus Conference on Endovenous Thermal Ablation for Varicose Vein Disease--ETAV Consensus Meeting 2012", "type" : "article-journal", "volume" : "30" }, "uris" : [ "http://www.mendeley.com/documents/?uuid=61247535-8ca8-4d8e-bae1-880f7b8c5bed" ] } ], "mendeley" : { "formattedCitation" : "[137]", "plainTextFormattedCitation" : "[137]", "previouslyFormattedCitation" : "[137]" }, "properties" : { "noteIndex" : 0 }, "schema" : "https://github.com/citation-style-language/schema/raw/master/csl-citation.json" }</w:instrText>
      </w:r>
      <w:r w:rsidR="00074773" w:rsidRPr="00DB5E79">
        <w:rPr>
          <w:b w:val="0"/>
        </w:rPr>
        <w:fldChar w:fldCharType="separate"/>
      </w:r>
      <w:r w:rsidR="00AE3638" w:rsidRPr="00AE3638">
        <w:rPr>
          <w:b w:val="0"/>
          <w:noProof/>
        </w:rPr>
        <w:t>[137]</w:t>
      </w:r>
      <w:r w:rsidR="00074773" w:rsidRPr="00DB5E79">
        <w:rPr>
          <w:b w:val="0"/>
        </w:rPr>
        <w:fldChar w:fldCharType="end"/>
      </w:r>
      <w:r w:rsidR="005E2CA7" w:rsidRPr="00DB5E79">
        <w:rPr>
          <w:b w:val="0"/>
        </w:rPr>
        <w:t>.</w:t>
      </w:r>
    </w:p>
    <w:p w14:paraId="664B1826" w14:textId="04599F1C" w:rsidR="00C7622B" w:rsidRPr="00C7622B" w:rsidRDefault="005E2CA7" w:rsidP="00DB5E79">
      <w:pPr>
        <w:pStyle w:val="a0"/>
        <w:rPr>
          <w:i/>
        </w:rPr>
      </w:pPr>
      <w:r w:rsidRPr="005E2CA7">
        <w:t xml:space="preserve">При выполнении </w:t>
      </w:r>
      <w:r>
        <w:t>термооблитерации</w:t>
      </w:r>
      <w:r w:rsidRPr="005E2CA7">
        <w:t xml:space="preserve"> рекомендуется осуществлять ультразвуковой к</w:t>
      </w:r>
      <w:r w:rsidR="00DB5E79">
        <w:t>онтроль на всех этапах операции.</w:t>
      </w:r>
    </w:p>
    <w:p w14:paraId="4DB484EE" w14:textId="65C3110B" w:rsidR="005E2CA7" w:rsidRPr="00352CBA" w:rsidRDefault="00853C98" w:rsidP="00DB5E79">
      <w:pPr>
        <w:pStyle w:val="aff5"/>
        <w:rPr>
          <w:i/>
        </w:rPr>
      </w:pPr>
      <w:r>
        <w:t>Уровень убедительности рекомендации и достоверности доказательств 1C</w:t>
      </w:r>
      <w:r w:rsidR="00DB5E79">
        <w:t xml:space="preserve"> </w:t>
      </w:r>
      <w:r w:rsidR="00DB5E79" w:rsidRPr="00D925AE">
        <w:rPr>
          <w:b w:val="0"/>
        </w:rPr>
        <w:fldChar w:fldCharType="begin" w:fldLock="1"/>
      </w:r>
      <w:r w:rsidR="002B4E7A">
        <w:rPr>
          <w:b w:val="0"/>
        </w:rPr>
        <w:instrText>ADDIN CSL_CITATION { "citationItems" : [ { "id" : "ITEM-1", "itemData" : { "DOI" : "10.1177/0268355514524568", "ISBN" : "0268-3555", "ISSN" : "1758-1125 (Electronic)", "PMID" : "24534341", "abstract" : "AIM: Endovenous thermal ablation (ETA) procedures are catheter-directed, ultrasound (US)-guided thermal methods for treatment in varicose veins disease. Radiofrequency, laser or steam energy thermally denatures vein wall collagen, leading first to vein wall inflammation, then fibrosis and finally to occlusion. The aim of this guideline is to give evidence-based recommendations for ETA procedures. METHODS: These guidelines were drafted during a consensus meeting of a group of experts in the field of ETA in June 2012 (Hvar, Croatia) under the auspices of the International Union of Phlebology (IUP). These guidelines review the present state of knowledge as reflected in peer-reviewed published medical literature. The recommendations of these guidelines are graded according to the American College of Chest Physicians Task Force recommendations on Grading Strength of Recommendations and Quality of Evidence in Clinical Guidelines. RESULTS: Recommendations on the use of ETA procedures were made based on the quality of evidence for efficacy, safety, tolerability, cosmetic outcome, patient satisfaction/preference and, where appropriate, on the experts' opinion. Health economics were not considered, since differences in national health systems and pricing make it difficult to form general conclusions that are relevant at an international level.", "author" : [ { "dropping-particle" : "", "family" : "Pavlovic", "given" : "Milos D", "non-dropping-particle" : "", "parse-names" : false, "suffix" : "" }, { "dropping-particle" : "", "family" : "Schuller-Petrovic", "given" : "Sanja", "non-dropping-particle" : "", "parse-names" : false, "suffix" : "" }, { "dropping-particle" : "", "family" : "Pichot", "given" : "Olivier", "non-dropping-particle" : "", "parse-names" : false, "suffix" : "" }, { "dropping-particle" : "", "family" : "Rabe", "given" : "Eberhard", "non-dropping-particle" : "", "parse-names" : false, "suffix" : "" }, { "dropping-particle" : "", "family" : "Maurins", "given" : "Uldis", "non-dropping-particle" : "", "parse-names" : false, "suffix" : "" }, { "dropping-particle" : "", "family" : "Morrison", "given" : "Nick", "non-dropping-particle" : "", "parse-names" : false, "suffix" : "" }, { "dropping-particle" : "", "family" : "Pannier", "given" : "Felizitas", "non-dropping-particle" : "", "parse-names" : false, "suffix" : "" } ], "container-title" : "Phlebology", "id" : "ITEM-1", "issue" : "4", "issued" : { "date-parts" : [ [ "2015" ] ] }, "page" : "257-273", "title" : "Guidelines of the First International Consensus Conference on Endovenous Thermal Ablation for Varicose Vein Disease--ETAV Consensus Meeting 2012", "type" : "article-journal", "volume" : "30" }, "uris" : [ "http://www.mendeley.com/documents/?uuid=61247535-8ca8-4d8e-bae1-880f7b8c5bed" ] } ], "mendeley" : { "formattedCitation" : "[137]", "plainTextFormattedCitation" : "[137]", "previouslyFormattedCitation" : "[137]" }, "properties" : { "noteIndex" : 0 }, "schema" : "https://github.com/citation-style-language/schema/raw/master/csl-citation.json" }</w:instrText>
      </w:r>
      <w:r w:rsidR="00DB5E79" w:rsidRPr="00D925AE">
        <w:rPr>
          <w:b w:val="0"/>
        </w:rPr>
        <w:fldChar w:fldCharType="separate"/>
      </w:r>
      <w:r w:rsidR="00AE3638" w:rsidRPr="00AE3638">
        <w:rPr>
          <w:b w:val="0"/>
          <w:noProof/>
        </w:rPr>
        <w:t>[137]</w:t>
      </w:r>
      <w:r w:rsidR="00DB5E79" w:rsidRPr="00D925AE">
        <w:rPr>
          <w:b w:val="0"/>
        </w:rPr>
        <w:fldChar w:fldCharType="end"/>
      </w:r>
      <w:r w:rsidR="005E2CA7" w:rsidRPr="00D925AE">
        <w:rPr>
          <w:b w:val="0"/>
        </w:rPr>
        <w:t>.</w:t>
      </w:r>
    </w:p>
    <w:p w14:paraId="0F207D9C" w14:textId="77777777" w:rsidR="00DB5E79" w:rsidRPr="00DB5E79" w:rsidRDefault="005572AD" w:rsidP="00DB5E79">
      <w:pPr>
        <w:pStyle w:val="a0"/>
        <w:rPr>
          <w:i/>
        </w:rPr>
      </w:pPr>
      <w:r>
        <w:t>Для</w:t>
      </w:r>
      <w:r w:rsidR="00352CBA" w:rsidRPr="00352CBA">
        <w:t xml:space="preserve"> </w:t>
      </w:r>
      <w:r>
        <w:t xml:space="preserve">термооблитерации </w:t>
      </w:r>
      <w:r w:rsidR="00352CBA" w:rsidRPr="00352CBA">
        <w:t xml:space="preserve">МПВ пункцию вены рекомендуется </w:t>
      </w:r>
      <w:r>
        <w:t xml:space="preserve">выполнять в </w:t>
      </w:r>
      <w:r w:rsidR="00352CBA" w:rsidRPr="00352CBA">
        <w:t xml:space="preserve">средней трети голени и выше. </w:t>
      </w:r>
    </w:p>
    <w:p w14:paraId="41AC95EC" w14:textId="6DF91C33" w:rsidR="00352CBA" w:rsidRPr="00352CBA" w:rsidRDefault="00156C2B" w:rsidP="00DB5E79">
      <w:pPr>
        <w:pStyle w:val="aff5"/>
        <w:rPr>
          <w:i/>
        </w:rPr>
      </w:pPr>
      <w:r>
        <w:t>Уровень убедительности рекомендации и достоверности доказательств 1B</w:t>
      </w:r>
      <w:r w:rsidR="00D925AE">
        <w:t xml:space="preserve"> </w:t>
      </w:r>
      <w:r w:rsidR="00D925AE" w:rsidRPr="00D925AE">
        <w:rPr>
          <w:b w:val="0"/>
        </w:rPr>
        <w:fldChar w:fldCharType="begin" w:fldLock="1"/>
      </w:r>
      <w:r w:rsidR="002B4E7A">
        <w:rPr>
          <w:b w:val="0"/>
        </w:rPr>
        <w:instrText>ADDIN CSL_CITATION { "citationItems" : [ { "id" : "ITEM-1", "itemData" : { "DOI" : "10.1177/0268355514524568", "ISBN" : "0268-3555", "ISSN" : "1758-1125 (Electronic)", "PMID" : "24534341", "abstract" : "AIM: Endovenous thermal ablation (ETA) procedures are catheter-directed, ultrasound (US)-guided thermal methods for treatment in varicose veins disease. Radiofrequency, laser or steam energy thermally denatures vein wall collagen, leading first to vein wall inflammation, then fibrosis and finally to occlusion. The aim of this guideline is to give evidence-based recommendations for ETA procedures. METHODS: These guidelines were drafted during a consensus meeting of a group of experts in the field of ETA in June 2012 (Hvar, Croatia) under the auspices of the International Union of Phlebology (IUP). These guidelines review the present state of knowledge as reflected in peer-reviewed published medical literature. The recommendations of these guidelines are graded according to the American College of Chest Physicians Task Force recommendations on Grading Strength of Recommendations and Quality of Evidence in Clinical Guidelines. RESULTS: Recommendations on the use of ETA procedures were made based on the quality of evidence for efficacy, safety, tolerability, cosmetic outcome, patient satisfaction/preference and, where appropriate, on the experts' opinion. Health economics were not considered, since differences in national health systems and pricing make it difficult to form general conclusions that are relevant at an international level.", "author" : [ { "dropping-particle" : "", "family" : "Pavlovic", "given" : "Milos D", "non-dropping-particle" : "", "parse-names" : false, "suffix" : "" }, { "dropping-particle" : "", "family" : "Schuller-Petrovic", "given" : "Sanja", "non-dropping-particle" : "", "parse-names" : false, "suffix" : "" }, { "dropping-particle" : "", "family" : "Pichot", "given" : "Olivier", "non-dropping-particle" : "", "parse-names" : false, "suffix" : "" }, { "dropping-particle" : "", "family" : "Rabe", "given" : "Eberhard", "non-dropping-particle" : "", "parse-names" : false, "suffix" : "" }, { "dropping-particle" : "", "family" : "Maurins", "given" : "Uldis", "non-dropping-particle" : "", "parse-names" : false, "suffix" : "" }, { "dropping-particle" : "", "family" : "Morrison", "given" : "Nick", "non-dropping-particle" : "", "parse-names" : false, "suffix" : "" }, { "dropping-particle" : "", "family" : "Pannier", "given" : "Felizitas", "non-dropping-particle" : "", "parse-names" : false, "suffix" : "" } ], "container-title" : "Phlebology", "id" : "ITEM-1", "issue" : "4", "issued" : { "date-parts" : [ [ "2015" ] ] }, "page" : "257-273", "title" : "Guidelines of the First International Consensus Conference on Endovenous Thermal Ablation for Varicose Vein Disease--ETAV Consensus Meeting 2012", "type" : "article-journal", "volume" : "30" }, "uris" : [ "http://www.mendeley.com/documents/?uuid=61247535-8ca8-4d8e-bae1-880f7b8c5bed" ] } ], "mendeley" : { "formattedCitation" : "[137]", "plainTextFormattedCitation" : "[137]", "previouslyFormattedCitation" : "[137]" }, "properties" : { "noteIndex" : 0 }, "schema" : "https://github.com/citation-style-language/schema/raw/master/csl-citation.json" }</w:instrText>
      </w:r>
      <w:r w:rsidR="00D925AE" w:rsidRPr="00D925AE">
        <w:rPr>
          <w:b w:val="0"/>
        </w:rPr>
        <w:fldChar w:fldCharType="separate"/>
      </w:r>
      <w:r w:rsidR="00AE3638" w:rsidRPr="00AE3638">
        <w:rPr>
          <w:b w:val="0"/>
          <w:noProof/>
        </w:rPr>
        <w:t>[137]</w:t>
      </w:r>
      <w:r w:rsidR="00D925AE" w:rsidRPr="00D925AE">
        <w:rPr>
          <w:b w:val="0"/>
        </w:rPr>
        <w:fldChar w:fldCharType="end"/>
      </w:r>
      <w:r w:rsidR="00352CBA" w:rsidRPr="00D925AE">
        <w:rPr>
          <w:b w:val="0"/>
        </w:rPr>
        <w:t>.</w:t>
      </w:r>
      <w:r w:rsidR="00352CBA" w:rsidRPr="00352CBA">
        <w:t xml:space="preserve"> </w:t>
      </w:r>
    </w:p>
    <w:p w14:paraId="05008834" w14:textId="5FFCFF11" w:rsidR="005E2CA7" w:rsidRPr="00167147" w:rsidRDefault="00352CBA" w:rsidP="00D925AE">
      <w:pPr>
        <w:pStyle w:val="1a"/>
      </w:pPr>
      <w:r w:rsidRPr="004F1A2E">
        <w:rPr>
          <w:b/>
          <w:i w:val="0"/>
        </w:rPr>
        <w:t>Комментарий:</w:t>
      </w:r>
      <w:r w:rsidRPr="00352CBA">
        <w:t xml:space="preserve"> пункция МПВ в области латеральной лодыжки ассоциируется с более частым возникновением парестезий по сравнению с пункцией в области средней трети голени. При этом влияния места пункции на частоту достижения стойкой окклюзии целевой вены выявлено не было </w:t>
      </w:r>
      <w:r w:rsidRPr="00352CBA">
        <w:fldChar w:fldCharType="begin" w:fldLock="1"/>
      </w:r>
      <w:r w:rsidR="007A1CC6">
        <w:instrText>ADDIN CSL_CITATION { "citationItems" : [ { "id" : "ITEM-1", "itemData" : { "DOI" : "10.1016/j.ejvs.2010.11.029", "PMID" : "21194988", "abstract" : "OBJECTIVES The small saphenous vein (SSV) lies in close relationship with sural nerve and is at risk of damage during surgery or vein ablation procedures on this vein. The aim of this study was to compare the effect of puncture site for SSV endovenous laser ablation (EVLA) on the rate of post-operative sural nerve injury. DESIGN Randomised controlled study. PATIENTS AND METHODS Sixty patients with isolated SSV varicose veins (68 limbs) were randomised into two groups. All patients were treated with endovenous laser ablation procedures using radial fibres and a 1470 nm diode laser. In Group 1, SSVs were canulated from lateral malleolar part of the SSV. In Group 2, SSVs were canulated in the mid-calf. EVLA procedures were performed by using 12 W energy and 70 J cm\u207b\u00b9 LEED (linear endovenous energy density). Local pain, ecchymosis, induration and paraesthesia in treated regions, vein diameter, treated vein length, tumescent anaesthesia volume, delivered energy were recorded. Follow-up visits were arranged on the 2nd post-operative day, 7th day, 1st, 2nd, 3rd and 6th months. RESULTS The mean SSV diameters at sapheno-popliteal junction (SPJ) and calf levels were Group 1 SPJ: 6.6 S.D. 1.2 mm, Calf: 5.1 S.D. 1.1 mm, and Group 2 SPJ: 6.8 S.D. 1.6 mm, Calf: 4.9 S.D. 1.3 mm. Adverse events after treatment were 1 patient with induration, 3 with ecchymosis and 6 minimal paraesthesia in Group 1 (malleolar) and 1 local pain, 4 minimal ecchymosis or induration and 1 paraesthesia in Group 2 (mid-calf). In Group 1 in two patients the paraesthesia lasted 2 months and then resolved spontaneously. In the remaining four patients' paraesthesia resolved in less than 1 month without treatment. In Group 2 paraesthesia resolved spontaneously in two weeks. Induration, ecchymosis and local pain also resolved in less than 2 weeks in both groups. There was no recanalisation or reflux in the treated SSV of either group during the follow-up period. CONCLUSION Treatment of the SSV by endovenous laser ablation using a 1470 nm laser and a radial fibre is safe and effective. Puncturing the vein at mid-calf level causes less post-operative nerve injury without affecting the recanalisation rates.", "author" : [ { "dropping-particle" : "", "family" : "Doganci", "given" : "S", "non-dropping-particle" : "", "parse-names" : false, "suffix" : "" }, { "dropping-particle" : "", "family" : "Yildirim", "given" : "V", "non-dropping-particle" : "", "parse-names" : false, "suffix" : "" }, { "dropping-particle" : "", "family" : "Demirkilic", "given" : "U", "non-dropping-particle" : "", "parse-names" : false, "suffix" : "" } ], "container-title" : "Eur J Vasc Endovasc Surg.", "id" : "ITEM-1", "issue" : "3", "issued" : { "date-parts" : [ [ "2011", "3" ] ] }, "page" : "400-5", "title" : "Does puncture site affect the rate of nerve injuries following endovenous laser ablation of the small saphenous veins?", "type" : "article-journal", "volume" : "41" }, "uris" : [ "http://www.mendeley.com/documents/?uuid=6deac2b6-dad9-32d6-9dab-e771fa0cfb52" ] } ], "mendeley" : { "formattedCitation" : "[178]", "plainTextFormattedCitation" : "[178]", "previouslyFormattedCitation" : "[178]" }, "properties" : { "noteIndex" : 0 }, "schema" : "https://github.com/citation-style-language/schema/raw/master/csl-citation.json" }</w:instrText>
      </w:r>
      <w:r w:rsidRPr="00352CBA">
        <w:fldChar w:fldCharType="separate"/>
      </w:r>
      <w:r w:rsidR="008B7820" w:rsidRPr="008B7820">
        <w:rPr>
          <w:i w:val="0"/>
          <w:noProof/>
        </w:rPr>
        <w:t>[178]</w:t>
      </w:r>
      <w:r w:rsidRPr="00352CBA">
        <w:fldChar w:fldCharType="end"/>
      </w:r>
      <w:r w:rsidRPr="00352CBA">
        <w:t>.</w:t>
      </w:r>
    </w:p>
    <w:p w14:paraId="4E79C4A4" w14:textId="49A738BE" w:rsidR="00D41EC1" w:rsidRPr="00167147" w:rsidRDefault="0063123A" w:rsidP="00D925AE">
      <w:pPr>
        <w:pStyle w:val="11111"/>
      </w:pPr>
      <w:bookmarkStart w:id="180" w:name="_Toc471858645"/>
      <w:bookmarkStart w:id="181" w:name="_Hlk471847881"/>
      <w:r w:rsidRPr="00167147">
        <w:t>Побочные эффекты и осложнения, ассоциированные с применением методов термооблитерации</w:t>
      </w:r>
      <w:bookmarkEnd w:id="180"/>
    </w:p>
    <w:bookmarkEnd w:id="181"/>
    <w:p w14:paraId="136DF348" w14:textId="04A168B2" w:rsidR="00541043" w:rsidRPr="007A4BF0" w:rsidRDefault="00D41EC1" w:rsidP="004B6EB3">
      <w:pPr>
        <w:pStyle w:val="aff1"/>
      </w:pPr>
      <w:r w:rsidRPr="007A4BF0">
        <w:t xml:space="preserve">К </w:t>
      </w:r>
      <w:r w:rsidR="00B574CD" w:rsidRPr="007A4BF0">
        <w:t xml:space="preserve">общим </w:t>
      </w:r>
      <w:r w:rsidRPr="007A4BF0">
        <w:t xml:space="preserve">побочным эффектам </w:t>
      </w:r>
      <w:r w:rsidR="00B574CD" w:rsidRPr="007A4BF0">
        <w:t xml:space="preserve">применения методов термооблитерации </w:t>
      </w:r>
      <w:r w:rsidRPr="007A4BF0">
        <w:t>относятся: боли, внутрикожные кровоизлияния, гемат</w:t>
      </w:r>
      <w:r w:rsidR="00B574CD" w:rsidRPr="007A4BF0">
        <w:t xml:space="preserve">омы, неврологические нарушения, инфекционные осложнения, </w:t>
      </w:r>
      <w:r w:rsidRPr="007A4BF0">
        <w:t xml:space="preserve">ВТЭО. Неврологические нарушения (парестезии, гипер-, гипо- естезии. анестезия) возникают в результате термического повреждения кожных ветвей n.suralis или n.saphenus. </w:t>
      </w:r>
      <w:bookmarkStart w:id="182" w:name="_Hlk470472624"/>
      <w:r w:rsidR="00AC04BC" w:rsidRPr="007A4BF0">
        <w:t xml:space="preserve">Тяжелый и длительный неврологический дефицит встречается крайне редко. </w:t>
      </w:r>
      <w:r w:rsidR="00082D10" w:rsidRPr="007A4BF0">
        <w:t xml:space="preserve">Крайне редкие осложнения, требующие лечения в зависимости от особенностей конкретного случая: инфекционные осложнения, </w:t>
      </w:r>
      <w:r w:rsidR="00465F1E" w:rsidRPr="007A4BF0">
        <w:t>фрагментация эндовенозного устройства (части световода)</w:t>
      </w:r>
      <w:r w:rsidR="00A02618" w:rsidRPr="007A4BF0">
        <w:t xml:space="preserve"> </w:t>
      </w:r>
      <w:r w:rsidR="00A02618" w:rsidRPr="007A4BF0">
        <w:fldChar w:fldCharType="begin" w:fldLock="1"/>
      </w:r>
      <w:r w:rsidR="007A1CC6">
        <w:instrText>ADDIN CSL_CITATION { "citationItems" : [ { "id" : "ITEM-1", "itemData" : { "author" : [ { "dropping-particle" : "", "family" : "\u0421\u0435\u043b\u0438\u0432\u0435\u0440\u0441\u0442\u043e\u0432", "given" : "\u0415", "non-dropping-particle" : "", "parse-names" : false, "suffix" : "" }, { "dropping-particle" : "", "family" : "\u0411\u0430\u043b\u0430\u0448\u043e\u0432", "given" : "\u0410", "non-dropping-particle" : "", "parse-names" : false, "suffix" : "" }, { "dropping-particle" : "", "family" : "\u041b\u0435\u0431\u0435\u0434\u0435\u0432", "given" : "\u0418", "non-dropping-particle" : "", "parse-names" : false, "suffix" : "" }, { "dropping-particle" : "", "family" : "\u0410\u043d", "given" : "\u0415", "non-dropping-particle" : "", "parse-names" : false, "suffix" : "" }, { "dropping-particle" : "", "family" : "\u0421\u043e\u043b\u0434\u0430\u0442\u0441\u043a\u0438\u0439", "given" : "\u0415", "non-dropping-particle" : "", "parse-names" : false, "suffix" : "" } ], "container-title" : "\u0424\u043b\u0435\u0431\u043e\u043b\u043e\u0433\u0438\u044f", "id" : "ITEM-1", "issue" : "4", "issued" : { "date-parts" : [ [ "2014" ] ] }, "page" : "55-58", "title" : "\u0421\u043b\u0443\u0447\u0430\u0439 \u0444\u0440\u0430\u0433\u043c\u0435\u043d\u0442\u0430\u0446\u0438\u0438 \u0441\u0432\u0435\u0442\u043e\u0432\u043e\u0434\u0430 \u0432 \u0431\u043e\u043b\u044c\u0448\u043e\u0439 \u043f\u043e\u0434\u043a\u043e\u0436\u043d\u043e\u0439 \u0432\u0435\u043d\u0435 \u043f\u043e\u0441\u043b\u0435 \u044d\u043d\u0434\u043e\u0432\u0435\u043d\u043e\u0437\u043d\u043e\u0439 \u043b\u0430\u0437\u0435\u0440\u043d\u043e\u0439 \u043e\u0431\u043b\u0438\u0442\u0435\u0440\u0430\u0446\u0438\u0438", "type" : "article-journal", "volume" : "8" }, "uris" : [ "http://www.mendeley.com/documents/?uuid=b21ded22-311a-47b0-9b05-a1f0b0febcd8" ] } ], "mendeley" : { "formattedCitation" : "[179]", "plainTextFormattedCitation" : "[179]", "previouslyFormattedCitation" : "[179]" }, "properties" : { "noteIndex" : 0 }, "schema" : "https://github.com/citation-style-language/schema/raw/master/csl-citation.json" }</w:instrText>
      </w:r>
      <w:r w:rsidR="00A02618" w:rsidRPr="007A4BF0">
        <w:fldChar w:fldCharType="separate"/>
      </w:r>
      <w:r w:rsidR="008B7820" w:rsidRPr="008B7820">
        <w:rPr>
          <w:noProof/>
        </w:rPr>
        <w:t>[179]</w:t>
      </w:r>
      <w:r w:rsidR="00A02618" w:rsidRPr="007A4BF0">
        <w:fldChar w:fldCharType="end"/>
      </w:r>
      <w:r w:rsidR="00465F1E" w:rsidRPr="007A4BF0">
        <w:t xml:space="preserve">, </w:t>
      </w:r>
      <w:r w:rsidR="00671806" w:rsidRPr="007A4BF0">
        <w:t>острое нарушение мозгового кровообращения (</w:t>
      </w:r>
      <w:r w:rsidR="002C6818" w:rsidRPr="007A4BF0">
        <w:t>описание единичнгого случая у</w:t>
      </w:r>
      <w:r w:rsidR="00671806" w:rsidRPr="007A4BF0">
        <w:t xml:space="preserve"> пациента с подтвержденным дефектом межпредсердной перегородки</w:t>
      </w:r>
      <w:r w:rsidR="003D31E3" w:rsidRPr="007A4BF0">
        <w:t>)</w:t>
      </w:r>
      <w:r w:rsidR="002B3978" w:rsidRPr="007A4BF0">
        <w:t xml:space="preserve"> </w:t>
      </w:r>
      <w:r w:rsidR="002B3978" w:rsidRPr="007A4BF0">
        <w:fldChar w:fldCharType="begin" w:fldLock="1"/>
      </w:r>
      <w:r w:rsidR="007A1CC6">
        <w:instrText>ADDIN CSL_CITATION { "citationItems" : [ { "id" : "ITEM-1", "itemData" : { "DOI" : "10.1016/j.jvs.2009.07.092", "PMID" : "19782516", "abstract" : "This report describes an ischemic stroke following endovenous laser treatment of the great saphenous vein in a patient with a patent foramen ovale. No thrombophilic conditions or other possible sources of emboli could be demonstrated.", "author" : [ { "dropping-particle" : "", "family" : "Caggiati", "given" : "Alberto", "non-dropping-particle" : "", "parse-names" : false, "suffix" : "" }, { "dropping-particle" : "", "family" : "Franceschini", "given" : "Marco", "non-dropping-particle" : "", "parse-names" : false, "suffix" : "" } ], "container-title" : "J Vasc Surg.", "id" : "ITEM-1", "issue" : "1", "issued" : { "date-parts" : [ [ "2010", "1" ] ] }, "page" : "218-220", "title" : "Stroke following endovenous laser treatment of varicose veins", "type" : "article-journal", "volume" : "51" }, "uris" : [ "http://www.mendeley.com/documents/?uuid=1f45f054-29b5-3f8e-8d33-261a8f135a8d" ] } ], "mendeley" : { "formattedCitation" : "[180]", "plainTextFormattedCitation" : "[180]", "previouslyFormattedCitation" : "[180]" }, "properties" : { "noteIndex" : 0 }, "schema" : "https://github.com/citation-style-language/schema/raw/master/csl-citation.json" }</w:instrText>
      </w:r>
      <w:r w:rsidR="002B3978" w:rsidRPr="007A4BF0">
        <w:fldChar w:fldCharType="separate"/>
      </w:r>
      <w:r w:rsidR="008B7820" w:rsidRPr="008B7820">
        <w:rPr>
          <w:noProof/>
        </w:rPr>
        <w:t>[180]</w:t>
      </w:r>
      <w:r w:rsidR="002B3978" w:rsidRPr="007A4BF0">
        <w:fldChar w:fldCharType="end"/>
      </w:r>
      <w:r w:rsidR="00671806" w:rsidRPr="007A4BF0">
        <w:t xml:space="preserve">, </w:t>
      </w:r>
      <w:r w:rsidR="00465F1E" w:rsidRPr="007A4BF0">
        <w:t xml:space="preserve">формирование </w:t>
      </w:r>
      <w:r w:rsidR="00B63607" w:rsidRPr="007A4BF0">
        <w:t xml:space="preserve">артерио-венозной </w:t>
      </w:r>
      <w:r w:rsidR="00465F1E" w:rsidRPr="007A4BF0">
        <w:t>фистулы</w:t>
      </w:r>
      <w:r w:rsidR="00D10855" w:rsidRPr="007A4BF0">
        <w:t xml:space="preserve"> </w:t>
      </w:r>
      <w:r w:rsidR="00D925AE">
        <w:fldChar w:fldCharType="begin" w:fldLock="1"/>
      </w:r>
      <w:r w:rsidR="007A1CC6">
        <w:instrText>ADDIN CSL_CITATION { "citationItems" : [ { "id" : "ITEM-1", "itemData" : { "DOI" : "10.1177/1708538114524394", "ISSN" : "1708-5381", "PMID" : "24567503", "abstract" : "Minimally invasive treatment of varicose veins is becoming increasingly popular with both patients and physicians. Endovenous laser therapy has been shown to be safe and effective but the rare complication of iatrogenic creation of arteriovenous fistulas has been described. One case of fistulation between the external iliac artery and vein has been published. We report two further cases and describe their management.", "author" : [ { "dropping-particle" : "", "family" : "Wheatcroft", "given" : "M.", "non-dropping-particle" : "", "parse-names" : false, "suffix" : "" }, { "dropping-particle" : "", "family" : "Lindsay", "given" : "T.", "non-dropping-particle" : "", "parse-names" : false, "suffix" : "" }, { "dropping-particle" : "", "family" : "Lossing", "given" : "A.", "non-dropping-particle" : "", "parse-names" : false, "suffix" : "" } ], "container-title" : "Vascular", "id" : "ITEM-1", "issue" : "6", "issued" : { "date-parts" : [ [ "2014", "12", "1" ] ] }, "page" : "464-467", "title" : "Two cases of arteriovenous fistula formation between the external iliac vessels following endovenous laser therapy", "type" : "article-journal", "volume" : "22" }, "uris" : [ "http://www.mendeley.com/documents/?uuid=4ea49f71-5464-3a7d-aa7f-d1ab50f027e1" ] }, { "id" : "ITEM-2", "itemData" : { "DOI" : "10.1177/0268355514525149", "PMID" : "24553135", "abstract" : "Endovenous laser ablation treatment has become the less invasive therapeutic choice for the treatment of superficial venous insufficiency and varicose veins. A 64-year-old woman presented at our hospital with varicose veins and prior endovenous laser ablation treatment. The patient had high-output heart failure caused by a right femoral arteriovenous fistula. She was treated medically and underwent an open repair of the right superficial femoral artery and the right femoral vein with complete resolution of the arteriovenous fistula and heart failure. Here, we have reviewed the literature and discussed possible causes of the complication of arteriovenous fistula after endovenous laser ablation treatment.", "author" : [ { "dropping-particle" : "", "family" : "Hashimoto", "given" : "O.", "non-dropping-particle" : "", "parse-names" : false, "suffix" : "" }, { "dropping-particle" : "", "family" : "Miyazaki", "given" : "T.", "non-dropping-particle" : "", "parse-names" : false, "suffix" : "" }, { "dropping-particle" : "", "family" : "Hosokawa", "given" : "J.", "non-dropping-particle" : "", "parse-names" : false, "suffix" : "" }, { "dropping-particle" : "", "family" : "Shimura", "given" : "Y.", "non-dropping-particle" : "", "parse-names" : false, "suffix" : "" }, { "dropping-particle" : "", "family" : "Okuyama", "given" : "H.", "non-dropping-particle" : "", "parse-names" : false, "suffix" : "" }, { "dropping-particle" : "", "family" : "Endo", "given" : "M.", "non-dropping-particle" : "", "parse-names" : false, "suffix" : "" } ], "container-title" : "Phlebology", "id" : "ITEM-2", "issue" : "4", "issued" : { "date-parts" : [ [ "2015", "5", "1" ] ] }, "page" : "290-292", "title" : "A case of high-output heart failure caused by a femoral arteriovenous fistula after endovenous laser ablation treatment of the saphenous vein", "type" : "article-journal", "volume" : "30" }, "uris" : [ "http://www.mendeley.com/documents/?uuid=7ed7db24-abd5-36f3-ac9c-42390d6bbd65" ] }, { "id" : "ITEM-3", "itemData" : { "DOI" : "10.1016/j.jvs.2011.09.093", "PMID" : "22119247", "abstract" : "Endovenous ablation, using radiofrequency or laser, is becoming the mainstay of treatment for symptomatic varicose veins in the setting of saphenous vein incompetency. Both procedures have been shown to produce high rates of truncal vein occlusion with few complications. This article presents three patients who developed arteriovenous fistula (AVF) following great saphenous vein treatment: two following radiofrequency ablation (RFA) and one following laser ablation. This is the first published report of AVF following RFA for which operative details are known. We review the literature and discuss possible causes and management of this rare complication.", "author" : [ { "dropping-particle" : "", "family" : "Rudarakanchana", "given" : "Nung", "non-dropping-particle" : "", "parse-names" : false, "suffix" : "" }, { "dropping-particle" : "", "family" : "Berland", "given" : "Todd L.", "non-dropping-particle" : "", "parse-names" : false, "suffix" : "" }, { "dropping-particle" : "", "family" : "Chasin", "given" : "Cara", "non-dropping-particle" : "", "parse-names" : false, "suffix" : "" }, { "dropping-particle" : "", "family" : "Sadek", "given" : "Mikel", "non-dropping-particle" : "", "parse-names" : false, "suffix" : "" }, { "dropping-particle" : "", "family" : "Kabnick", "given" : "Lowell S.", "non-dropping-particle" : "", "parse-names" : false, "suffix" : "" } ], "container-title" : "J Vasc Surg.", "id" : "ITEM-3", "issue" : "5", "issued" : { "date-parts" : [ [ "2012", "5" ] ] }, "page" : "1492-1494", "title" : "Arteriovenous fistula after endovenous ablation for varicose veins", "type" : "article-journal", "volume" : "55" }, "uris" : [ "http://www.mendeley.com/documents/?uuid=f13e160a-2b79-3bea-855b-0c5f465afe4a" ] }, { "id" : "ITEM-4", "itemData" : { "DOI" : "10.1016/j.jvs.2009.10.043", "PMID" : "20100645", "abstract" : "Valvular incompetence in the great saphenous vein (GSV) is the most common cause of superficial venous insufficiency and symptomatic varicose vein development. Recently, less invasive modalities such as foam sclerotherapy, radiofrequency ablation (RFA), and endovenous laser treatment (EVLT) have gained popularity in the treatment of saphenofemoral junction and saphenous truncal incompetence over the traditional approach of surgical ligation and stripping. Here, we present the case of a 32-year-old woman who underwent EVLT and was diagnosed subsequently with ipsilateral external iliac arteriovenous (AV) fistula and high-output cardiac failure. She was stabilized medically and treated surgically with a covered stent placed in the external iliac artery with complete resolution of the fistula and cardiac failure. We reviewed the literature and discuss the complications of AV fistulae after EVLT.", "author" : [ { "dropping-particle" : "", "family" : "Ziporin", "given" : "Scott J.", "non-dropping-particle" : "", "parse-names" : false, "suffix" : "" }, { "dropping-particle" : "", "family" : "Ifune", "given" : "Catherine K.", "non-dropping-particle" : "", "parse-names" : false, "suffix" : "" }, { "dropping-particle" : "", "family" : "MacConmara", "given" : "Malcolm P.", "non-dropping-particle" : "", "parse-names" : false, "suffix" : "" }, { "dropping-particle" : "", "family" : "Geraghty", "given" : "Patrick J.", "non-dropping-particle" : "", "parse-names" : false, "suffix" : "" }, { "dropping-particle" : "", "family" : "Choi", "given" : "Eric T.", "non-dropping-particle" : "", "parse-names" : false, "suffix" : "" } ], "container-title" : "J Vasc Surg.", "id" : "ITEM-4", "issue" : "3", "issued" : { "date-parts" : [ [ "2010", "3" ] ] }, "page" : "715-719", "title" : "A case of external iliac arteriovenous fistula and high-output cardiac failure after endovenous laser treatment of great saphenous vein", "type" : "article-journal", "volume" : "51" }, "uris" : [ "http://www.mendeley.com/documents/?uuid=a0a7ca21-1120-39a2-a40c-19b7cc79a556" ] }, { "id" : "ITEM-5", "itemData" : { "DOI" : "10.1016/j.ejvs.2009.04.021", "PMID" : "19524461", "abstract" : "Endovenous laser ablation (EVLA) obliterates incompetent truncal veins as an alternative to varicose veins surgery. We describe 3 patients who developed an arterio-venous fistula (AVF) following great (GSV: 1) or small (SSV: 2) saphenous vein EVLA. Two fistulae closed spontaneously with conservative management. Concomitant venous and arterial wall thermal injury or needle trauma during administration of tumescent anaesthesia may cause this rare complication. Haemodynamic effects appear minimal and spontaneous closure is likely, supporting a non-interventional policy.", "author" : [ { "dropping-particle" : "", "family" : "Theivacumar", "given" : "N.S.", "non-dropping-particle" : "", "parse-names" : false, "suffix" : "" }, { "dropping-particle" : "", "family" : "Gough", "given" : "M.J.", "non-dropping-particle" : "", "parse-names" : false, "suffix" : "" } ], "container-title" : "Eur J Vasc Endovasc Surg.", "id" : "ITEM-5", "issue" : "2", "issued" : { "date-parts" : [ [ "2009", "8" ] ] }, "page" : "234-236", "title" : "Arterio-Venous Fistula Following Endovenous Laser Ablation for Varicose Veins", "type" : "article-journal", "volume" : "38" }, "uris" : [ "http://www.mendeley.com/documents/?uuid=4d237ddd-b5cc-3a16-8a29-dc9a1c6de6a1" ] }, { "id" : "ITEM-6", "itemData" : { "DOI" : "10.1016/j.avsg.2008.08.010", "PMID" : "18973984", "abstract" : "Short saphenous vein incompetence is present in up to 20% of patients with varicose veins. Studies looking at the success and complication rates associated with endovenous laser ablation of the short saphenous vein included only a small number of patients. The authors report the case of a 51-year-old woman presenting with a painful right leg edema. She had a history of previous endovenous laser ablation of the right and left great saphenous veins and right short saphenous vein. Duplex scan was performed and showed an arteriovenous fistula between branches of the popliteal artery and vein. Surgical ligation of the fistula was performed. At 8-month follow-up, the patient remains asymptomatic.", "author" : [ { "dropping-particle" : "", "family" : "Vaz", "given" : "Carolina", "non-dropping-particle" : "", "parse-names" : false, "suffix" : "" }, { "dropping-particle" : "", "family" : "Matos", "given" : "Arlindo", "non-dropping-particle" : "", "parse-names" : false, "suffix" : "" }, { "dropping-particle" : "", "family" : "Oliveira", "given" : "Jo\u00e3o", "non-dropping-particle" : "", "parse-names" : false, "suffix" : "" }, { "dropping-particle" : "", "family" : "Nogueira", "given" : "Clara", "non-dropping-particle" : "", "parse-names" : false, "suffix" : "" }, { "dropping-particle" : "", "family" : "Almeida", "given" : "Rui", "non-dropping-particle" : "", "parse-names" : false, "suffix" : "" }, { "dropping-particle" : "", "family" : "Mendon\u00e7a", "given" : "Mergulh\u00e3o", "non-dropping-particle" : "", "parse-names" : false, "suffix" : "" } ], "container-title" : "Ann Vasc Surg. ", "id" : "ITEM-6", "issue" : "3", "issued" : { "date-parts" : [ [ "2009", "5" ] ] }, "page" : "412.e15-412.e17", "title" : "Iatrogenic Arteriovenous Fistula Following Endovenous Laser Therapy of the Short Saphenous Vein", "type" : "article-journal", "volume" : "23" }, "uris" : [ "http://www.mendeley.com/documents/?uuid=f135d3ad-685d-3dd9-82bd-ffa5111a5d85" ] } ], "mendeley" : { "formattedCitation" : "[181\u2013186]", "plainTextFormattedCitation" : "[181\u2013186]", "previouslyFormattedCitation" : "[181\u2013186]" }, "properties" : { "noteIndex" : 0 }, "schema" : "https://github.com/citation-style-language/schema/raw/master/csl-citation.json" }</w:instrText>
      </w:r>
      <w:r w:rsidR="00D925AE">
        <w:fldChar w:fldCharType="separate"/>
      </w:r>
      <w:r w:rsidR="008B7820" w:rsidRPr="008B7820">
        <w:rPr>
          <w:noProof/>
        </w:rPr>
        <w:t>[181–186]</w:t>
      </w:r>
      <w:r w:rsidR="00D925AE">
        <w:fldChar w:fldCharType="end"/>
      </w:r>
      <w:r w:rsidR="008A66A1" w:rsidRPr="007A4BF0">
        <w:t>.</w:t>
      </w:r>
      <w:r w:rsidR="004B6EB3">
        <w:t xml:space="preserve"> </w:t>
      </w:r>
      <w:r w:rsidR="00541043" w:rsidRPr="007A4BF0">
        <w:t>Ожоги кожи и подкожной клетчатки являются эксклюзивными осложнением ЭВЛО, связанным с недостатком или отсутствием</w:t>
      </w:r>
      <w:r w:rsidR="00A95F46">
        <w:t xml:space="preserve"> изолирующего «футляра» </w:t>
      </w:r>
      <w:r w:rsidR="00A3772B">
        <w:t>из физиологического раствора или анестетика</w:t>
      </w:r>
      <w:r w:rsidR="00541043" w:rsidRPr="007A4BF0">
        <w:t>.</w:t>
      </w:r>
    </w:p>
    <w:p w14:paraId="6E052116" w14:textId="77777777" w:rsidR="00D41EC1" w:rsidRPr="004B6EB3" w:rsidRDefault="00D41EC1" w:rsidP="004B6EB3">
      <w:pPr>
        <w:pStyle w:val="a0"/>
      </w:pPr>
      <w:bookmarkStart w:id="183" w:name="_Hlk471848635"/>
      <w:bookmarkEnd w:id="182"/>
      <w:r w:rsidRPr="004B6EB3">
        <w:lastRenderedPageBreak/>
        <w:t>Для купирования болей в послеоперационном периоде рекомендуется назначение НПВС per os.</w:t>
      </w:r>
    </w:p>
    <w:p w14:paraId="55D32AFF" w14:textId="55E813D0" w:rsidR="00D41EC1" w:rsidRPr="007A4BF0" w:rsidRDefault="00F3545C" w:rsidP="004B6EB3">
      <w:pPr>
        <w:pStyle w:val="aff5"/>
      </w:pPr>
      <w:bookmarkStart w:id="184" w:name="_Hlk470467851"/>
      <w:r>
        <w:t xml:space="preserve">Уровень убедительности рекомендации и достоверности доказательств </w:t>
      </w:r>
      <w:r w:rsidR="00D41EC1" w:rsidRPr="007A4BF0">
        <w:t xml:space="preserve"> 1С.</w:t>
      </w:r>
    </w:p>
    <w:bookmarkEnd w:id="184"/>
    <w:p w14:paraId="212568F5" w14:textId="77777777" w:rsidR="00D41EC1" w:rsidRPr="007A4BF0" w:rsidRDefault="00D41EC1" w:rsidP="004B6EB3">
      <w:pPr>
        <w:pStyle w:val="1a"/>
      </w:pPr>
      <w:r w:rsidRPr="004F1A2E">
        <w:rPr>
          <w:b/>
          <w:i w:val="0"/>
        </w:rPr>
        <w:t>Комментарий.</w:t>
      </w:r>
      <w:r w:rsidRPr="007A4BF0">
        <w:t xml:space="preserve"> Болевой синдром после ЭВЛО обычно характеризуется низкой или умеренной интенсивностью </w:t>
      </w:r>
    </w:p>
    <w:p w14:paraId="33383D32" w14:textId="27096F0A" w:rsidR="00D41EC1" w:rsidRPr="007A4BF0" w:rsidRDefault="00434D89" w:rsidP="004B6EB3">
      <w:pPr>
        <w:pStyle w:val="a0"/>
      </w:pPr>
      <w:r w:rsidRPr="007A4BF0">
        <w:t>Не рекомендуется назначение</w:t>
      </w:r>
      <w:r w:rsidR="00D41EC1" w:rsidRPr="007A4BF0">
        <w:t xml:space="preserve"> фармакологических препаратов </w:t>
      </w:r>
      <w:r w:rsidRPr="007A4BF0">
        <w:t>для лечения</w:t>
      </w:r>
      <w:r w:rsidR="00D41EC1" w:rsidRPr="007A4BF0">
        <w:t xml:space="preserve"> внутрикожны</w:t>
      </w:r>
      <w:r w:rsidRPr="007A4BF0">
        <w:t>х</w:t>
      </w:r>
      <w:r w:rsidR="00D41EC1" w:rsidRPr="007A4BF0">
        <w:t xml:space="preserve"> кровоизлияни</w:t>
      </w:r>
      <w:r w:rsidRPr="007A4BF0">
        <w:t>й</w:t>
      </w:r>
      <w:r w:rsidR="004B6EB3">
        <w:t>.</w:t>
      </w:r>
    </w:p>
    <w:p w14:paraId="0F9077DD" w14:textId="3B50D660" w:rsidR="00D41EC1" w:rsidRPr="007A4BF0" w:rsidRDefault="00F3545C" w:rsidP="004B6EB3">
      <w:pPr>
        <w:pStyle w:val="aff5"/>
      </w:pPr>
      <w:r>
        <w:t xml:space="preserve">Уровень убедительности рекомендации и достоверности доказательств </w:t>
      </w:r>
      <w:r w:rsidR="00D41EC1" w:rsidRPr="007A4BF0">
        <w:t xml:space="preserve"> 1С.</w:t>
      </w:r>
    </w:p>
    <w:p w14:paraId="345324D0" w14:textId="3A66AC9F" w:rsidR="00D41EC1" w:rsidRPr="007A4BF0" w:rsidRDefault="00D41EC1" w:rsidP="004B6EB3">
      <w:pPr>
        <w:pStyle w:val="a0"/>
      </w:pPr>
      <w:r w:rsidRPr="007A4BF0">
        <w:t>Рекомендуется применение НПВС и эластической компрессии при воспалении подкожных вен после ЭВЛО</w:t>
      </w:r>
      <w:r w:rsidR="00434D89" w:rsidRPr="007A4BF0">
        <w:t xml:space="preserve"> или РЧО</w:t>
      </w:r>
      <w:r w:rsidR="004B6EB3">
        <w:t>.</w:t>
      </w:r>
    </w:p>
    <w:p w14:paraId="74B81CFF" w14:textId="1D4380E2" w:rsidR="00D41EC1" w:rsidRPr="007A4BF0" w:rsidRDefault="00F3545C" w:rsidP="00337F4C">
      <w:pPr>
        <w:pStyle w:val="aff5"/>
      </w:pPr>
      <w:r>
        <w:t xml:space="preserve">Уровень убедительности рекомендации и достоверности доказательств </w:t>
      </w:r>
      <w:r w:rsidR="00D41EC1" w:rsidRPr="007A4BF0">
        <w:t xml:space="preserve"> 1С.</w:t>
      </w:r>
    </w:p>
    <w:p w14:paraId="092E64A6" w14:textId="0FBE2982" w:rsidR="00D41EC1" w:rsidRPr="007A4BF0" w:rsidRDefault="00D41EC1" w:rsidP="00BD5B63">
      <w:pPr>
        <w:pStyle w:val="a0"/>
      </w:pPr>
      <w:r w:rsidRPr="007A4BF0">
        <w:t>Рекомендуется при выявлении ВТЭО проведение лечения в соответствии с Российскими клиническими рекомендациями по профилактике, диагностике и лечению ВТЭО 2015 г.</w:t>
      </w:r>
      <w:r w:rsidR="00BD5B63" w:rsidRPr="007A4BF0">
        <w:t xml:space="preserve"> </w:t>
      </w:r>
    </w:p>
    <w:p w14:paraId="3D8034AB" w14:textId="4D5F4915" w:rsidR="004769AB" w:rsidRPr="007A4BF0" w:rsidRDefault="00F3545C" w:rsidP="00572058">
      <w:pPr>
        <w:pStyle w:val="aff5"/>
      </w:pPr>
      <w:r>
        <w:t xml:space="preserve">Уровень убедительности рекомендации и достоверности доказательств </w:t>
      </w:r>
      <w:r w:rsidR="00D41EC1" w:rsidRPr="007A4BF0">
        <w:t xml:space="preserve"> 1А</w:t>
      </w:r>
      <w:r w:rsidR="00DD07AC">
        <w:t xml:space="preserve"> </w:t>
      </w:r>
      <w:r w:rsidR="00BD5B63" w:rsidRPr="00572058">
        <w:rPr>
          <w:b w:val="0"/>
        </w:rPr>
        <w:fldChar w:fldCharType="begin" w:fldLock="1"/>
      </w:r>
      <w:r w:rsidR="007A1CC6">
        <w:rPr>
          <w:b w:val="0"/>
        </w:rPr>
        <w:instrText>ADDIN CSL_CITATION { "citationItems" : [ { "id" : "ITEM-1", "itemData" : { "container-title" : "\u0424\u043b\u0435\u0431\u043e\u043b\u043e\u0433\u0438\u044f", "id" : "ITEM-1", "issue" : "4", "issued" : { "date-parts" : [ [ "2015" ] ] }, "page" : "1 - 52", "title" : "\u0420\u043e\u0441\u0441\u0438\u0439\u0441\u043a\u0438\u0435 \u043a\u043b\u0438\u043d\u0438\u0447\u0435\u0441\u043a\u0438\u0435 \u0440\u0435\u043a\u043e\u043c\u0435\u043d\u0434\u0430\u0446\u0438\u0438 \u043f\u043e \u0434\u0438\u0430\u0433\u043d\u043e\u0441\u0442\u0438\u043a\u0435, \u043b\u0435\u0447\u0435\u043d\u0438\u044e \u0438 \u043f\u0440\u043e\u0444\u0438\u043b\u0430\u043a\u0442\u0438\u043a\u0435 \u0432\u0435\u043d\u043e\u0437\u043d\u044b\u0445 \u0442\u0440\u043e\u043c\u0431\u043e\u044d\u043c\u0431\u043e\u043b\u0438\u0447\u0435\u0441\u043a\u0438\u0445 \u043e\u0441\u043b\u043e\u0436\u043d\u0435\u043d\u0438\u0439", "type" : "article-journal", "volume" : "9" }, "uris" : [ "http://www.mendeley.com/documents/?uuid=9d9e8019-c503-4401-93eb-0f0ab091aec3" ] } ], "mendeley" : { "formattedCitation" : "[160]", "plainTextFormattedCitation" : "[160]", "previouslyFormattedCitation" : "[160]" }, "properties" : { "noteIndex" : 0 }, "schema" : "https://github.com/citation-style-language/schema/raw/master/csl-citation.json" }</w:instrText>
      </w:r>
      <w:r w:rsidR="00BD5B63" w:rsidRPr="00572058">
        <w:rPr>
          <w:b w:val="0"/>
        </w:rPr>
        <w:fldChar w:fldCharType="separate"/>
      </w:r>
      <w:r w:rsidR="008B7820" w:rsidRPr="008B7820">
        <w:rPr>
          <w:b w:val="0"/>
          <w:noProof/>
        </w:rPr>
        <w:t>[160]</w:t>
      </w:r>
      <w:r w:rsidR="00BD5B63" w:rsidRPr="00572058">
        <w:rPr>
          <w:b w:val="0"/>
        </w:rPr>
        <w:fldChar w:fldCharType="end"/>
      </w:r>
      <w:r w:rsidR="00D41EC1" w:rsidRPr="00572058">
        <w:rPr>
          <w:b w:val="0"/>
        </w:rPr>
        <w:t>.</w:t>
      </w:r>
      <w:bookmarkEnd w:id="183"/>
    </w:p>
    <w:p w14:paraId="32568783" w14:textId="1F34C27A" w:rsidR="004349DF" w:rsidRPr="007A4BF0" w:rsidRDefault="00484010" w:rsidP="004054A0">
      <w:pPr>
        <w:pStyle w:val="a0"/>
        <w:rPr>
          <w:rFonts w:eastAsia="Calibri"/>
          <w:lang w:eastAsia="en-US"/>
        </w:rPr>
      </w:pPr>
      <w:r w:rsidRPr="007A4BF0">
        <w:rPr>
          <w:rFonts w:eastAsia="Calibri"/>
          <w:lang w:eastAsia="en-US"/>
        </w:rPr>
        <w:t xml:space="preserve">При термически индуцированном тромбозе </w:t>
      </w:r>
      <w:r w:rsidRPr="007A4BF0">
        <w:rPr>
          <w:rFonts w:eastAsia="Calibri"/>
          <w:lang w:val="en-US" w:eastAsia="en-US"/>
        </w:rPr>
        <w:t>I</w:t>
      </w:r>
      <w:r w:rsidRPr="007A4BF0">
        <w:rPr>
          <w:rFonts w:eastAsia="Calibri"/>
          <w:lang w:eastAsia="en-US"/>
        </w:rPr>
        <w:t xml:space="preserve"> и </w:t>
      </w:r>
      <w:r w:rsidRPr="007A4BF0">
        <w:rPr>
          <w:rFonts w:eastAsia="Calibri"/>
          <w:lang w:val="en-US" w:eastAsia="en-US"/>
        </w:rPr>
        <w:t>II</w:t>
      </w:r>
      <w:r w:rsidRPr="007A4BF0">
        <w:rPr>
          <w:rFonts w:eastAsia="Calibri"/>
          <w:lang w:eastAsia="en-US"/>
        </w:rPr>
        <w:t xml:space="preserve"> типа рекомендуется динамическое наблюдение или применение дезагрегантов. </w:t>
      </w:r>
    </w:p>
    <w:p w14:paraId="4A00EBA4" w14:textId="309C02E9" w:rsidR="00484010" w:rsidRPr="007A4BF0" w:rsidRDefault="00F3545C" w:rsidP="004054A0">
      <w:pPr>
        <w:pStyle w:val="aff5"/>
      </w:pPr>
      <w:r>
        <w:t xml:space="preserve">Уровень убедительности рекомендации и достоверности доказательств </w:t>
      </w:r>
      <w:r w:rsidR="004349DF" w:rsidRPr="007A4BF0">
        <w:t xml:space="preserve"> </w:t>
      </w:r>
      <w:r w:rsidR="00484010" w:rsidRPr="007A4BF0">
        <w:t>2</w:t>
      </w:r>
      <w:r w:rsidR="00484010" w:rsidRPr="007A4BF0">
        <w:rPr>
          <w:lang w:val="en-US"/>
        </w:rPr>
        <w:t>C</w:t>
      </w:r>
      <w:r w:rsidR="004054A0">
        <w:t xml:space="preserve"> </w:t>
      </w:r>
      <w:r w:rsidR="002B4E7A">
        <w:rPr>
          <w:b w:val="0"/>
          <w:lang w:val="en-US"/>
        </w:rPr>
        <w:fldChar w:fldCharType="begin" w:fldLock="1"/>
      </w:r>
      <w:r w:rsidR="002B4E7A">
        <w:rPr>
          <w:b w:val="0"/>
          <w:lang w:val="en-US"/>
        </w:rPr>
        <w:instrText>ADDIN</w:instrText>
      </w:r>
      <w:r w:rsidR="002B4E7A" w:rsidRPr="002B4E7A">
        <w:rPr>
          <w:b w:val="0"/>
        </w:rPr>
        <w:instrText xml:space="preserve"> </w:instrText>
      </w:r>
      <w:r w:rsidR="002B4E7A">
        <w:rPr>
          <w:b w:val="0"/>
          <w:lang w:val="en-US"/>
        </w:rPr>
        <w:instrText>CSL</w:instrText>
      </w:r>
      <w:r w:rsidR="002B4E7A" w:rsidRPr="002B4E7A">
        <w:rPr>
          <w:b w:val="0"/>
        </w:rPr>
        <w:instrText>_</w:instrText>
      </w:r>
      <w:r w:rsidR="002B4E7A">
        <w:rPr>
          <w:b w:val="0"/>
          <w:lang w:val="en-US"/>
        </w:rPr>
        <w:instrText>CITATION</w:instrText>
      </w:r>
      <w:r w:rsidR="002B4E7A" w:rsidRPr="002B4E7A">
        <w:rPr>
          <w:b w:val="0"/>
        </w:rPr>
        <w:instrText xml:space="preserve"> { "</w:instrText>
      </w:r>
      <w:r w:rsidR="002B4E7A">
        <w:rPr>
          <w:b w:val="0"/>
          <w:lang w:val="en-US"/>
        </w:rPr>
        <w:instrText>citationItems</w:instrText>
      </w:r>
      <w:r w:rsidR="002B4E7A" w:rsidRPr="002B4E7A">
        <w:rPr>
          <w:b w:val="0"/>
        </w:rPr>
        <w:instrText>" : [ { "</w:instrText>
      </w:r>
      <w:r w:rsidR="002B4E7A">
        <w:rPr>
          <w:b w:val="0"/>
          <w:lang w:val="en-US"/>
        </w:rPr>
        <w:instrText>id</w:instrText>
      </w:r>
      <w:r w:rsidR="002B4E7A" w:rsidRPr="002B4E7A">
        <w:rPr>
          <w:b w:val="0"/>
        </w:rPr>
        <w:instrText>" : "</w:instrText>
      </w:r>
      <w:r w:rsidR="002B4E7A">
        <w:rPr>
          <w:b w:val="0"/>
          <w:lang w:val="en-US"/>
        </w:rPr>
        <w:instrText>ITEM</w:instrText>
      </w:r>
      <w:r w:rsidR="002B4E7A" w:rsidRPr="002B4E7A">
        <w:rPr>
          <w:b w:val="0"/>
        </w:rPr>
        <w:instrText>-1", "</w:instrText>
      </w:r>
      <w:r w:rsidR="002B4E7A">
        <w:rPr>
          <w:b w:val="0"/>
          <w:lang w:val="en-US"/>
        </w:rPr>
        <w:instrText>itemData</w:instrText>
      </w:r>
      <w:r w:rsidR="002B4E7A" w:rsidRPr="002B4E7A">
        <w:rPr>
          <w:b w:val="0"/>
        </w:rPr>
        <w:instrText>" : { "</w:instrText>
      </w:r>
      <w:r w:rsidR="002B4E7A">
        <w:rPr>
          <w:b w:val="0"/>
          <w:lang w:val="en-US"/>
        </w:rPr>
        <w:instrText>DOI</w:instrText>
      </w:r>
      <w:r w:rsidR="002B4E7A" w:rsidRPr="002B4E7A">
        <w:rPr>
          <w:b w:val="0"/>
        </w:rPr>
        <w:instrText>" : "10.1016/</w:instrText>
      </w:r>
      <w:r w:rsidR="002B4E7A">
        <w:rPr>
          <w:b w:val="0"/>
          <w:lang w:val="en-US"/>
        </w:rPr>
        <w:instrText>j</w:instrText>
      </w:r>
      <w:r w:rsidR="002B4E7A" w:rsidRPr="002B4E7A">
        <w:rPr>
          <w:b w:val="0"/>
        </w:rPr>
        <w:instrText>.</w:instrText>
      </w:r>
      <w:r w:rsidR="002B4E7A">
        <w:rPr>
          <w:b w:val="0"/>
          <w:lang w:val="en-US"/>
        </w:rPr>
        <w:instrText>jvsv</w:instrText>
      </w:r>
      <w:r w:rsidR="002B4E7A" w:rsidRPr="002B4E7A">
        <w:rPr>
          <w:b w:val="0"/>
        </w:rPr>
        <w:instrText>.2012.07.008", "</w:instrText>
      </w:r>
      <w:r w:rsidR="002B4E7A">
        <w:rPr>
          <w:b w:val="0"/>
          <w:lang w:val="en-US"/>
        </w:rPr>
        <w:instrText>PMID</w:instrText>
      </w:r>
      <w:r w:rsidR="002B4E7A" w:rsidRPr="002B4E7A">
        <w:rPr>
          <w:b w:val="0"/>
        </w:rPr>
        <w:instrText>" : "26992337", "</w:instrText>
      </w:r>
      <w:r w:rsidR="002B4E7A">
        <w:rPr>
          <w:b w:val="0"/>
          <w:lang w:val="en-US"/>
        </w:rPr>
        <w:instrText>abstract</w:instrText>
      </w:r>
      <w:r w:rsidR="002B4E7A" w:rsidRPr="002B4E7A">
        <w:rPr>
          <w:b w:val="0"/>
        </w:rPr>
        <w:instrText>" : "</w:instrText>
      </w:r>
      <w:r w:rsidR="002B4E7A">
        <w:rPr>
          <w:b w:val="0"/>
          <w:lang w:val="en-US"/>
        </w:rPr>
        <w:instrText>OBJECTIVE</w:instrText>
      </w:r>
      <w:r w:rsidR="002B4E7A" w:rsidRPr="002B4E7A">
        <w:rPr>
          <w:b w:val="0"/>
        </w:rPr>
        <w:instrText xml:space="preserve"> </w:instrText>
      </w:r>
      <w:r w:rsidR="002B4E7A">
        <w:rPr>
          <w:b w:val="0"/>
          <w:lang w:val="en-US"/>
        </w:rPr>
        <w:instrText>Endovenous</w:instrText>
      </w:r>
      <w:r w:rsidR="002B4E7A" w:rsidRPr="002B4E7A">
        <w:rPr>
          <w:b w:val="0"/>
        </w:rPr>
        <w:instrText xml:space="preserve"> </w:instrText>
      </w:r>
      <w:r w:rsidR="002B4E7A">
        <w:rPr>
          <w:b w:val="0"/>
          <w:lang w:val="en-US"/>
        </w:rPr>
        <w:instrText>radiofrequency</w:instrText>
      </w:r>
      <w:r w:rsidR="002B4E7A" w:rsidRPr="002B4E7A">
        <w:rPr>
          <w:b w:val="0"/>
        </w:rPr>
        <w:instrText xml:space="preserve"> </w:instrText>
      </w:r>
      <w:r w:rsidR="002B4E7A">
        <w:rPr>
          <w:b w:val="0"/>
          <w:lang w:val="en-US"/>
        </w:rPr>
        <w:instrText>ablation</w:instrText>
      </w:r>
      <w:r w:rsidR="002B4E7A" w:rsidRPr="002B4E7A">
        <w:rPr>
          <w:b w:val="0"/>
        </w:rPr>
        <w:instrText xml:space="preserve"> </w:instrText>
      </w:r>
      <w:r w:rsidR="002B4E7A">
        <w:rPr>
          <w:b w:val="0"/>
          <w:lang w:val="en-US"/>
        </w:rPr>
        <w:instrText>has</w:instrText>
      </w:r>
      <w:r w:rsidR="002B4E7A" w:rsidRPr="002B4E7A">
        <w:rPr>
          <w:b w:val="0"/>
        </w:rPr>
        <w:instrText xml:space="preserve"> </w:instrText>
      </w:r>
      <w:r w:rsidR="002B4E7A">
        <w:rPr>
          <w:b w:val="0"/>
          <w:lang w:val="en-US"/>
        </w:rPr>
        <w:instrText>become</w:instrText>
      </w:r>
      <w:r w:rsidR="002B4E7A" w:rsidRPr="002B4E7A">
        <w:rPr>
          <w:b w:val="0"/>
        </w:rPr>
        <w:instrText xml:space="preserve"> </w:instrText>
      </w:r>
      <w:r w:rsidR="002B4E7A">
        <w:rPr>
          <w:b w:val="0"/>
          <w:lang w:val="en-US"/>
        </w:rPr>
        <w:instrText>an</w:instrText>
      </w:r>
      <w:r w:rsidR="002B4E7A" w:rsidRPr="002B4E7A">
        <w:rPr>
          <w:b w:val="0"/>
        </w:rPr>
        <w:instrText xml:space="preserve"> </w:instrText>
      </w:r>
      <w:r w:rsidR="002B4E7A">
        <w:rPr>
          <w:b w:val="0"/>
          <w:lang w:val="en-US"/>
        </w:rPr>
        <w:instrText>accepted</w:instrText>
      </w:r>
      <w:r w:rsidR="002B4E7A" w:rsidRPr="002B4E7A">
        <w:rPr>
          <w:b w:val="0"/>
        </w:rPr>
        <w:instrText xml:space="preserve"> </w:instrText>
      </w:r>
      <w:r w:rsidR="002B4E7A">
        <w:rPr>
          <w:b w:val="0"/>
          <w:lang w:val="en-US"/>
        </w:rPr>
        <w:instrText>mode</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treatment</w:instrText>
      </w:r>
      <w:r w:rsidR="002B4E7A" w:rsidRPr="002B4E7A">
        <w:rPr>
          <w:b w:val="0"/>
        </w:rPr>
        <w:instrText xml:space="preserve"> </w:instrText>
      </w:r>
      <w:r w:rsidR="002B4E7A">
        <w:rPr>
          <w:b w:val="0"/>
          <w:lang w:val="en-US"/>
        </w:rPr>
        <w:instrText>for</w:instrText>
      </w:r>
      <w:r w:rsidR="002B4E7A" w:rsidRPr="002B4E7A">
        <w:rPr>
          <w:b w:val="0"/>
        </w:rPr>
        <w:instrText xml:space="preserve"> </w:instrText>
      </w:r>
      <w:r w:rsidR="002B4E7A">
        <w:rPr>
          <w:b w:val="0"/>
          <w:lang w:val="en-US"/>
        </w:rPr>
        <w:instrText>superficial</w:instrText>
      </w:r>
      <w:r w:rsidR="002B4E7A" w:rsidRPr="002B4E7A">
        <w:rPr>
          <w:b w:val="0"/>
        </w:rPr>
        <w:instrText xml:space="preserve"> </w:instrText>
      </w:r>
      <w:r w:rsidR="002B4E7A">
        <w:rPr>
          <w:b w:val="0"/>
          <w:lang w:val="en-US"/>
        </w:rPr>
        <w:instrText>venous</w:instrText>
      </w:r>
      <w:r w:rsidR="002B4E7A" w:rsidRPr="002B4E7A">
        <w:rPr>
          <w:b w:val="0"/>
        </w:rPr>
        <w:instrText xml:space="preserve"> </w:instrText>
      </w:r>
      <w:r w:rsidR="002B4E7A">
        <w:rPr>
          <w:b w:val="0"/>
          <w:lang w:val="en-US"/>
        </w:rPr>
        <w:instrText>reflux</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this</w:instrText>
      </w:r>
      <w:r w:rsidR="002B4E7A" w:rsidRPr="002B4E7A">
        <w:rPr>
          <w:b w:val="0"/>
        </w:rPr>
        <w:instrText xml:space="preserve"> </w:instrText>
      </w:r>
      <w:r w:rsidR="002B4E7A">
        <w:rPr>
          <w:b w:val="0"/>
          <w:lang w:val="en-US"/>
        </w:rPr>
        <w:instrText>study</w:instrText>
      </w:r>
      <w:r w:rsidR="002B4E7A" w:rsidRPr="002B4E7A">
        <w:rPr>
          <w:b w:val="0"/>
        </w:rPr>
        <w:instrText xml:space="preserve">, </w:instrText>
      </w:r>
      <w:r w:rsidR="002B4E7A">
        <w:rPr>
          <w:b w:val="0"/>
          <w:lang w:val="en-US"/>
        </w:rPr>
        <w:instrText>we</w:instrText>
      </w:r>
      <w:r w:rsidR="002B4E7A" w:rsidRPr="002B4E7A">
        <w:rPr>
          <w:b w:val="0"/>
        </w:rPr>
        <w:instrText xml:space="preserve"> </w:instrText>
      </w:r>
      <w:r w:rsidR="002B4E7A">
        <w:rPr>
          <w:b w:val="0"/>
          <w:lang w:val="en-US"/>
        </w:rPr>
        <w:instrText>evaluated</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incidence</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endovenous</w:instrText>
      </w:r>
      <w:r w:rsidR="002B4E7A" w:rsidRPr="002B4E7A">
        <w:rPr>
          <w:b w:val="0"/>
        </w:rPr>
        <w:instrText xml:space="preserve"> </w:instrText>
      </w:r>
      <w:r w:rsidR="002B4E7A">
        <w:rPr>
          <w:b w:val="0"/>
          <w:lang w:val="en-US"/>
        </w:rPr>
        <w:instrText>heat</w:instrText>
      </w:r>
      <w:r w:rsidR="002B4E7A" w:rsidRPr="002B4E7A">
        <w:rPr>
          <w:b w:val="0"/>
        </w:rPr>
        <w:instrText>-</w:instrText>
      </w:r>
      <w:r w:rsidR="002B4E7A">
        <w:rPr>
          <w:b w:val="0"/>
          <w:lang w:val="en-US"/>
        </w:rPr>
        <w:instrText>induced</w:instrText>
      </w:r>
      <w:r w:rsidR="002B4E7A" w:rsidRPr="002B4E7A">
        <w:rPr>
          <w:b w:val="0"/>
        </w:rPr>
        <w:instrText xml:space="preserve"> </w:instrText>
      </w:r>
      <w:r w:rsidR="002B4E7A">
        <w:rPr>
          <w:b w:val="0"/>
          <w:lang w:val="en-US"/>
        </w:rPr>
        <w:instrText>thrombosis</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its</w:instrText>
      </w:r>
      <w:r w:rsidR="002B4E7A" w:rsidRPr="002B4E7A">
        <w:rPr>
          <w:b w:val="0"/>
        </w:rPr>
        <w:instrText xml:space="preserve"> </w:instrText>
      </w:r>
      <w:r w:rsidR="002B4E7A">
        <w:rPr>
          <w:b w:val="0"/>
          <w:lang w:val="en-US"/>
        </w:rPr>
        <w:instrText>progression</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risk</w:instrText>
      </w:r>
      <w:r w:rsidR="002B4E7A" w:rsidRPr="002B4E7A">
        <w:rPr>
          <w:b w:val="0"/>
        </w:rPr>
        <w:instrText xml:space="preserve"> </w:instrText>
      </w:r>
      <w:r w:rsidR="002B4E7A">
        <w:rPr>
          <w:b w:val="0"/>
          <w:lang w:val="en-US"/>
        </w:rPr>
        <w:instrText>factors</w:instrText>
      </w:r>
      <w:r w:rsidR="002B4E7A" w:rsidRPr="002B4E7A">
        <w:rPr>
          <w:b w:val="0"/>
        </w:rPr>
        <w:instrText xml:space="preserve"> </w:instrText>
      </w:r>
      <w:r w:rsidR="002B4E7A">
        <w:rPr>
          <w:b w:val="0"/>
          <w:lang w:val="en-US"/>
        </w:rPr>
        <w:instrText>that</w:instrText>
      </w:r>
      <w:r w:rsidR="002B4E7A" w:rsidRPr="002B4E7A">
        <w:rPr>
          <w:b w:val="0"/>
        </w:rPr>
        <w:instrText xml:space="preserve"> </w:instrText>
      </w:r>
      <w:r w:rsidR="002B4E7A">
        <w:rPr>
          <w:b w:val="0"/>
          <w:lang w:val="en-US"/>
        </w:rPr>
        <w:instrText>may</w:instrText>
      </w:r>
      <w:r w:rsidR="002B4E7A" w:rsidRPr="002B4E7A">
        <w:rPr>
          <w:b w:val="0"/>
        </w:rPr>
        <w:instrText xml:space="preserve"> </w:instrText>
      </w:r>
      <w:r w:rsidR="002B4E7A">
        <w:rPr>
          <w:b w:val="0"/>
          <w:lang w:val="en-US"/>
        </w:rPr>
        <w:instrText>contribute</w:instrText>
      </w:r>
      <w:r w:rsidR="002B4E7A" w:rsidRPr="002B4E7A">
        <w:rPr>
          <w:b w:val="0"/>
        </w:rPr>
        <w:instrText xml:space="preserve"> </w:instrText>
      </w:r>
      <w:r w:rsidR="002B4E7A">
        <w:rPr>
          <w:b w:val="0"/>
          <w:lang w:val="en-US"/>
        </w:rPr>
        <w:instrText>to</w:instrText>
      </w:r>
      <w:r w:rsidR="002B4E7A" w:rsidRPr="002B4E7A">
        <w:rPr>
          <w:b w:val="0"/>
        </w:rPr>
        <w:instrText xml:space="preserve"> </w:instrText>
      </w:r>
      <w:r w:rsidR="002B4E7A">
        <w:rPr>
          <w:b w:val="0"/>
          <w:lang w:val="en-US"/>
        </w:rPr>
        <w:instrText>its</w:instrText>
      </w:r>
      <w:r w:rsidR="002B4E7A" w:rsidRPr="002B4E7A">
        <w:rPr>
          <w:b w:val="0"/>
        </w:rPr>
        <w:instrText xml:space="preserve"> </w:instrText>
      </w:r>
      <w:r w:rsidR="002B4E7A">
        <w:rPr>
          <w:b w:val="0"/>
          <w:lang w:val="en-US"/>
        </w:rPr>
        <w:instrText>formation</w:instrText>
      </w:r>
      <w:r w:rsidR="002B4E7A" w:rsidRPr="002B4E7A">
        <w:rPr>
          <w:b w:val="0"/>
        </w:rPr>
        <w:instrText xml:space="preserve">. </w:instrText>
      </w:r>
      <w:r w:rsidR="002B4E7A">
        <w:rPr>
          <w:b w:val="0"/>
          <w:lang w:val="en-US"/>
        </w:rPr>
        <w:instrText>METHODS</w:instrText>
      </w:r>
      <w:r w:rsidR="002B4E7A" w:rsidRPr="002B4E7A">
        <w:rPr>
          <w:b w:val="0"/>
        </w:rPr>
        <w:instrText xml:space="preserve"> </w:instrText>
      </w:r>
      <w:r w:rsidR="002B4E7A">
        <w:rPr>
          <w:b w:val="0"/>
          <w:lang w:val="en-US"/>
        </w:rPr>
        <w:instrText>This</w:instrText>
      </w:r>
      <w:r w:rsidR="002B4E7A" w:rsidRPr="002B4E7A">
        <w:rPr>
          <w:b w:val="0"/>
        </w:rPr>
        <w:instrText xml:space="preserve"> </w:instrText>
      </w:r>
      <w:r w:rsidR="002B4E7A">
        <w:rPr>
          <w:b w:val="0"/>
          <w:lang w:val="en-US"/>
        </w:rPr>
        <w:instrText>was</w:instrText>
      </w:r>
      <w:r w:rsidR="002B4E7A" w:rsidRPr="002B4E7A">
        <w:rPr>
          <w:b w:val="0"/>
        </w:rPr>
        <w:instrText xml:space="preserve"> </w:instrText>
      </w:r>
      <w:r w:rsidR="002B4E7A">
        <w:rPr>
          <w:b w:val="0"/>
          <w:lang w:val="en-US"/>
        </w:rPr>
        <w:instrText>a</w:instrText>
      </w:r>
      <w:r w:rsidR="002B4E7A" w:rsidRPr="002B4E7A">
        <w:rPr>
          <w:b w:val="0"/>
        </w:rPr>
        <w:instrText xml:space="preserve"> </w:instrText>
      </w:r>
      <w:r w:rsidR="002B4E7A">
        <w:rPr>
          <w:b w:val="0"/>
          <w:lang w:val="en-US"/>
        </w:rPr>
        <w:instrText>prospective</w:instrText>
      </w:r>
      <w:r w:rsidR="002B4E7A" w:rsidRPr="002B4E7A">
        <w:rPr>
          <w:b w:val="0"/>
        </w:rPr>
        <w:instrText xml:space="preserve"> </w:instrText>
      </w:r>
      <w:r w:rsidR="002B4E7A">
        <w:rPr>
          <w:b w:val="0"/>
          <w:lang w:val="en-US"/>
        </w:rPr>
        <w:instrText>study</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all</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who</w:instrText>
      </w:r>
      <w:r w:rsidR="002B4E7A" w:rsidRPr="002B4E7A">
        <w:rPr>
          <w:b w:val="0"/>
        </w:rPr>
        <w:instrText xml:space="preserve"> </w:instrText>
      </w:r>
      <w:r w:rsidR="002B4E7A">
        <w:rPr>
          <w:b w:val="0"/>
          <w:lang w:val="en-US"/>
        </w:rPr>
        <w:instrText>underwent</w:instrText>
      </w:r>
      <w:r w:rsidR="002B4E7A" w:rsidRPr="002B4E7A">
        <w:rPr>
          <w:b w:val="0"/>
        </w:rPr>
        <w:instrText xml:space="preserve"> </w:instrText>
      </w:r>
      <w:r w:rsidR="002B4E7A">
        <w:rPr>
          <w:b w:val="0"/>
          <w:lang w:val="en-US"/>
        </w:rPr>
        <w:instrText>radiofrequency</w:instrText>
      </w:r>
      <w:r w:rsidR="002B4E7A" w:rsidRPr="002B4E7A">
        <w:rPr>
          <w:b w:val="0"/>
        </w:rPr>
        <w:instrText xml:space="preserve"> </w:instrText>
      </w:r>
      <w:r w:rsidR="002B4E7A">
        <w:rPr>
          <w:b w:val="0"/>
          <w:lang w:val="en-US"/>
        </w:rPr>
        <w:instrText>ablation</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great</w:instrText>
      </w:r>
      <w:r w:rsidR="002B4E7A" w:rsidRPr="002B4E7A">
        <w:rPr>
          <w:b w:val="0"/>
        </w:rPr>
        <w:instrText xml:space="preserve"> </w:instrText>
      </w:r>
      <w:r w:rsidR="002B4E7A">
        <w:rPr>
          <w:b w:val="0"/>
          <w:lang w:val="en-US"/>
        </w:rPr>
        <w:instrText>saphenous</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GSV</w:instrText>
      </w:r>
      <w:r w:rsidR="002B4E7A" w:rsidRPr="002B4E7A">
        <w:rPr>
          <w:b w:val="0"/>
        </w:rPr>
        <w:instrText xml:space="preserve">), </w:instrText>
      </w:r>
      <w:r w:rsidR="002B4E7A">
        <w:rPr>
          <w:b w:val="0"/>
          <w:lang w:val="en-US"/>
        </w:rPr>
        <w:instrText>accessory</w:instrText>
      </w:r>
      <w:r w:rsidR="002B4E7A" w:rsidRPr="002B4E7A">
        <w:rPr>
          <w:b w:val="0"/>
        </w:rPr>
        <w:instrText xml:space="preserve"> </w:instrText>
      </w:r>
      <w:r w:rsidR="002B4E7A">
        <w:rPr>
          <w:b w:val="0"/>
          <w:lang w:val="en-US"/>
        </w:rPr>
        <w:instrText>GSV</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small</w:instrText>
      </w:r>
      <w:r w:rsidR="002B4E7A" w:rsidRPr="002B4E7A">
        <w:rPr>
          <w:b w:val="0"/>
        </w:rPr>
        <w:instrText xml:space="preserve"> </w:instrText>
      </w:r>
      <w:r w:rsidR="002B4E7A">
        <w:rPr>
          <w:b w:val="0"/>
          <w:lang w:val="en-US"/>
        </w:rPr>
        <w:instrText>saphenous</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SSV</w:instrText>
      </w:r>
      <w:r w:rsidR="002B4E7A" w:rsidRPr="002B4E7A">
        <w:rPr>
          <w:b w:val="0"/>
        </w:rPr>
        <w:instrText xml:space="preserve">) </w:instrText>
      </w:r>
      <w:r w:rsidR="002B4E7A">
        <w:rPr>
          <w:b w:val="0"/>
          <w:lang w:val="en-US"/>
        </w:rPr>
        <w:instrText>from</w:instrText>
      </w:r>
      <w:r w:rsidR="002B4E7A" w:rsidRPr="002B4E7A">
        <w:rPr>
          <w:b w:val="0"/>
        </w:rPr>
        <w:instrText xml:space="preserve"> </w:instrText>
      </w:r>
      <w:r w:rsidR="002B4E7A">
        <w:rPr>
          <w:b w:val="0"/>
          <w:lang w:val="en-US"/>
        </w:rPr>
        <w:instrText>March</w:instrText>
      </w:r>
      <w:r w:rsidR="002B4E7A" w:rsidRPr="002B4E7A">
        <w:rPr>
          <w:b w:val="0"/>
        </w:rPr>
        <w:instrText xml:space="preserve"> 1, 2010, </w:instrText>
      </w:r>
      <w:r w:rsidR="002B4E7A">
        <w:rPr>
          <w:b w:val="0"/>
          <w:lang w:val="en-US"/>
        </w:rPr>
        <w:instrText>to</w:instrText>
      </w:r>
      <w:r w:rsidR="002B4E7A" w:rsidRPr="002B4E7A">
        <w:rPr>
          <w:b w:val="0"/>
        </w:rPr>
        <w:instrText xml:space="preserve"> </w:instrText>
      </w:r>
      <w:r w:rsidR="002B4E7A">
        <w:rPr>
          <w:b w:val="0"/>
          <w:lang w:val="en-US"/>
        </w:rPr>
        <w:instrText>September</w:instrText>
      </w:r>
      <w:r w:rsidR="002B4E7A" w:rsidRPr="002B4E7A">
        <w:rPr>
          <w:b w:val="0"/>
        </w:rPr>
        <w:instrText xml:space="preserve"> 30, 2011, </w:instrText>
      </w:r>
      <w:r w:rsidR="002B4E7A">
        <w:rPr>
          <w:b w:val="0"/>
          <w:lang w:val="en-US"/>
        </w:rPr>
        <w:instrText>from</w:instrText>
      </w:r>
      <w:r w:rsidR="002B4E7A" w:rsidRPr="002B4E7A">
        <w:rPr>
          <w:b w:val="0"/>
        </w:rPr>
        <w:instrText xml:space="preserve"> 12 </w:instrText>
      </w:r>
      <w:r w:rsidR="002B4E7A">
        <w:rPr>
          <w:b w:val="0"/>
          <w:lang w:val="en-US"/>
        </w:rPr>
        <w:instrText>of</w:instrText>
      </w:r>
      <w:r w:rsidR="002B4E7A" w:rsidRPr="002B4E7A">
        <w:rPr>
          <w:b w:val="0"/>
        </w:rPr>
        <w:instrText xml:space="preserve"> </w:instrText>
      </w:r>
      <w:r w:rsidR="002B4E7A">
        <w:rPr>
          <w:b w:val="0"/>
          <w:lang w:val="en-US"/>
        </w:rPr>
        <w:instrText>our</w:instrText>
      </w:r>
      <w:r w:rsidR="002B4E7A" w:rsidRPr="002B4E7A">
        <w:rPr>
          <w:b w:val="0"/>
        </w:rPr>
        <w:instrText xml:space="preserve"> </w:instrText>
      </w:r>
      <w:r w:rsidR="002B4E7A">
        <w:rPr>
          <w:b w:val="0"/>
          <w:lang w:val="en-US"/>
        </w:rPr>
        <w:instrText>affiliated</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centers</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a</w:instrText>
      </w:r>
      <w:r w:rsidR="002B4E7A" w:rsidRPr="002B4E7A">
        <w:rPr>
          <w:b w:val="0"/>
        </w:rPr>
        <w:instrText xml:space="preserve"> </w:instrText>
      </w:r>
      <w:r w:rsidR="002B4E7A">
        <w:rPr>
          <w:b w:val="0"/>
          <w:lang w:val="en-US"/>
        </w:rPr>
        <w:instrText>primary</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practice</w:instrText>
      </w:r>
      <w:r w:rsidR="002B4E7A" w:rsidRPr="002B4E7A">
        <w:rPr>
          <w:b w:val="0"/>
        </w:rPr>
        <w:instrText xml:space="preserve">. </w:instrText>
      </w:r>
      <w:r w:rsidR="002B4E7A">
        <w:rPr>
          <w:b w:val="0"/>
          <w:lang w:val="en-US"/>
        </w:rPr>
        <w:instrText>Demographic</w:instrText>
      </w:r>
      <w:r w:rsidR="002B4E7A" w:rsidRPr="002B4E7A">
        <w:rPr>
          <w:b w:val="0"/>
        </w:rPr>
        <w:instrText xml:space="preserve"> </w:instrText>
      </w:r>
      <w:r w:rsidR="002B4E7A">
        <w:rPr>
          <w:b w:val="0"/>
          <w:lang w:val="en-US"/>
        </w:rPr>
        <w:instrText>data</w:instrText>
      </w:r>
      <w:r w:rsidR="002B4E7A" w:rsidRPr="002B4E7A">
        <w:rPr>
          <w:b w:val="0"/>
        </w:rPr>
        <w:instrText xml:space="preserve">, </w:instrText>
      </w:r>
      <w:r w:rsidR="002B4E7A">
        <w:rPr>
          <w:b w:val="0"/>
          <w:lang w:val="en-US"/>
        </w:rPr>
        <w:instrText>CEAP</w:instrText>
      </w:r>
      <w:r w:rsidR="002B4E7A" w:rsidRPr="002B4E7A">
        <w:rPr>
          <w:b w:val="0"/>
        </w:rPr>
        <w:instrText xml:space="preserve"> </w:instrText>
      </w:r>
      <w:r w:rsidR="002B4E7A">
        <w:rPr>
          <w:b w:val="0"/>
          <w:lang w:val="en-US"/>
        </w:rPr>
        <w:instrText>classification</w:instrText>
      </w:r>
      <w:r w:rsidR="002B4E7A" w:rsidRPr="002B4E7A">
        <w:rPr>
          <w:b w:val="0"/>
        </w:rPr>
        <w:instrText xml:space="preserve">, </w:instrText>
      </w:r>
      <w:r w:rsidR="002B4E7A">
        <w:rPr>
          <w:b w:val="0"/>
          <w:lang w:val="en-US"/>
        </w:rPr>
        <w:instrText>previous</w:instrText>
      </w:r>
      <w:r w:rsidR="002B4E7A" w:rsidRPr="002B4E7A">
        <w:rPr>
          <w:b w:val="0"/>
        </w:rPr>
        <w:instrText xml:space="preserve"> </w:instrText>
      </w:r>
      <w:r w:rsidR="002B4E7A">
        <w:rPr>
          <w:b w:val="0"/>
          <w:lang w:val="en-US"/>
        </w:rPr>
        <w:instrText>history</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deep</w:instrText>
      </w:r>
      <w:r w:rsidR="002B4E7A" w:rsidRPr="002B4E7A">
        <w:rPr>
          <w:b w:val="0"/>
        </w:rPr>
        <w:instrText xml:space="preserve"> </w:instrText>
      </w:r>
      <w:r w:rsidR="002B4E7A">
        <w:rPr>
          <w:b w:val="0"/>
          <w:lang w:val="en-US"/>
        </w:rPr>
        <w:instrText>venous</w:instrText>
      </w:r>
      <w:r w:rsidR="002B4E7A" w:rsidRPr="002B4E7A">
        <w:rPr>
          <w:b w:val="0"/>
        </w:rPr>
        <w:instrText xml:space="preserve"> </w:instrText>
      </w:r>
      <w:r w:rsidR="002B4E7A">
        <w:rPr>
          <w:b w:val="0"/>
          <w:lang w:val="en-US"/>
        </w:rPr>
        <w:instrText>thrombosis</w:instrText>
      </w:r>
      <w:r w:rsidR="002B4E7A" w:rsidRPr="002B4E7A">
        <w:rPr>
          <w:b w:val="0"/>
        </w:rPr>
        <w:instrText xml:space="preserve"> (</w:instrText>
      </w:r>
      <w:r w:rsidR="002B4E7A">
        <w:rPr>
          <w:b w:val="0"/>
          <w:lang w:val="en-US"/>
        </w:rPr>
        <w:instrText>DVT</w:instrText>
      </w:r>
      <w:r w:rsidR="002B4E7A" w:rsidRPr="002B4E7A">
        <w:rPr>
          <w:b w:val="0"/>
        </w:rPr>
        <w:instrText xml:space="preserve">), </w:instrText>
      </w:r>
      <w:r w:rsidR="002B4E7A">
        <w:rPr>
          <w:b w:val="0"/>
          <w:lang w:val="en-US"/>
        </w:rPr>
        <w:instrText>body</w:instrText>
      </w:r>
      <w:r w:rsidR="002B4E7A" w:rsidRPr="002B4E7A">
        <w:rPr>
          <w:b w:val="0"/>
        </w:rPr>
        <w:instrText xml:space="preserve"> </w:instrText>
      </w:r>
      <w:r w:rsidR="002B4E7A">
        <w:rPr>
          <w:b w:val="0"/>
          <w:lang w:val="en-US"/>
        </w:rPr>
        <w:instrText>mass</w:instrText>
      </w:r>
      <w:r w:rsidR="002B4E7A" w:rsidRPr="002B4E7A">
        <w:rPr>
          <w:b w:val="0"/>
        </w:rPr>
        <w:instrText xml:space="preserve"> </w:instrText>
      </w:r>
      <w:r w:rsidR="002B4E7A">
        <w:rPr>
          <w:b w:val="0"/>
          <w:lang w:val="en-US"/>
        </w:rPr>
        <w:instrText>index</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diameter</w:instrText>
      </w:r>
      <w:r w:rsidR="002B4E7A" w:rsidRPr="002B4E7A">
        <w:rPr>
          <w:b w:val="0"/>
        </w:rPr>
        <w:instrText xml:space="preserve">, </w:instrText>
      </w:r>
      <w:r w:rsidR="002B4E7A">
        <w:rPr>
          <w:b w:val="0"/>
          <w:lang w:val="en-US"/>
        </w:rPr>
        <w:instrText>reflux</w:instrText>
      </w:r>
      <w:r w:rsidR="002B4E7A" w:rsidRPr="002B4E7A">
        <w:rPr>
          <w:b w:val="0"/>
        </w:rPr>
        <w:instrText xml:space="preserve"> </w:instrText>
      </w:r>
      <w:r w:rsidR="002B4E7A">
        <w:rPr>
          <w:b w:val="0"/>
          <w:lang w:val="en-US"/>
        </w:rPr>
        <w:instrText>time</w:instrText>
      </w:r>
      <w:r w:rsidR="002B4E7A" w:rsidRPr="002B4E7A">
        <w:rPr>
          <w:b w:val="0"/>
        </w:rPr>
        <w:instrText xml:space="preserve">, </w:instrText>
      </w:r>
      <w:r w:rsidR="002B4E7A">
        <w:rPr>
          <w:b w:val="0"/>
          <w:lang w:val="en-US"/>
        </w:rPr>
        <w:instrText>catheter</w:instrText>
      </w:r>
      <w:r w:rsidR="002B4E7A" w:rsidRPr="002B4E7A">
        <w:rPr>
          <w:b w:val="0"/>
        </w:rPr>
        <w:instrText xml:space="preserve"> </w:instrText>
      </w:r>
      <w:r w:rsidR="002B4E7A">
        <w:rPr>
          <w:b w:val="0"/>
          <w:lang w:val="en-US"/>
        </w:rPr>
        <w:instrText>tip</w:instrText>
      </w:r>
      <w:r w:rsidR="002B4E7A" w:rsidRPr="002B4E7A">
        <w:rPr>
          <w:b w:val="0"/>
        </w:rPr>
        <w:instrText xml:space="preserve"> </w:instrText>
      </w:r>
      <w:r w:rsidR="002B4E7A">
        <w:rPr>
          <w:b w:val="0"/>
          <w:lang w:val="en-US"/>
        </w:rPr>
        <w:instrText>position</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progression</w:instrText>
      </w:r>
      <w:r w:rsidR="002B4E7A" w:rsidRPr="002B4E7A">
        <w:rPr>
          <w:b w:val="0"/>
        </w:rPr>
        <w:instrText xml:space="preserve">, </w:instrText>
      </w:r>
      <w:r w:rsidR="002B4E7A">
        <w:rPr>
          <w:b w:val="0"/>
          <w:lang w:val="en-US"/>
        </w:rPr>
        <w:instrText>number</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stab</w:instrText>
      </w:r>
      <w:r w:rsidR="002B4E7A" w:rsidRPr="002B4E7A">
        <w:rPr>
          <w:b w:val="0"/>
        </w:rPr>
        <w:instrText xml:space="preserve"> </w:instrText>
      </w:r>
      <w:r w:rsidR="002B4E7A">
        <w:rPr>
          <w:b w:val="0"/>
          <w:lang w:val="en-US"/>
        </w:rPr>
        <w:instrText>phlebectomies</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Venous</w:instrText>
      </w:r>
      <w:r w:rsidR="002B4E7A" w:rsidRPr="002B4E7A">
        <w:rPr>
          <w:b w:val="0"/>
        </w:rPr>
        <w:instrText xml:space="preserve"> </w:instrText>
      </w:r>
      <w:r w:rsidR="002B4E7A">
        <w:rPr>
          <w:b w:val="0"/>
          <w:lang w:val="en-US"/>
        </w:rPr>
        <w:instrText>Clinical</w:instrText>
      </w:r>
      <w:r w:rsidR="002B4E7A" w:rsidRPr="002B4E7A">
        <w:rPr>
          <w:b w:val="0"/>
        </w:rPr>
        <w:instrText xml:space="preserve"> </w:instrText>
      </w:r>
      <w:r w:rsidR="002B4E7A">
        <w:rPr>
          <w:b w:val="0"/>
          <w:lang w:val="en-US"/>
        </w:rPr>
        <w:instrText>Severity</w:instrText>
      </w:r>
      <w:r w:rsidR="002B4E7A" w:rsidRPr="002B4E7A">
        <w:rPr>
          <w:b w:val="0"/>
        </w:rPr>
        <w:instrText xml:space="preserve"> </w:instrText>
      </w:r>
      <w:r w:rsidR="002B4E7A">
        <w:rPr>
          <w:b w:val="0"/>
          <w:lang w:val="en-US"/>
        </w:rPr>
        <w:instrText>Score</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with</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were</w:instrText>
      </w:r>
      <w:r w:rsidR="002B4E7A" w:rsidRPr="002B4E7A">
        <w:rPr>
          <w:b w:val="0"/>
        </w:rPr>
        <w:instrText xml:space="preserve"> </w:instrText>
      </w:r>
      <w:r w:rsidR="002B4E7A">
        <w:rPr>
          <w:b w:val="0"/>
          <w:lang w:val="en-US"/>
        </w:rPr>
        <w:instrText>analyzed</w:instrText>
      </w:r>
      <w:r w:rsidR="002B4E7A" w:rsidRPr="002B4E7A">
        <w:rPr>
          <w:b w:val="0"/>
        </w:rPr>
        <w:instrText xml:space="preserve">. </w:instrText>
      </w:r>
      <w:r w:rsidR="002B4E7A">
        <w:rPr>
          <w:b w:val="0"/>
          <w:lang w:val="en-US"/>
        </w:rPr>
        <w:instrText>RESULTS</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the</w:instrText>
      </w:r>
      <w:r w:rsidR="002B4E7A" w:rsidRPr="002B4E7A">
        <w:rPr>
          <w:b w:val="0"/>
        </w:rPr>
        <w:instrText xml:space="preserve"> 6707 </w:instrText>
      </w:r>
      <w:r w:rsidR="002B4E7A">
        <w:rPr>
          <w:b w:val="0"/>
          <w:lang w:val="en-US"/>
        </w:rPr>
        <w:instrText>treated</w:instrText>
      </w:r>
      <w:r w:rsidR="002B4E7A" w:rsidRPr="002B4E7A">
        <w:rPr>
          <w:b w:val="0"/>
        </w:rPr>
        <w:instrText xml:space="preserve"> </w:instrText>
      </w:r>
      <w:r w:rsidR="002B4E7A">
        <w:rPr>
          <w:b w:val="0"/>
          <w:lang w:val="en-US"/>
        </w:rPr>
        <w:instrText>limbs</w:instrText>
      </w:r>
      <w:r w:rsidR="002B4E7A" w:rsidRPr="002B4E7A">
        <w:rPr>
          <w:b w:val="0"/>
        </w:rPr>
        <w:instrText xml:space="preserve">, 4906 (73%) </w:instrText>
      </w:r>
      <w:r w:rsidR="002B4E7A">
        <w:rPr>
          <w:b w:val="0"/>
          <w:lang w:val="en-US"/>
        </w:rPr>
        <w:instrText>had</w:instrText>
      </w:r>
      <w:r w:rsidR="002B4E7A" w:rsidRPr="002B4E7A">
        <w:rPr>
          <w:b w:val="0"/>
        </w:rPr>
        <w:instrText xml:space="preserve"> </w:instrText>
      </w:r>
      <w:r w:rsidR="002B4E7A">
        <w:rPr>
          <w:b w:val="0"/>
          <w:lang w:val="en-US"/>
        </w:rPr>
        <w:instrText>GSV</w:instrText>
      </w:r>
      <w:r w:rsidR="002B4E7A" w:rsidRPr="002B4E7A">
        <w:rPr>
          <w:b w:val="0"/>
        </w:rPr>
        <w:instrText xml:space="preserve">, 145 (2%) </w:instrText>
      </w:r>
      <w:r w:rsidR="002B4E7A">
        <w:rPr>
          <w:b w:val="0"/>
          <w:lang w:val="en-US"/>
        </w:rPr>
        <w:instrText>had</w:instrText>
      </w:r>
      <w:r w:rsidR="002B4E7A" w:rsidRPr="002B4E7A">
        <w:rPr>
          <w:b w:val="0"/>
        </w:rPr>
        <w:instrText xml:space="preserve"> </w:instrText>
      </w:r>
      <w:r w:rsidR="002B4E7A">
        <w:rPr>
          <w:b w:val="0"/>
          <w:lang w:val="en-US"/>
        </w:rPr>
        <w:instrText>accessory</w:instrText>
      </w:r>
      <w:r w:rsidR="002B4E7A" w:rsidRPr="002B4E7A">
        <w:rPr>
          <w:b w:val="0"/>
        </w:rPr>
        <w:instrText xml:space="preserve"> </w:instrText>
      </w:r>
      <w:r w:rsidR="002B4E7A">
        <w:rPr>
          <w:b w:val="0"/>
          <w:lang w:val="en-US"/>
        </w:rPr>
        <w:instrText>GSV</w:instrText>
      </w:r>
      <w:r w:rsidR="002B4E7A" w:rsidRPr="002B4E7A">
        <w:rPr>
          <w:b w:val="0"/>
        </w:rPr>
        <w:instrText xml:space="preserve">, </w:instrText>
      </w:r>
      <w:r w:rsidR="002B4E7A">
        <w:rPr>
          <w:b w:val="0"/>
          <w:lang w:val="en-US"/>
        </w:rPr>
        <w:instrText>and</w:instrText>
      </w:r>
      <w:r w:rsidR="002B4E7A" w:rsidRPr="002B4E7A">
        <w:rPr>
          <w:b w:val="0"/>
        </w:rPr>
        <w:instrText xml:space="preserve"> 1656 (25%) </w:instrText>
      </w:r>
      <w:r w:rsidR="002B4E7A">
        <w:rPr>
          <w:b w:val="0"/>
          <w:lang w:val="en-US"/>
        </w:rPr>
        <w:instrText>had</w:instrText>
      </w:r>
      <w:r w:rsidR="002B4E7A" w:rsidRPr="002B4E7A">
        <w:rPr>
          <w:b w:val="0"/>
        </w:rPr>
        <w:instrText xml:space="preserve"> </w:instrText>
      </w:r>
      <w:r w:rsidR="002B4E7A">
        <w:rPr>
          <w:b w:val="0"/>
          <w:lang w:val="en-US"/>
        </w:rPr>
        <w:instrText>SSV</w:instrText>
      </w:r>
      <w:r w:rsidR="002B4E7A" w:rsidRPr="002B4E7A">
        <w:rPr>
          <w:b w:val="0"/>
        </w:rPr>
        <w:instrText xml:space="preserve"> </w:instrText>
      </w:r>
      <w:r w:rsidR="002B4E7A">
        <w:rPr>
          <w:b w:val="0"/>
          <w:lang w:val="en-US"/>
        </w:rPr>
        <w:instrText>ablation</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developed</w:instrText>
      </w:r>
      <w:r w:rsidR="002B4E7A" w:rsidRPr="002B4E7A">
        <w:rPr>
          <w:b w:val="0"/>
        </w:rPr>
        <w:instrText xml:space="preserve"> </w:instrText>
      </w:r>
      <w:r w:rsidR="002B4E7A">
        <w:rPr>
          <w:b w:val="0"/>
          <w:lang w:val="en-US"/>
        </w:rPr>
        <w:instrText>in</w:instrText>
      </w:r>
      <w:r w:rsidR="002B4E7A" w:rsidRPr="002B4E7A">
        <w:rPr>
          <w:b w:val="0"/>
        </w:rPr>
        <w:instrText xml:space="preserve"> 201 </w:instrText>
      </w:r>
      <w:r w:rsidR="002B4E7A">
        <w:rPr>
          <w:b w:val="0"/>
          <w:lang w:val="en-US"/>
        </w:rPr>
        <w:instrText>limbs</w:instrText>
      </w:r>
      <w:r w:rsidR="002B4E7A" w:rsidRPr="002B4E7A">
        <w:rPr>
          <w:b w:val="0"/>
        </w:rPr>
        <w:instrText xml:space="preserve"> </w:instrText>
      </w:r>
      <w:r w:rsidR="002B4E7A">
        <w:rPr>
          <w:b w:val="0"/>
          <w:lang w:val="en-US"/>
        </w:rPr>
        <w:instrText>of</w:instrText>
      </w:r>
      <w:r w:rsidR="002B4E7A" w:rsidRPr="002B4E7A">
        <w:rPr>
          <w:b w:val="0"/>
        </w:rPr>
        <w:instrText xml:space="preserve"> 194 </w:instrText>
      </w:r>
      <w:r w:rsidR="002B4E7A">
        <w:rPr>
          <w:b w:val="0"/>
          <w:lang w:val="en-US"/>
        </w:rPr>
        <w:instrText>patients</w:instrText>
      </w:r>
      <w:r w:rsidR="002B4E7A" w:rsidRPr="002B4E7A">
        <w:rPr>
          <w:b w:val="0"/>
        </w:rPr>
        <w:instrText xml:space="preserve"> </w:instrText>
      </w:r>
      <w:r w:rsidR="002B4E7A">
        <w:rPr>
          <w:b w:val="0"/>
          <w:lang w:val="en-US"/>
        </w:rPr>
        <w:instrText>for</w:instrText>
      </w:r>
      <w:r w:rsidR="002B4E7A" w:rsidRPr="002B4E7A">
        <w:rPr>
          <w:b w:val="0"/>
        </w:rPr>
        <w:instrText xml:space="preserve"> </w:instrText>
      </w:r>
      <w:r w:rsidR="002B4E7A">
        <w:rPr>
          <w:b w:val="0"/>
          <w:lang w:val="en-US"/>
        </w:rPr>
        <w:instrText>an</w:instrText>
      </w:r>
      <w:r w:rsidR="002B4E7A" w:rsidRPr="002B4E7A">
        <w:rPr>
          <w:b w:val="0"/>
        </w:rPr>
        <w:instrText xml:space="preserve"> </w:instrText>
      </w:r>
      <w:r w:rsidR="002B4E7A">
        <w:rPr>
          <w:b w:val="0"/>
          <w:lang w:val="en-US"/>
        </w:rPr>
        <w:instrText>overall</w:instrText>
      </w:r>
      <w:r w:rsidR="002B4E7A" w:rsidRPr="002B4E7A">
        <w:rPr>
          <w:b w:val="0"/>
        </w:rPr>
        <w:instrText xml:space="preserve"> </w:instrText>
      </w:r>
      <w:r w:rsidR="002B4E7A">
        <w:rPr>
          <w:b w:val="0"/>
          <w:lang w:val="en-US"/>
        </w:rPr>
        <w:instrText>incidence</w:instrText>
      </w:r>
      <w:r w:rsidR="002B4E7A" w:rsidRPr="002B4E7A">
        <w:rPr>
          <w:b w:val="0"/>
        </w:rPr>
        <w:instrText xml:space="preserve"> </w:instrText>
      </w:r>
      <w:r w:rsidR="002B4E7A">
        <w:rPr>
          <w:b w:val="0"/>
          <w:lang w:val="en-US"/>
        </w:rPr>
        <w:instrText>of</w:instrText>
      </w:r>
      <w:r w:rsidR="002B4E7A" w:rsidRPr="002B4E7A">
        <w:rPr>
          <w:b w:val="0"/>
        </w:rPr>
        <w:instrText xml:space="preserve"> 3%. </w:instrText>
      </w:r>
      <w:r w:rsidR="002B4E7A">
        <w:rPr>
          <w:b w:val="0"/>
          <w:lang w:val="en-US"/>
        </w:rPr>
        <w:instrText>A</w:instrText>
      </w:r>
      <w:r w:rsidR="002B4E7A" w:rsidRPr="002B4E7A">
        <w:rPr>
          <w:b w:val="0"/>
        </w:rPr>
        <w:instrText xml:space="preserve"> </w:instrText>
      </w:r>
      <w:r w:rsidR="002B4E7A">
        <w:rPr>
          <w:b w:val="0"/>
          <w:lang w:val="en-US"/>
        </w:rPr>
        <w:instrText>nonfatal</w:instrText>
      </w:r>
      <w:r w:rsidR="002B4E7A" w:rsidRPr="002B4E7A">
        <w:rPr>
          <w:b w:val="0"/>
        </w:rPr>
        <w:instrText xml:space="preserve"> </w:instrText>
      </w:r>
      <w:r w:rsidR="002B4E7A">
        <w:rPr>
          <w:b w:val="0"/>
          <w:lang w:val="en-US"/>
        </w:rPr>
        <w:instrText>pulmonary</w:instrText>
      </w:r>
      <w:r w:rsidR="002B4E7A" w:rsidRPr="002B4E7A">
        <w:rPr>
          <w:b w:val="0"/>
        </w:rPr>
        <w:instrText xml:space="preserve"> </w:instrText>
      </w:r>
      <w:r w:rsidR="002B4E7A">
        <w:rPr>
          <w:b w:val="0"/>
          <w:lang w:val="en-US"/>
        </w:rPr>
        <w:instrText>embolism</w:instrText>
      </w:r>
      <w:r w:rsidR="002B4E7A" w:rsidRPr="002B4E7A">
        <w:rPr>
          <w:b w:val="0"/>
        </w:rPr>
        <w:instrText xml:space="preserve"> </w:instrText>
      </w:r>
      <w:r w:rsidR="002B4E7A">
        <w:rPr>
          <w:b w:val="0"/>
          <w:lang w:val="en-US"/>
        </w:rPr>
        <w:instrText>occurred</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two</w:instrText>
      </w:r>
      <w:r w:rsidR="002B4E7A" w:rsidRPr="002B4E7A">
        <w:rPr>
          <w:b w:val="0"/>
        </w:rPr>
        <w:instrText xml:space="preserve"> </w:instrText>
      </w:r>
      <w:r w:rsidR="002B4E7A">
        <w:rPr>
          <w:b w:val="0"/>
          <w:lang w:val="en-US"/>
        </w:rPr>
        <w:instrText>patients</w:instrText>
      </w:r>
      <w:r w:rsidR="002B4E7A" w:rsidRPr="002B4E7A">
        <w:rPr>
          <w:b w:val="0"/>
        </w:rPr>
        <w:instrText xml:space="preserve"> (0.03%). </w:instrText>
      </w:r>
      <w:r w:rsidR="002B4E7A">
        <w:rPr>
          <w:b w:val="0"/>
          <w:lang w:val="en-US"/>
        </w:rPr>
        <w:instrText>Patients</w:instrText>
      </w:r>
      <w:r w:rsidR="002B4E7A" w:rsidRPr="002B4E7A">
        <w:rPr>
          <w:b w:val="0"/>
        </w:rPr>
        <w:instrText xml:space="preserve"> </w:instrText>
      </w:r>
      <w:r w:rsidR="002B4E7A">
        <w:rPr>
          <w:b w:val="0"/>
          <w:lang w:val="en-US"/>
        </w:rPr>
        <w:instrText>who</w:instrText>
      </w:r>
      <w:r w:rsidR="002B4E7A" w:rsidRPr="002B4E7A">
        <w:rPr>
          <w:b w:val="0"/>
        </w:rPr>
        <w:instrText xml:space="preserve"> </w:instrText>
      </w:r>
      <w:r w:rsidR="002B4E7A">
        <w:rPr>
          <w:b w:val="0"/>
          <w:lang w:val="en-US"/>
        </w:rPr>
        <w:instrText>developed</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were</w:instrText>
      </w:r>
      <w:r w:rsidR="002B4E7A" w:rsidRPr="002B4E7A">
        <w:rPr>
          <w:b w:val="0"/>
        </w:rPr>
        <w:instrText xml:space="preserve"> </w:instrText>
      </w:r>
      <w:r w:rsidR="002B4E7A">
        <w:rPr>
          <w:b w:val="0"/>
          <w:lang w:val="en-US"/>
        </w:rPr>
        <w:instrText>slightly</w:instrText>
      </w:r>
      <w:r w:rsidR="002B4E7A" w:rsidRPr="002B4E7A">
        <w:rPr>
          <w:b w:val="0"/>
        </w:rPr>
        <w:instrText xml:space="preserve"> </w:instrText>
      </w:r>
      <w:r w:rsidR="002B4E7A">
        <w:rPr>
          <w:b w:val="0"/>
          <w:lang w:val="en-US"/>
        </w:rPr>
        <w:instrText>older</w:instrText>
      </w:r>
      <w:r w:rsidR="002B4E7A" w:rsidRPr="002B4E7A">
        <w:rPr>
          <w:b w:val="0"/>
        </w:rPr>
        <w:instrText xml:space="preserve"> </w:instrText>
      </w:r>
      <w:r w:rsidR="002B4E7A">
        <w:rPr>
          <w:b w:val="0"/>
          <w:lang w:val="en-US"/>
        </w:rPr>
        <w:instrText>than</w:instrText>
      </w:r>
      <w:r w:rsidR="002B4E7A" w:rsidRPr="002B4E7A">
        <w:rPr>
          <w:b w:val="0"/>
        </w:rPr>
        <w:instrText xml:space="preserve"> </w:instrText>
      </w:r>
      <w:r w:rsidR="002B4E7A">
        <w:rPr>
          <w:b w:val="0"/>
          <w:lang w:val="en-US"/>
        </w:rPr>
        <w:instrText>those</w:instrText>
      </w:r>
      <w:r w:rsidR="002B4E7A" w:rsidRPr="002B4E7A">
        <w:rPr>
          <w:b w:val="0"/>
        </w:rPr>
        <w:instrText xml:space="preserve"> </w:instrText>
      </w:r>
      <w:r w:rsidR="002B4E7A">
        <w:rPr>
          <w:b w:val="0"/>
          <w:lang w:val="en-US"/>
        </w:rPr>
        <w:instrText>without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median</w:instrText>
      </w:r>
      <w:r w:rsidR="002B4E7A" w:rsidRPr="002B4E7A">
        <w:rPr>
          <w:b w:val="0"/>
        </w:rPr>
        <w:instrText xml:space="preserve"> </w:instrText>
      </w:r>
      <w:r w:rsidR="002B4E7A">
        <w:rPr>
          <w:b w:val="0"/>
          <w:lang w:val="en-US"/>
        </w:rPr>
        <w:instrText>age</w:instrText>
      </w:r>
      <w:r w:rsidR="002B4E7A" w:rsidRPr="002B4E7A">
        <w:rPr>
          <w:b w:val="0"/>
        </w:rPr>
        <w:instrText xml:space="preserve">, 59 </w:instrText>
      </w:r>
      <w:r w:rsidR="002B4E7A">
        <w:rPr>
          <w:b w:val="0"/>
          <w:lang w:val="en-US"/>
        </w:rPr>
        <w:instrText>vs</w:instrText>
      </w:r>
      <w:r w:rsidR="002B4E7A" w:rsidRPr="002B4E7A">
        <w:rPr>
          <w:b w:val="0"/>
        </w:rPr>
        <w:instrText xml:space="preserve"> 56 </w:instrText>
      </w:r>
      <w:r w:rsidR="002B4E7A">
        <w:rPr>
          <w:b w:val="0"/>
          <w:lang w:val="en-US"/>
        </w:rPr>
        <w:instrText>years</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with</w:instrText>
      </w:r>
      <w:r w:rsidR="002B4E7A" w:rsidRPr="002B4E7A">
        <w:rPr>
          <w:b w:val="0"/>
        </w:rPr>
        <w:instrText xml:space="preserve"> </w:instrText>
      </w:r>
      <w:r w:rsidR="002B4E7A">
        <w:rPr>
          <w:b w:val="0"/>
          <w:lang w:val="en-US"/>
        </w:rPr>
        <w:instrText>EHIT</w:instrText>
      </w:r>
      <w:r w:rsidR="002B4E7A" w:rsidRPr="002B4E7A">
        <w:rPr>
          <w:b w:val="0"/>
        </w:rPr>
        <w:instrText xml:space="preserve">, 34.8% </w:instrText>
      </w:r>
      <w:r w:rsidR="002B4E7A">
        <w:rPr>
          <w:b w:val="0"/>
          <w:lang w:val="en-US"/>
        </w:rPr>
        <w:instrText>were</w:instrText>
      </w:r>
      <w:r w:rsidR="002B4E7A" w:rsidRPr="002B4E7A">
        <w:rPr>
          <w:b w:val="0"/>
        </w:rPr>
        <w:instrText xml:space="preserve"> </w:instrText>
      </w:r>
      <w:r w:rsidR="002B4E7A">
        <w:rPr>
          <w:b w:val="0"/>
          <w:lang w:val="en-US"/>
        </w:rPr>
        <w:instrText>men</w:instrText>
      </w:r>
      <w:r w:rsidR="002B4E7A" w:rsidRPr="002B4E7A">
        <w:rPr>
          <w:b w:val="0"/>
        </w:rPr>
        <w:instrText xml:space="preserve">, </w:instrText>
      </w:r>
      <w:r w:rsidR="002B4E7A">
        <w:rPr>
          <w:b w:val="0"/>
          <w:lang w:val="en-US"/>
        </w:rPr>
        <w:instrText>but</w:instrText>
      </w:r>
      <w:r w:rsidR="002B4E7A" w:rsidRPr="002B4E7A">
        <w:rPr>
          <w:b w:val="0"/>
        </w:rPr>
        <w:instrText xml:space="preserve"> </w:instrText>
      </w:r>
      <w:r w:rsidR="002B4E7A">
        <w:rPr>
          <w:b w:val="0"/>
          <w:lang w:val="en-US"/>
        </w:rPr>
        <w:instrText>only</w:instrText>
      </w:r>
      <w:r w:rsidR="002B4E7A" w:rsidRPr="002B4E7A">
        <w:rPr>
          <w:b w:val="0"/>
        </w:rPr>
        <w:instrText xml:space="preserve"> 25% </w:instrText>
      </w:r>
      <w:r w:rsidR="002B4E7A">
        <w:rPr>
          <w:b w:val="0"/>
          <w:lang w:val="en-US"/>
        </w:rPr>
        <w:instrText>were</w:instrText>
      </w:r>
      <w:r w:rsidR="002B4E7A" w:rsidRPr="002B4E7A">
        <w:rPr>
          <w:b w:val="0"/>
        </w:rPr>
        <w:instrText xml:space="preserve"> </w:instrText>
      </w:r>
      <w:r w:rsidR="002B4E7A">
        <w:rPr>
          <w:b w:val="0"/>
          <w:lang w:val="en-US"/>
        </w:rPr>
        <w:instrText>men</w:instrText>
      </w:r>
      <w:r w:rsidR="002B4E7A" w:rsidRPr="002B4E7A">
        <w:rPr>
          <w:b w:val="0"/>
        </w:rPr>
        <w:instrText xml:space="preserve"> </w:instrText>
      </w:r>
      <w:r w:rsidR="002B4E7A">
        <w:rPr>
          <w:b w:val="0"/>
          <w:lang w:val="en-US"/>
        </w:rPr>
        <w:instrText>among</w:instrText>
      </w:r>
      <w:r w:rsidR="002B4E7A" w:rsidRPr="002B4E7A">
        <w:rPr>
          <w:b w:val="0"/>
        </w:rPr>
        <w:instrText xml:space="preserve"> </w:instrText>
      </w:r>
      <w:r w:rsidR="002B4E7A">
        <w:rPr>
          <w:b w:val="0"/>
          <w:lang w:val="en-US"/>
        </w:rPr>
        <w:instrText>those</w:instrText>
      </w:r>
      <w:r w:rsidR="002B4E7A" w:rsidRPr="002B4E7A">
        <w:rPr>
          <w:b w:val="0"/>
        </w:rPr>
        <w:instrText xml:space="preserve"> </w:instrText>
      </w:r>
      <w:r w:rsidR="002B4E7A">
        <w:rPr>
          <w:b w:val="0"/>
          <w:lang w:val="en-US"/>
        </w:rPr>
        <w:instrText>who</w:instrText>
      </w:r>
      <w:r w:rsidR="002B4E7A" w:rsidRPr="002B4E7A">
        <w:rPr>
          <w:b w:val="0"/>
        </w:rPr>
        <w:instrText xml:space="preserve"> </w:instrText>
      </w:r>
      <w:r w:rsidR="002B4E7A">
        <w:rPr>
          <w:b w:val="0"/>
          <w:lang w:val="en-US"/>
        </w:rPr>
        <w:instrText>had</w:instrText>
      </w:r>
      <w:r w:rsidR="002B4E7A" w:rsidRPr="002B4E7A">
        <w:rPr>
          <w:b w:val="0"/>
        </w:rPr>
        <w:instrText xml:space="preserve"> </w:instrText>
      </w:r>
      <w:r w:rsidR="002B4E7A">
        <w:rPr>
          <w:b w:val="0"/>
          <w:lang w:val="en-US"/>
        </w:rPr>
        <w:instrText>no</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P</w:instrText>
      </w:r>
      <w:r w:rsidR="002B4E7A" w:rsidRPr="002B4E7A">
        <w:rPr>
          <w:b w:val="0"/>
        </w:rPr>
        <w:instrText xml:space="preserve"> = .002). </w:instrText>
      </w:r>
      <w:r w:rsidR="002B4E7A">
        <w:rPr>
          <w:b w:val="0"/>
          <w:lang w:val="en-US"/>
        </w:rPr>
        <w:instrText>GSV</w:instrText>
      </w:r>
      <w:r w:rsidR="002B4E7A" w:rsidRPr="002B4E7A">
        <w:rPr>
          <w:b w:val="0"/>
        </w:rPr>
        <w:instrText xml:space="preserve">, </w:instrText>
      </w:r>
      <w:r w:rsidR="002B4E7A">
        <w:rPr>
          <w:b w:val="0"/>
          <w:lang w:val="en-US"/>
        </w:rPr>
        <w:instrText>accessory</w:instrText>
      </w:r>
      <w:r w:rsidR="002B4E7A" w:rsidRPr="002B4E7A">
        <w:rPr>
          <w:b w:val="0"/>
        </w:rPr>
        <w:instrText xml:space="preserve"> </w:instrText>
      </w:r>
      <w:r w:rsidR="002B4E7A">
        <w:rPr>
          <w:b w:val="0"/>
          <w:lang w:val="en-US"/>
        </w:rPr>
        <w:instrText>GSV</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SSV</w:instrText>
      </w:r>
      <w:r w:rsidR="002B4E7A" w:rsidRPr="002B4E7A">
        <w:rPr>
          <w:b w:val="0"/>
        </w:rPr>
        <w:instrText xml:space="preserve"> </w:instrText>
      </w:r>
      <w:r w:rsidR="002B4E7A">
        <w:rPr>
          <w:b w:val="0"/>
          <w:lang w:val="en-US"/>
        </w:rPr>
        <w:instrText>diameters</w:instrText>
      </w:r>
      <w:r w:rsidR="002B4E7A" w:rsidRPr="002B4E7A">
        <w:rPr>
          <w:b w:val="0"/>
        </w:rPr>
        <w:instrText xml:space="preserve"> </w:instrText>
      </w:r>
      <w:r w:rsidR="002B4E7A">
        <w:rPr>
          <w:b w:val="0"/>
          <w:lang w:val="en-US"/>
        </w:rPr>
        <w:instrText>were</w:instrText>
      </w:r>
      <w:r w:rsidR="002B4E7A" w:rsidRPr="002B4E7A">
        <w:rPr>
          <w:b w:val="0"/>
        </w:rPr>
        <w:instrText xml:space="preserve"> </w:instrText>
      </w:r>
      <w:r w:rsidR="002B4E7A">
        <w:rPr>
          <w:b w:val="0"/>
          <w:lang w:val="en-US"/>
        </w:rPr>
        <w:instrText>larger</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P</w:instrText>
      </w:r>
      <w:r w:rsidR="002B4E7A" w:rsidRPr="002B4E7A">
        <w:rPr>
          <w:b w:val="0"/>
        </w:rPr>
        <w:instrText xml:space="preserve"> &lt; .001 </w:instrText>
      </w:r>
      <w:r w:rsidR="002B4E7A">
        <w:rPr>
          <w:b w:val="0"/>
          <w:lang w:val="en-US"/>
        </w:rPr>
        <w:instrText>for</w:instrText>
      </w:r>
      <w:r w:rsidR="002B4E7A" w:rsidRPr="002B4E7A">
        <w:rPr>
          <w:b w:val="0"/>
        </w:rPr>
        <w:instrText xml:space="preserve"> </w:instrText>
      </w:r>
      <w:r w:rsidR="002B4E7A">
        <w:rPr>
          <w:b w:val="0"/>
          <w:lang w:val="en-US"/>
        </w:rPr>
        <w:instrText>all</w:instrText>
      </w:r>
      <w:r w:rsidR="002B4E7A" w:rsidRPr="002B4E7A">
        <w:rPr>
          <w:b w:val="0"/>
        </w:rPr>
        <w:instrText xml:space="preserve">). </w:instrText>
      </w:r>
      <w:r w:rsidR="002B4E7A">
        <w:rPr>
          <w:b w:val="0"/>
          <w:lang w:val="en-US"/>
        </w:rPr>
        <w:instrText>Reflux</w:instrText>
      </w:r>
      <w:r w:rsidR="002B4E7A" w:rsidRPr="002B4E7A">
        <w:rPr>
          <w:b w:val="0"/>
        </w:rPr>
        <w:instrText xml:space="preserve"> </w:instrText>
      </w:r>
      <w:r w:rsidR="002B4E7A">
        <w:rPr>
          <w:b w:val="0"/>
          <w:lang w:val="en-US"/>
        </w:rPr>
        <w:instrText>time</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catheter</w:instrText>
      </w:r>
      <w:r w:rsidR="002B4E7A" w:rsidRPr="002B4E7A">
        <w:rPr>
          <w:b w:val="0"/>
        </w:rPr>
        <w:instrText xml:space="preserve"> </w:instrText>
      </w:r>
      <w:r w:rsidR="002B4E7A">
        <w:rPr>
          <w:b w:val="0"/>
          <w:lang w:val="en-US"/>
        </w:rPr>
        <w:instrText>tip</w:instrText>
      </w:r>
      <w:r w:rsidR="002B4E7A" w:rsidRPr="002B4E7A">
        <w:rPr>
          <w:b w:val="0"/>
        </w:rPr>
        <w:instrText xml:space="preserve"> </w:instrText>
      </w:r>
      <w:r w:rsidR="002B4E7A">
        <w:rPr>
          <w:b w:val="0"/>
          <w:lang w:val="en-US"/>
        </w:rPr>
        <w:instrText>distance</w:instrText>
      </w:r>
      <w:r w:rsidR="002B4E7A" w:rsidRPr="002B4E7A">
        <w:rPr>
          <w:b w:val="0"/>
        </w:rPr>
        <w:instrText xml:space="preserve"> </w:instrText>
      </w:r>
      <w:r w:rsidR="002B4E7A">
        <w:rPr>
          <w:b w:val="0"/>
          <w:lang w:val="en-US"/>
        </w:rPr>
        <w:instrText>from</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saphenous</w:instrText>
      </w:r>
      <w:r w:rsidR="002B4E7A" w:rsidRPr="002B4E7A">
        <w:rPr>
          <w:b w:val="0"/>
        </w:rPr>
        <w:instrText xml:space="preserve"> </w:instrText>
      </w:r>
      <w:r w:rsidR="002B4E7A">
        <w:rPr>
          <w:b w:val="0"/>
          <w:lang w:val="en-US"/>
        </w:rPr>
        <w:instrText>junctions</w:instrText>
      </w:r>
      <w:r w:rsidR="002B4E7A" w:rsidRPr="002B4E7A">
        <w:rPr>
          <w:b w:val="0"/>
        </w:rPr>
        <w:instrText xml:space="preserve"> </w:instrText>
      </w:r>
      <w:r w:rsidR="002B4E7A">
        <w:rPr>
          <w:b w:val="0"/>
          <w:lang w:val="en-US"/>
        </w:rPr>
        <w:instrText>were</w:instrText>
      </w:r>
      <w:r w:rsidR="002B4E7A" w:rsidRPr="002B4E7A">
        <w:rPr>
          <w:b w:val="0"/>
        </w:rPr>
        <w:instrText xml:space="preserve"> </w:instrText>
      </w:r>
      <w:r w:rsidR="002B4E7A">
        <w:rPr>
          <w:b w:val="0"/>
          <w:lang w:val="en-US"/>
        </w:rPr>
        <w:instrText>similar</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those</w:instrText>
      </w:r>
      <w:r w:rsidR="002B4E7A" w:rsidRPr="002B4E7A">
        <w:rPr>
          <w:b w:val="0"/>
        </w:rPr>
        <w:instrText xml:space="preserve"> </w:instrText>
      </w:r>
      <w:r w:rsidR="002B4E7A">
        <w:rPr>
          <w:b w:val="0"/>
          <w:lang w:val="en-US"/>
        </w:rPr>
        <w:instrText>with</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without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resolution</w:instrText>
      </w:r>
      <w:r w:rsidR="002B4E7A" w:rsidRPr="002B4E7A">
        <w:rPr>
          <w:b w:val="0"/>
        </w:rPr>
        <w:instrText xml:space="preserve"> </w:instrText>
      </w:r>
      <w:r w:rsidR="002B4E7A">
        <w:rPr>
          <w:b w:val="0"/>
          <w:lang w:val="en-US"/>
        </w:rPr>
        <w:instrText>occurred</w:instrText>
      </w:r>
      <w:r w:rsidR="002B4E7A" w:rsidRPr="002B4E7A">
        <w:rPr>
          <w:b w:val="0"/>
        </w:rPr>
        <w:instrText xml:space="preserve"> </w:instrText>
      </w:r>
      <w:r w:rsidR="002B4E7A">
        <w:rPr>
          <w:b w:val="0"/>
          <w:lang w:val="en-US"/>
        </w:rPr>
        <w:instrText>in</w:instrText>
      </w:r>
      <w:r w:rsidR="002B4E7A" w:rsidRPr="002B4E7A">
        <w:rPr>
          <w:b w:val="0"/>
        </w:rPr>
        <w:instrText xml:space="preserve"> 2 </w:instrText>
      </w:r>
      <w:r w:rsidR="002B4E7A">
        <w:rPr>
          <w:b w:val="0"/>
          <w:lang w:val="en-US"/>
        </w:rPr>
        <w:instrText>to</w:instrText>
      </w:r>
      <w:r w:rsidR="002B4E7A" w:rsidRPr="002B4E7A">
        <w:rPr>
          <w:b w:val="0"/>
        </w:rPr>
        <w:instrText xml:space="preserve"> 4 </w:instrText>
      </w:r>
      <w:r w:rsidR="002B4E7A">
        <w:rPr>
          <w:b w:val="0"/>
          <w:lang w:val="en-US"/>
        </w:rPr>
        <w:instrText>weeks</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most</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but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worsening</w:instrText>
      </w:r>
      <w:r w:rsidR="002B4E7A" w:rsidRPr="002B4E7A">
        <w:rPr>
          <w:b w:val="0"/>
        </w:rPr>
        <w:instrText xml:space="preserve"> </w:instrText>
      </w:r>
      <w:r w:rsidR="002B4E7A">
        <w:rPr>
          <w:b w:val="0"/>
          <w:lang w:val="en-US"/>
        </w:rPr>
        <w:instrText>occurred</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nine</w:instrText>
      </w:r>
      <w:r w:rsidR="002B4E7A" w:rsidRPr="002B4E7A">
        <w:rPr>
          <w:b w:val="0"/>
        </w:rPr>
        <w:instrText xml:space="preserve"> (4.5%) </w:instrText>
      </w:r>
      <w:r w:rsidR="002B4E7A">
        <w:rPr>
          <w:b w:val="0"/>
          <w:lang w:val="en-US"/>
        </w:rPr>
        <w:instrText>that</w:instrText>
      </w:r>
      <w:r w:rsidR="002B4E7A" w:rsidRPr="002B4E7A">
        <w:rPr>
          <w:b w:val="0"/>
        </w:rPr>
        <w:instrText xml:space="preserve"> </w:instrText>
      </w:r>
      <w:r w:rsidR="002B4E7A">
        <w:rPr>
          <w:b w:val="0"/>
          <w:lang w:val="en-US"/>
        </w:rPr>
        <w:instrText>all</w:instrText>
      </w:r>
      <w:r w:rsidR="002B4E7A" w:rsidRPr="002B4E7A">
        <w:rPr>
          <w:b w:val="0"/>
        </w:rPr>
        <w:instrText xml:space="preserve"> </w:instrText>
      </w:r>
      <w:r w:rsidR="002B4E7A">
        <w:rPr>
          <w:b w:val="0"/>
          <w:lang w:val="en-US"/>
        </w:rPr>
        <w:instrText>resolved</w:instrText>
      </w:r>
      <w:r w:rsidR="002B4E7A" w:rsidRPr="002B4E7A">
        <w:rPr>
          <w:b w:val="0"/>
        </w:rPr>
        <w:instrText xml:space="preserve"> \</w:instrText>
      </w:r>
      <w:r w:rsidR="002B4E7A">
        <w:rPr>
          <w:b w:val="0"/>
          <w:lang w:val="en-US"/>
        </w:rPr>
        <w:instrText>u</w:instrText>
      </w:r>
      <w:r w:rsidR="002B4E7A" w:rsidRPr="002B4E7A">
        <w:rPr>
          <w:b w:val="0"/>
        </w:rPr>
        <w:instrText xml:space="preserve">22644 </w:instrText>
      </w:r>
      <w:r w:rsidR="002B4E7A">
        <w:rPr>
          <w:b w:val="0"/>
          <w:lang w:val="en-US"/>
        </w:rPr>
        <w:instrText>weeks</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patients</w:instrText>
      </w:r>
      <w:r w:rsidR="002B4E7A" w:rsidRPr="002B4E7A">
        <w:rPr>
          <w:b w:val="0"/>
        </w:rPr>
        <w:instrText xml:space="preserve">, 68% </w:instrText>
      </w:r>
      <w:r w:rsidR="002B4E7A">
        <w:rPr>
          <w:b w:val="0"/>
          <w:lang w:val="en-US"/>
        </w:rPr>
        <w:instrText>had</w:instrText>
      </w:r>
      <w:r w:rsidR="002B4E7A" w:rsidRPr="002B4E7A">
        <w:rPr>
          <w:b w:val="0"/>
        </w:rPr>
        <w:instrText xml:space="preserve"> </w:instrText>
      </w:r>
      <w:r w:rsidR="002B4E7A">
        <w:rPr>
          <w:b w:val="0"/>
          <w:lang w:val="en-US"/>
        </w:rPr>
        <w:instrText>multiple</w:instrText>
      </w:r>
      <w:r w:rsidR="002B4E7A" w:rsidRPr="002B4E7A">
        <w:rPr>
          <w:b w:val="0"/>
        </w:rPr>
        <w:instrText xml:space="preserve"> </w:instrText>
      </w:r>
      <w:r w:rsidR="002B4E7A">
        <w:rPr>
          <w:b w:val="0"/>
          <w:lang w:val="en-US"/>
        </w:rPr>
        <w:instrText>concomitant</w:instrText>
      </w:r>
      <w:r w:rsidR="002B4E7A" w:rsidRPr="002B4E7A">
        <w:rPr>
          <w:b w:val="0"/>
        </w:rPr>
        <w:instrText xml:space="preserve"> </w:instrText>
      </w:r>
      <w:r w:rsidR="002B4E7A">
        <w:rPr>
          <w:b w:val="0"/>
          <w:lang w:val="en-US"/>
        </w:rPr>
        <w:instrText>phlebectomies</w:instrText>
      </w:r>
      <w:r w:rsidR="002B4E7A" w:rsidRPr="002B4E7A">
        <w:rPr>
          <w:b w:val="0"/>
        </w:rPr>
        <w:instrText xml:space="preserve"> </w:instrText>
      </w:r>
      <w:r w:rsidR="002B4E7A">
        <w:rPr>
          <w:b w:val="0"/>
          <w:lang w:val="en-US"/>
        </w:rPr>
        <w:instrText>compared</w:instrText>
      </w:r>
      <w:r w:rsidR="002B4E7A" w:rsidRPr="002B4E7A">
        <w:rPr>
          <w:b w:val="0"/>
        </w:rPr>
        <w:instrText xml:space="preserve"> </w:instrText>
      </w:r>
      <w:r w:rsidR="002B4E7A">
        <w:rPr>
          <w:b w:val="0"/>
          <w:lang w:val="en-US"/>
        </w:rPr>
        <w:instrText>with</w:instrText>
      </w:r>
      <w:r w:rsidR="002B4E7A" w:rsidRPr="002B4E7A">
        <w:rPr>
          <w:b w:val="0"/>
        </w:rPr>
        <w:instrText xml:space="preserve"> 39.4% </w:instrText>
      </w:r>
      <w:r w:rsidR="002B4E7A">
        <w:rPr>
          <w:b w:val="0"/>
          <w:lang w:val="en-US"/>
        </w:rPr>
        <w:instrText>of</w:instrText>
      </w:r>
      <w:r w:rsidR="002B4E7A" w:rsidRPr="002B4E7A">
        <w:rPr>
          <w:b w:val="0"/>
        </w:rPr>
        <w:instrText xml:space="preserve"> </w:instrText>
      </w:r>
      <w:r w:rsidR="002B4E7A">
        <w:rPr>
          <w:b w:val="0"/>
          <w:lang w:val="en-US"/>
        </w:rPr>
        <w:instrText>those</w:instrText>
      </w:r>
      <w:r w:rsidR="002B4E7A" w:rsidRPr="002B4E7A">
        <w:rPr>
          <w:b w:val="0"/>
        </w:rPr>
        <w:instrText xml:space="preserve"> </w:instrText>
      </w:r>
      <w:r w:rsidR="002B4E7A">
        <w:rPr>
          <w:b w:val="0"/>
          <w:lang w:val="en-US"/>
        </w:rPr>
        <w:instrText>without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P</w:instrText>
      </w:r>
      <w:r w:rsidR="002B4E7A" w:rsidRPr="002B4E7A">
        <w:rPr>
          <w:b w:val="0"/>
        </w:rPr>
        <w:instrText xml:space="preserve"> &lt; .0001). </w:instrText>
      </w:r>
      <w:r w:rsidR="002B4E7A">
        <w:rPr>
          <w:b w:val="0"/>
          <w:lang w:val="en-US"/>
        </w:rPr>
        <w:instrText>DVT</w:instrText>
      </w:r>
      <w:r w:rsidR="002B4E7A" w:rsidRPr="002B4E7A">
        <w:rPr>
          <w:b w:val="0"/>
        </w:rPr>
        <w:instrText xml:space="preserve"> </w:instrText>
      </w:r>
      <w:r w:rsidR="002B4E7A">
        <w:rPr>
          <w:b w:val="0"/>
          <w:lang w:val="en-US"/>
        </w:rPr>
        <w:instrText>history</w:instrText>
      </w:r>
      <w:r w:rsidR="002B4E7A" w:rsidRPr="002B4E7A">
        <w:rPr>
          <w:b w:val="0"/>
        </w:rPr>
        <w:instrText xml:space="preserve"> </w:instrText>
      </w:r>
      <w:r w:rsidR="002B4E7A">
        <w:rPr>
          <w:b w:val="0"/>
          <w:lang w:val="en-US"/>
        </w:rPr>
        <w:instrText>made</w:instrText>
      </w:r>
      <w:r w:rsidR="002B4E7A" w:rsidRPr="002B4E7A">
        <w:rPr>
          <w:b w:val="0"/>
        </w:rPr>
        <w:instrText xml:space="preserve"> </w:instrText>
      </w:r>
      <w:r w:rsidR="002B4E7A">
        <w:rPr>
          <w:b w:val="0"/>
          <w:lang w:val="en-US"/>
        </w:rPr>
        <w:instrText>no</w:instrText>
      </w:r>
      <w:r w:rsidR="002B4E7A" w:rsidRPr="002B4E7A">
        <w:rPr>
          <w:b w:val="0"/>
        </w:rPr>
        <w:instrText xml:space="preserve"> </w:instrText>
      </w:r>
      <w:r w:rsidR="002B4E7A">
        <w:rPr>
          <w:b w:val="0"/>
          <w:lang w:val="en-US"/>
        </w:rPr>
        <w:instrText>difference</w:instrText>
      </w:r>
      <w:r w:rsidR="002B4E7A" w:rsidRPr="002B4E7A">
        <w:rPr>
          <w:b w:val="0"/>
        </w:rPr>
        <w:instrText xml:space="preserve"> </w:instrText>
      </w:r>
      <w:r w:rsidR="002B4E7A">
        <w:rPr>
          <w:b w:val="0"/>
          <w:lang w:val="en-US"/>
        </w:rPr>
        <w:instrText>for</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development</w:instrText>
      </w:r>
      <w:r w:rsidR="002B4E7A" w:rsidRPr="002B4E7A">
        <w:rPr>
          <w:b w:val="0"/>
        </w:rPr>
        <w:instrText xml:space="preserve"> (</w:instrText>
      </w:r>
      <w:r w:rsidR="002B4E7A">
        <w:rPr>
          <w:b w:val="0"/>
          <w:lang w:val="en-US"/>
        </w:rPr>
        <w:instrText>P</w:instrText>
      </w:r>
      <w:r w:rsidR="002B4E7A" w:rsidRPr="002B4E7A">
        <w:rPr>
          <w:b w:val="0"/>
        </w:rPr>
        <w:instrText xml:space="preserve"> = .065). </w:instrText>
      </w:r>
      <w:r w:rsidR="002B4E7A">
        <w:rPr>
          <w:b w:val="0"/>
          <w:lang w:val="en-US"/>
        </w:rPr>
        <w:instrText>All</w:instrText>
      </w:r>
      <w:r w:rsidR="002B4E7A" w:rsidRPr="002B4E7A">
        <w:rPr>
          <w:b w:val="0"/>
        </w:rPr>
        <w:instrText xml:space="preserve"> </w:instrText>
      </w:r>
      <w:r w:rsidR="002B4E7A">
        <w:rPr>
          <w:b w:val="0"/>
          <w:lang w:val="en-US"/>
        </w:rPr>
        <w:instrText>but</w:instrText>
      </w:r>
      <w:r w:rsidR="002B4E7A" w:rsidRPr="002B4E7A">
        <w:rPr>
          <w:b w:val="0"/>
        </w:rPr>
        <w:instrText xml:space="preserve"> </w:instrText>
      </w:r>
      <w:r w:rsidR="002B4E7A">
        <w:rPr>
          <w:b w:val="0"/>
          <w:lang w:val="en-US"/>
        </w:rPr>
        <w:instrText>two</w:instrText>
      </w:r>
      <w:r w:rsidR="002B4E7A" w:rsidRPr="002B4E7A">
        <w:rPr>
          <w:b w:val="0"/>
        </w:rPr>
        <w:instrText xml:space="preserve"> </w:instrText>
      </w:r>
      <w:r w:rsidR="002B4E7A">
        <w:rPr>
          <w:b w:val="0"/>
          <w:lang w:val="en-US"/>
        </w:rPr>
        <w:instrText>class</w:instrText>
      </w:r>
      <w:r w:rsidR="002B4E7A" w:rsidRPr="002B4E7A">
        <w:rPr>
          <w:b w:val="0"/>
        </w:rPr>
        <w:instrText xml:space="preserve"> 1 </w:instrText>
      </w:r>
      <w:r w:rsidR="002B4E7A">
        <w:rPr>
          <w:b w:val="0"/>
          <w:lang w:val="en-US"/>
        </w:rPr>
        <w:instrText>and</w:instrText>
      </w:r>
      <w:r w:rsidR="002B4E7A" w:rsidRPr="002B4E7A">
        <w:rPr>
          <w:b w:val="0"/>
        </w:rPr>
        <w:instrText xml:space="preserve"> </w:instrText>
      </w:r>
      <w:r w:rsidR="002B4E7A">
        <w:rPr>
          <w:b w:val="0"/>
          <w:lang w:val="en-US"/>
        </w:rPr>
        <w:instrText>one</w:instrText>
      </w:r>
      <w:r w:rsidR="002B4E7A" w:rsidRPr="002B4E7A">
        <w:rPr>
          <w:b w:val="0"/>
        </w:rPr>
        <w:instrText xml:space="preserve"> </w:instrText>
      </w:r>
      <w:r w:rsidR="002B4E7A">
        <w:rPr>
          <w:b w:val="0"/>
          <w:lang w:val="en-US"/>
        </w:rPr>
        <w:instrText>class</w:instrText>
      </w:r>
      <w:r w:rsidR="002B4E7A" w:rsidRPr="002B4E7A">
        <w:rPr>
          <w:b w:val="0"/>
        </w:rPr>
        <w:instrText xml:space="preserve"> 2 </w:instrText>
      </w:r>
      <w:r w:rsidR="002B4E7A">
        <w:rPr>
          <w:b w:val="0"/>
          <w:lang w:val="en-US"/>
        </w:rPr>
        <w:instrText>EHIT</w:instrText>
      </w:r>
      <w:r w:rsidR="002B4E7A" w:rsidRPr="002B4E7A">
        <w:rPr>
          <w:b w:val="0"/>
        </w:rPr>
        <w:instrText xml:space="preserve"> </w:instrText>
      </w:r>
      <w:r w:rsidR="002B4E7A">
        <w:rPr>
          <w:b w:val="0"/>
          <w:lang w:val="en-US"/>
        </w:rPr>
        <w:instrText>patients</w:instrText>
      </w:r>
      <w:r w:rsidR="002B4E7A" w:rsidRPr="002B4E7A">
        <w:rPr>
          <w:b w:val="0"/>
        </w:rPr>
        <w:instrText xml:space="preserve"> </w:instrText>
      </w:r>
      <w:r w:rsidR="002B4E7A">
        <w:rPr>
          <w:b w:val="0"/>
          <w:lang w:val="en-US"/>
        </w:rPr>
        <w:instrText>were</w:instrText>
      </w:r>
      <w:r w:rsidR="002B4E7A" w:rsidRPr="002B4E7A">
        <w:rPr>
          <w:b w:val="0"/>
        </w:rPr>
        <w:instrText xml:space="preserve"> </w:instrText>
      </w:r>
      <w:r w:rsidR="002B4E7A">
        <w:rPr>
          <w:b w:val="0"/>
          <w:lang w:val="en-US"/>
        </w:rPr>
        <w:instrText>managed</w:instrText>
      </w:r>
      <w:r w:rsidR="002B4E7A" w:rsidRPr="002B4E7A">
        <w:rPr>
          <w:b w:val="0"/>
        </w:rPr>
        <w:instrText xml:space="preserve"> </w:instrText>
      </w:r>
      <w:r w:rsidR="002B4E7A">
        <w:rPr>
          <w:b w:val="0"/>
          <w:lang w:val="en-US"/>
        </w:rPr>
        <w:instrText>with</w:instrText>
      </w:r>
      <w:r w:rsidR="002B4E7A" w:rsidRPr="002B4E7A">
        <w:rPr>
          <w:b w:val="0"/>
        </w:rPr>
        <w:instrText xml:space="preserve"> </w:instrText>
      </w:r>
      <w:r w:rsidR="002B4E7A">
        <w:rPr>
          <w:b w:val="0"/>
          <w:lang w:val="en-US"/>
        </w:rPr>
        <w:instrText>observation</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aspirin</w:instrText>
      </w:r>
      <w:r w:rsidR="002B4E7A" w:rsidRPr="002B4E7A">
        <w:rPr>
          <w:b w:val="0"/>
        </w:rPr>
        <w:instrText xml:space="preserve"> </w:instrText>
      </w:r>
      <w:r w:rsidR="002B4E7A">
        <w:rPr>
          <w:b w:val="0"/>
          <w:lang w:val="en-US"/>
        </w:rPr>
        <w:instrText>due</w:instrText>
      </w:r>
      <w:r w:rsidR="002B4E7A" w:rsidRPr="002B4E7A">
        <w:rPr>
          <w:b w:val="0"/>
        </w:rPr>
        <w:instrText xml:space="preserve"> </w:instrText>
      </w:r>
      <w:r w:rsidR="002B4E7A">
        <w:rPr>
          <w:b w:val="0"/>
          <w:lang w:val="en-US"/>
        </w:rPr>
        <w:instrText>to</w:instrText>
      </w:r>
      <w:r w:rsidR="002B4E7A" w:rsidRPr="002B4E7A">
        <w:rPr>
          <w:b w:val="0"/>
        </w:rPr>
        <w:instrText xml:space="preserve"> </w:instrText>
      </w:r>
      <w:r w:rsidR="002B4E7A">
        <w:rPr>
          <w:b w:val="0"/>
          <w:lang w:val="en-US"/>
        </w:rPr>
        <w:instrText>DVT</w:instrText>
      </w:r>
      <w:r w:rsidR="002B4E7A" w:rsidRPr="002B4E7A">
        <w:rPr>
          <w:b w:val="0"/>
        </w:rPr>
        <w:instrText xml:space="preserve"> </w:instrText>
      </w:r>
      <w:r w:rsidR="002B4E7A">
        <w:rPr>
          <w:b w:val="0"/>
          <w:lang w:val="en-US"/>
        </w:rPr>
        <w:instrText>history</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physician</w:instrText>
      </w:r>
      <w:r w:rsidR="002B4E7A" w:rsidRPr="002B4E7A">
        <w:rPr>
          <w:b w:val="0"/>
        </w:rPr>
        <w:instrText xml:space="preserve"> </w:instrText>
      </w:r>
      <w:r w:rsidR="002B4E7A">
        <w:rPr>
          <w:b w:val="0"/>
          <w:lang w:val="en-US"/>
        </w:rPr>
        <w:instrText>concern</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Venous</w:instrText>
      </w:r>
      <w:r w:rsidR="002B4E7A" w:rsidRPr="002B4E7A">
        <w:rPr>
          <w:b w:val="0"/>
        </w:rPr>
        <w:instrText xml:space="preserve"> </w:instrText>
      </w:r>
      <w:r w:rsidR="002B4E7A">
        <w:rPr>
          <w:b w:val="0"/>
          <w:lang w:val="en-US"/>
        </w:rPr>
        <w:instrText>Clinical</w:instrText>
      </w:r>
      <w:r w:rsidR="002B4E7A" w:rsidRPr="002B4E7A">
        <w:rPr>
          <w:b w:val="0"/>
        </w:rPr>
        <w:instrText xml:space="preserve"> </w:instrText>
      </w:r>
      <w:r w:rsidR="002B4E7A">
        <w:rPr>
          <w:b w:val="0"/>
          <w:lang w:val="en-US"/>
        </w:rPr>
        <w:instrText>Severity</w:instrText>
      </w:r>
      <w:r w:rsidR="002B4E7A" w:rsidRPr="002B4E7A">
        <w:rPr>
          <w:b w:val="0"/>
        </w:rPr>
        <w:instrText xml:space="preserve"> </w:instrText>
      </w:r>
      <w:r w:rsidR="002B4E7A">
        <w:rPr>
          <w:b w:val="0"/>
          <w:lang w:val="en-US"/>
        </w:rPr>
        <w:instrText>Score</w:instrText>
      </w:r>
      <w:r w:rsidR="002B4E7A" w:rsidRPr="002B4E7A">
        <w:rPr>
          <w:b w:val="0"/>
        </w:rPr>
        <w:instrText xml:space="preserve"> </w:instrText>
      </w:r>
      <w:r w:rsidR="002B4E7A">
        <w:rPr>
          <w:b w:val="0"/>
          <w:lang w:val="en-US"/>
        </w:rPr>
        <w:instrText>was</w:instrText>
      </w:r>
      <w:r w:rsidR="002B4E7A" w:rsidRPr="002B4E7A">
        <w:rPr>
          <w:b w:val="0"/>
        </w:rPr>
        <w:instrText xml:space="preserve"> </w:instrText>
      </w:r>
      <w:r w:rsidR="002B4E7A">
        <w:rPr>
          <w:b w:val="0"/>
          <w:lang w:val="en-US"/>
        </w:rPr>
        <w:instrText>obtained</w:instrText>
      </w:r>
      <w:r w:rsidR="002B4E7A" w:rsidRPr="002B4E7A">
        <w:rPr>
          <w:b w:val="0"/>
        </w:rPr>
        <w:instrText xml:space="preserve"> </w:instrText>
      </w:r>
      <w:r w:rsidR="002B4E7A">
        <w:rPr>
          <w:b w:val="0"/>
          <w:lang w:val="en-US"/>
        </w:rPr>
        <w:instrText>only</w:instrText>
      </w:r>
      <w:r w:rsidR="002B4E7A" w:rsidRPr="002B4E7A">
        <w:rPr>
          <w:b w:val="0"/>
        </w:rPr>
        <w:instrText xml:space="preserve"> </w:instrText>
      </w:r>
      <w:r w:rsidR="002B4E7A">
        <w:rPr>
          <w:b w:val="0"/>
          <w:lang w:val="en-US"/>
        </w:rPr>
        <w:instrText>in</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last</w:instrText>
      </w:r>
      <w:r w:rsidR="002B4E7A" w:rsidRPr="002B4E7A">
        <w:rPr>
          <w:b w:val="0"/>
        </w:rPr>
        <w:instrText xml:space="preserve"> 70 </w:instrText>
      </w:r>
      <w:r w:rsidR="002B4E7A">
        <w:rPr>
          <w:b w:val="0"/>
          <w:lang w:val="en-US"/>
        </w:rPr>
        <w:instrText>EHIT</w:instrText>
      </w:r>
      <w:r w:rsidR="002B4E7A" w:rsidRPr="002B4E7A">
        <w:rPr>
          <w:b w:val="0"/>
        </w:rPr>
        <w:instrText xml:space="preserve"> </w:instrText>
      </w:r>
      <w:r w:rsidR="002B4E7A">
        <w:rPr>
          <w:b w:val="0"/>
          <w:lang w:val="en-US"/>
        </w:rPr>
        <w:instrText>cases</w:instrText>
      </w:r>
      <w:r w:rsidR="002B4E7A" w:rsidRPr="002B4E7A">
        <w:rPr>
          <w:b w:val="0"/>
        </w:rPr>
        <w:instrText xml:space="preserve">. </w:instrText>
      </w:r>
      <w:r w:rsidR="002B4E7A">
        <w:rPr>
          <w:b w:val="0"/>
          <w:lang w:val="en-US"/>
        </w:rPr>
        <w:instrText>The</w:instrText>
      </w:r>
      <w:r w:rsidR="002B4E7A" w:rsidRPr="002B4E7A">
        <w:rPr>
          <w:b w:val="0"/>
        </w:rPr>
        <w:instrText xml:space="preserve"> </w:instrText>
      </w:r>
      <w:r w:rsidR="002B4E7A">
        <w:rPr>
          <w:b w:val="0"/>
          <w:lang w:val="en-US"/>
        </w:rPr>
        <w:instrText>mean</w:instrText>
      </w:r>
      <w:r w:rsidR="002B4E7A" w:rsidRPr="002B4E7A">
        <w:rPr>
          <w:b w:val="0"/>
        </w:rPr>
        <w:instrText xml:space="preserve"> </w:instrText>
      </w:r>
      <w:r w:rsidR="002B4E7A">
        <w:rPr>
          <w:b w:val="0"/>
          <w:lang w:val="en-US"/>
        </w:rPr>
        <w:instrText>score</w:instrText>
      </w:r>
      <w:r w:rsidR="002B4E7A" w:rsidRPr="002B4E7A">
        <w:rPr>
          <w:b w:val="0"/>
        </w:rPr>
        <w:instrText xml:space="preserve"> </w:instrText>
      </w:r>
      <w:r w:rsidR="002B4E7A">
        <w:rPr>
          <w:b w:val="0"/>
          <w:lang w:val="en-US"/>
        </w:rPr>
        <w:instrText>was</w:instrText>
      </w:r>
      <w:r w:rsidR="002B4E7A" w:rsidRPr="002B4E7A">
        <w:rPr>
          <w:b w:val="0"/>
        </w:rPr>
        <w:instrText xml:space="preserve"> 5.92 </w:instrText>
      </w:r>
      <w:r w:rsidR="002B4E7A">
        <w:rPr>
          <w:b w:val="0"/>
          <w:lang w:val="en-US"/>
        </w:rPr>
        <w:instrText>preoperatively</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improved</w:instrText>
      </w:r>
      <w:r w:rsidR="002B4E7A" w:rsidRPr="002B4E7A">
        <w:rPr>
          <w:b w:val="0"/>
        </w:rPr>
        <w:instrText xml:space="preserve"> </w:instrText>
      </w:r>
      <w:r w:rsidR="002B4E7A">
        <w:rPr>
          <w:b w:val="0"/>
          <w:lang w:val="en-US"/>
        </w:rPr>
        <w:instrText>to</w:instrText>
      </w:r>
      <w:r w:rsidR="002B4E7A" w:rsidRPr="002B4E7A">
        <w:rPr>
          <w:b w:val="0"/>
        </w:rPr>
        <w:instrText xml:space="preserve"> 2.08 </w:instrText>
      </w:r>
      <w:r w:rsidR="002B4E7A">
        <w:rPr>
          <w:b w:val="0"/>
          <w:lang w:val="en-US"/>
        </w:rPr>
        <w:instrText>at</w:instrText>
      </w:r>
      <w:r w:rsidR="002B4E7A" w:rsidRPr="002B4E7A">
        <w:rPr>
          <w:b w:val="0"/>
        </w:rPr>
        <w:instrText xml:space="preserve"> </w:instrText>
      </w:r>
      <w:r w:rsidR="002B4E7A">
        <w:rPr>
          <w:b w:val="0"/>
          <w:lang w:val="en-US"/>
        </w:rPr>
        <w:instrText>the</w:instrText>
      </w:r>
      <w:r w:rsidR="002B4E7A" w:rsidRPr="002B4E7A">
        <w:rPr>
          <w:b w:val="0"/>
        </w:rPr>
        <w:instrText xml:space="preserve"> 1-</w:instrText>
      </w:r>
      <w:r w:rsidR="002B4E7A">
        <w:rPr>
          <w:b w:val="0"/>
          <w:lang w:val="en-US"/>
        </w:rPr>
        <w:instrText>month</w:instrText>
      </w:r>
      <w:r w:rsidR="002B4E7A" w:rsidRPr="002B4E7A">
        <w:rPr>
          <w:b w:val="0"/>
        </w:rPr>
        <w:instrText xml:space="preserve"> </w:instrText>
      </w:r>
      <w:r w:rsidR="002B4E7A">
        <w:rPr>
          <w:b w:val="0"/>
          <w:lang w:val="en-US"/>
        </w:rPr>
        <w:instrText>follow</w:instrText>
      </w:r>
      <w:r w:rsidR="002B4E7A" w:rsidRPr="002B4E7A">
        <w:rPr>
          <w:b w:val="0"/>
        </w:rPr>
        <w:instrText>-</w:instrText>
      </w:r>
      <w:r w:rsidR="002B4E7A">
        <w:rPr>
          <w:b w:val="0"/>
          <w:lang w:val="en-US"/>
        </w:rPr>
        <w:instrText>up</w:instrText>
      </w:r>
      <w:r w:rsidR="002B4E7A" w:rsidRPr="002B4E7A">
        <w:rPr>
          <w:b w:val="0"/>
        </w:rPr>
        <w:instrText xml:space="preserve">. </w:instrText>
      </w:r>
      <w:r w:rsidR="002B4E7A">
        <w:rPr>
          <w:b w:val="0"/>
          <w:lang w:val="en-US"/>
        </w:rPr>
        <w:instrText>CONCLUSIONS</w:instrText>
      </w:r>
      <w:r w:rsidR="002B4E7A" w:rsidRPr="002B4E7A">
        <w:rPr>
          <w:b w:val="0"/>
        </w:rPr>
        <w:instrText xml:space="preserve"> </w:instrText>
      </w:r>
      <w:r w:rsidR="002B4E7A">
        <w:rPr>
          <w:b w:val="0"/>
          <w:lang w:val="en-US"/>
        </w:rPr>
        <w:instrText>Large</w:instrText>
      </w:r>
      <w:r w:rsidR="002B4E7A" w:rsidRPr="002B4E7A">
        <w:rPr>
          <w:b w:val="0"/>
        </w:rPr>
        <w:instrText xml:space="preserve"> </w:instrText>
      </w:r>
      <w:r w:rsidR="002B4E7A">
        <w:rPr>
          <w:b w:val="0"/>
          <w:lang w:val="en-US"/>
        </w:rPr>
        <w:instrText>vein</w:instrText>
      </w:r>
      <w:r w:rsidR="002B4E7A" w:rsidRPr="002B4E7A">
        <w:rPr>
          <w:b w:val="0"/>
        </w:rPr>
        <w:instrText xml:space="preserve"> </w:instrText>
      </w:r>
      <w:r w:rsidR="002B4E7A">
        <w:rPr>
          <w:b w:val="0"/>
          <w:lang w:val="en-US"/>
        </w:rPr>
        <w:instrText>diameter</w:instrText>
      </w:r>
      <w:r w:rsidR="002B4E7A" w:rsidRPr="002B4E7A">
        <w:rPr>
          <w:b w:val="0"/>
        </w:rPr>
        <w:instrText xml:space="preserve">, </w:instrText>
      </w:r>
      <w:r w:rsidR="002B4E7A">
        <w:rPr>
          <w:b w:val="0"/>
          <w:lang w:val="en-US"/>
        </w:rPr>
        <w:instrText>male</w:instrText>
      </w:r>
      <w:r w:rsidR="002B4E7A" w:rsidRPr="002B4E7A">
        <w:rPr>
          <w:b w:val="0"/>
        </w:rPr>
        <w:instrText xml:space="preserve"> </w:instrText>
      </w:r>
      <w:r w:rsidR="002B4E7A">
        <w:rPr>
          <w:b w:val="0"/>
          <w:lang w:val="en-US"/>
        </w:rPr>
        <w:instrText>sex</w:instrText>
      </w:r>
      <w:r w:rsidR="002B4E7A" w:rsidRPr="002B4E7A">
        <w:rPr>
          <w:b w:val="0"/>
        </w:rPr>
        <w:instrText xml:space="preserve">, </w:instrText>
      </w:r>
      <w:r w:rsidR="002B4E7A">
        <w:rPr>
          <w:b w:val="0"/>
          <w:lang w:val="en-US"/>
        </w:rPr>
        <w:instrText>and</w:instrText>
      </w:r>
      <w:r w:rsidR="002B4E7A" w:rsidRPr="002B4E7A">
        <w:rPr>
          <w:b w:val="0"/>
        </w:rPr>
        <w:instrText xml:space="preserve"> </w:instrText>
      </w:r>
      <w:r w:rsidR="002B4E7A">
        <w:rPr>
          <w:b w:val="0"/>
          <w:lang w:val="en-US"/>
        </w:rPr>
        <w:instrText>multiple</w:instrText>
      </w:r>
      <w:r w:rsidR="002B4E7A" w:rsidRPr="002B4E7A">
        <w:rPr>
          <w:b w:val="0"/>
        </w:rPr>
        <w:instrText xml:space="preserve"> </w:instrText>
      </w:r>
      <w:r w:rsidR="002B4E7A">
        <w:rPr>
          <w:b w:val="0"/>
          <w:lang w:val="en-US"/>
        </w:rPr>
        <w:instrText>phlebectomies</w:instrText>
      </w:r>
      <w:r w:rsidR="002B4E7A" w:rsidRPr="002B4E7A">
        <w:rPr>
          <w:b w:val="0"/>
        </w:rPr>
        <w:instrText xml:space="preserve"> </w:instrText>
      </w:r>
      <w:r w:rsidR="002B4E7A">
        <w:rPr>
          <w:b w:val="0"/>
          <w:lang w:val="en-US"/>
        </w:rPr>
        <w:instrText>are</w:instrText>
      </w:r>
      <w:r w:rsidR="002B4E7A" w:rsidRPr="002B4E7A">
        <w:rPr>
          <w:b w:val="0"/>
        </w:rPr>
        <w:instrText xml:space="preserve"> </w:instrText>
      </w:r>
      <w:r w:rsidR="002B4E7A">
        <w:rPr>
          <w:b w:val="0"/>
          <w:lang w:val="en-US"/>
        </w:rPr>
        <w:instrText>risk</w:instrText>
      </w:r>
      <w:r w:rsidR="002B4E7A" w:rsidRPr="002B4E7A">
        <w:rPr>
          <w:b w:val="0"/>
        </w:rPr>
        <w:instrText xml:space="preserve"> </w:instrText>
      </w:r>
      <w:r w:rsidR="002B4E7A">
        <w:rPr>
          <w:b w:val="0"/>
          <w:lang w:val="en-US"/>
        </w:rPr>
        <w:instrText>factors</w:instrText>
      </w:r>
      <w:r w:rsidR="002B4E7A" w:rsidRPr="002B4E7A">
        <w:rPr>
          <w:b w:val="0"/>
        </w:rPr>
        <w:instrText xml:space="preserve"> </w:instrText>
      </w:r>
      <w:r w:rsidR="002B4E7A">
        <w:rPr>
          <w:b w:val="0"/>
          <w:lang w:val="en-US"/>
        </w:rPr>
        <w:instrText>for</w:instrText>
      </w:r>
      <w:r w:rsidR="002B4E7A" w:rsidRPr="002B4E7A">
        <w:rPr>
          <w:b w:val="0"/>
        </w:rPr>
        <w:instrText xml:space="preserve"> </w:instrText>
      </w:r>
      <w:r w:rsidR="002B4E7A">
        <w:rPr>
          <w:b w:val="0"/>
          <w:lang w:val="en-US"/>
        </w:rPr>
        <w:instrText>development</w:instrText>
      </w:r>
      <w:r w:rsidR="002B4E7A" w:rsidRPr="002B4E7A">
        <w:rPr>
          <w:b w:val="0"/>
        </w:rPr>
        <w:instrText xml:space="preserve"> </w:instrText>
      </w:r>
      <w:r w:rsidR="002B4E7A">
        <w:rPr>
          <w:b w:val="0"/>
          <w:lang w:val="en-US"/>
        </w:rPr>
        <w:instrText>of</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We</w:instrText>
      </w:r>
      <w:r w:rsidR="002B4E7A" w:rsidRPr="002B4E7A">
        <w:rPr>
          <w:b w:val="0"/>
        </w:rPr>
        <w:instrText xml:space="preserve"> </w:instrText>
      </w:r>
      <w:r w:rsidR="002B4E7A">
        <w:rPr>
          <w:b w:val="0"/>
          <w:lang w:val="en-US"/>
        </w:rPr>
        <w:instrText>recommend</w:instrText>
      </w:r>
      <w:r w:rsidR="002B4E7A" w:rsidRPr="002B4E7A">
        <w:rPr>
          <w:b w:val="0"/>
        </w:rPr>
        <w:instrText xml:space="preserve"> </w:instrText>
      </w:r>
      <w:r w:rsidR="002B4E7A">
        <w:rPr>
          <w:b w:val="0"/>
          <w:lang w:val="en-US"/>
        </w:rPr>
        <w:instrText>that</w:instrText>
      </w:r>
      <w:r w:rsidR="002B4E7A" w:rsidRPr="002B4E7A">
        <w:rPr>
          <w:b w:val="0"/>
        </w:rPr>
        <w:instrText xml:space="preserve"> </w:instrText>
      </w:r>
      <w:r w:rsidR="002B4E7A">
        <w:rPr>
          <w:b w:val="0"/>
          <w:lang w:val="en-US"/>
        </w:rPr>
        <w:instrText>EHIT</w:instrText>
      </w:r>
      <w:r w:rsidR="002B4E7A" w:rsidRPr="002B4E7A">
        <w:rPr>
          <w:b w:val="0"/>
        </w:rPr>
        <w:instrText xml:space="preserve"> </w:instrText>
      </w:r>
      <w:r w:rsidR="002B4E7A">
        <w:rPr>
          <w:b w:val="0"/>
          <w:lang w:val="en-US"/>
        </w:rPr>
        <w:instrText>class</w:instrText>
      </w:r>
      <w:r w:rsidR="002B4E7A" w:rsidRPr="002B4E7A">
        <w:rPr>
          <w:b w:val="0"/>
        </w:rPr>
        <w:instrText xml:space="preserve"> 1 </w:instrText>
      </w:r>
      <w:r w:rsidR="002B4E7A">
        <w:rPr>
          <w:b w:val="0"/>
          <w:lang w:val="en-US"/>
        </w:rPr>
        <w:instrText>and</w:instrText>
      </w:r>
      <w:r w:rsidR="002B4E7A" w:rsidRPr="002B4E7A">
        <w:rPr>
          <w:b w:val="0"/>
        </w:rPr>
        <w:instrText xml:space="preserve"> 2 </w:instrText>
      </w:r>
      <w:r w:rsidR="002B4E7A">
        <w:rPr>
          <w:b w:val="0"/>
          <w:lang w:val="en-US"/>
        </w:rPr>
        <w:instrText>patients</w:instrText>
      </w:r>
      <w:r w:rsidR="002B4E7A" w:rsidRPr="002B4E7A">
        <w:rPr>
          <w:b w:val="0"/>
        </w:rPr>
        <w:instrText xml:space="preserve"> </w:instrText>
      </w:r>
      <w:r w:rsidR="002B4E7A">
        <w:rPr>
          <w:b w:val="0"/>
          <w:lang w:val="en-US"/>
        </w:rPr>
        <w:instrText>be</w:instrText>
      </w:r>
      <w:r w:rsidR="002B4E7A" w:rsidRPr="002B4E7A">
        <w:rPr>
          <w:b w:val="0"/>
        </w:rPr>
        <w:instrText xml:space="preserve"> </w:instrText>
      </w:r>
      <w:r w:rsidR="002B4E7A">
        <w:rPr>
          <w:b w:val="0"/>
          <w:lang w:val="en-US"/>
        </w:rPr>
        <w:instrText>managed</w:instrText>
      </w:r>
      <w:r w:rsidR="002B4E7A" w:rsidRPr="002B4E7A">
        <w:rPr>
          <w:b w:val="0"/>
        </w:rPr>
        <w:instrText xml:space="preserve"> </w:instrText>
      </w:r>
      <w:r w:rsidR="002B4E7A">
        <w:rPr>
          <w:b w:val="0"/>
          <w:lang w:val="en-US"/>
        </w:rPr>
        <w:instrText>with</w:instrText>
      </w:r>
      <w:r w:rsidR="002B4E7A" w:rsidRPr="002B4E7A">
        <w:rPr>
          <w:b w:val="0"/>
        </w:rPr>
        <w:instrText xml:space="preserve"> </w:instrText>
      </w:r>
      <w:r w:rsidR="002B4E7A">
        <w:rPr>
          <w:b w:val="0"/>
          <w:lang w:val="en-US"/>
        </w:rPr>
        <w:instrText>observation</w:instrText>
      </w:r>
      <w:r w:rsidR="002B4E7A" w:rsidRPr="002B4E7A">
        <w:rPr>
          <w:b w:val="0"/>
        </w:rPr>
        <w:instrText xml:space="preserve"> </w:instrText>
      </w:r>
      <w:r w:rsidR="002B4E7A">
        <w:rPr>
          <w:b w:val="0"/>
          <w:lang w:val="en-US"/>
        </w:rPr>
        <w:instrText>or</w:instrText>
      </w:r>
      <w:r w:rsidR="002B4E7A" w:rsidRPr="002B4E7A">
        <w:rPr>
          <w:b w:val="0"/>
        </w:rPr>
        <w:instrText xml:space="preserve"> </w:instrText>
      </w:r>
      <w:r w:rsidR="002B4E7A">
        <w:rPr>
          <w:b w:val="0"/>
          <w:lang w:val="en-US"/>
        </w:rPr>
        <w:instrText>antiplatelets</w:instrText>
      </w:r>
      <w:r w:rsidR="002B4E7A" w:rsidRPr="002B4E7A">
        <w:rPr>
          <w:b w:val="0"/>
        </w:rPr>
        <w:instrText xml:space="preserve">, </w:instrText>
      </w:r>
      <w:r w:rsidR="002B4E7A">
        <w:rPr>
          <w:b w:val="0"/>
          <w:lang w:val="en-US"/>
        </w:rPr>
        <w:instrText>or</w:instrText>
      </w:r>
      <w:r w:rsidR="002B4E7A" w:rsidRPr="002B4E7A">
        <w:rPr>
          <w:b w:val="0"/>
        </w:rPr>
        <w:instrText xml:space="preserve"> </w:instrText>
      </w:r>
      <w:r w:rsidR="002B4E7A">
        <w:rPr>
          <w:b w:val="0"/>
          <w:lang w:val="en-US"/>
        </w:rPr>
        <w:instrText>both</w:instrText>
      </w:r>
      <w:r w:rsidR="002B4E7A" w:rsidRPr="002B4E7A">
        <w:rPr>
          <w:b w:val="0"/>
        </w:rPr>
        <w:instrText xml:space="preserve">, </w:instrText>
      </w:r>
      <w:r w:rsidR="002B4E7A">
        <w:rPr>
          <w:b w:val="0"/>
          <w:lang w:val="en-US"/>
        </w:rPr>
        <w:instrText>but</w:instrText>
      </w:r>
      <w:r w:rsidR="002B4E7A" w:rsidRPr="002B4E7A">
        <w:rPr>
          <w:b w:val="0"/>
        </w:rPr>
        <w:instrText xml:space="preserve"> </w:instrText>
      </w:r>
      <w:r w:rsidR="002B4E7A">
        <w:rPr>
          <w:b w:val="0"/>
          <w:lang w:val="en-US"/>
        </w:rPr>
        <w:instrText>class</w:instrText>
      </w:r>
      <w:r w:rsidR="002B4E7A" w:rsidRPr="002B4E7A">
        <w:rPr>
          <w:b w:val="0"/>
        </w:rPr>
        <w:instrText xml:space="preserve"> 3 </w:instrText>
      </w:r>
      <w:r w:rsidR="002B4E7A">
        <w:rPr>
          <w:b w:val="0"/>
          <w:lang w:val="en-US"/>
        </w:rPr>
        <w:instrText>and</w:instrText>
      </w:r>
      <w:r w:rsidR="002B4E7A" w:rsidRPr="002B4E7A">
        <w:rPr>
          <w:b w:val="0"/>
        </w:rPr>
        <w:instrText xml:space="preserve"> 4 </w:instrText>
      </w:r>
      <w:r w:rsidR="002B4E7A">
        <w:rPr>
          <w:b w:val="0"/>
          <w:lang w:val="en-US"/>
        </w:rPr>
        <w:instrText>patients</w:instrText>
      </w:r>
      <w:r w:rsidR="002B4E7A" w:rsidRPr="002B4E7A">
        <w:rPr>
          <w:b w:val="0"/>
        </w:rPr>
        <w:instrText xml:space="preserve"> </w:instrText>
      </w:r>
      <w:r w:rsidR="002B4E7A">
        <w:rPr>
          <w:b w:val="0"/>
          <w:lang w:val="en-US"/>
        </w:rPr>
        <w:instrText>should</w:instrText>
      </w:r>
      <w:r w:rsidR="002B4E7A" w:rsidRPr="002B4E7A">
        <w:rPr>
          <w:b w:val="0"/>
        </w:rPr>
        <w:instrText xml:space="preserve"> </w:instrText>
      </w:r>
      <w:r w:rsidR="002B4E7A">
        <w:rPr>
          <w:b w:val="0"/>
          <w:lang w:val="en-US"/>
        </w:rPr>
        <w:instrText>be</w:instrText>
      </w:r>
      <w:r w:rsidR="002B4E7A" w:rsidRPr="002B4E7A">
        <w:rPr>
          <w:b w:val="0"/>
        </w:rPr>
        <w:instrText xml:space="preserve"> </w:instrText>
      </w:r>
      <w:r w:rsidR="002B4E7A">
        <w:rPr>
          <w:b w:val="0"/>
          <w:lang w:val="en-US"/>
        </w:rPr>
        <w:instrText>anticoagulated</w:instrText>
      </w:r>
      <w:r w:rsidR="002B4E7A" w:rsidRPr="002B4E7A">
        <w:rPr>
          <w:b w:val="0"/>
        </w:rPr>
        <w:instrText>.", "</w:instrText>
      </w:r>
      <w:r w:rsidR="002B4E7A">
        <w:rPr>
          <w:b w:val="0"/>
          <w:lang w:val="en-US"/>
        </w:rPr>
        <w:instrText>author</w:instrText>
      </w:r>
      <w:r w:rsidR="002B4E7A" w:rsidRPr="002B4E7A">
        <w:rPr>
          <w:b w:val="0"/>
        </w:rPr>
        <w:instrText>" : [ { "</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family</w:instrText>
      </w:r>
      <w:r w:rsidR="002B4E7A" w:rsidRPr="002B4E7A">
        <w:rPr>
          <w:b w:val="0"/>
        </w:rPr>
        <w:instrText>" : "</w:instrText>
      </w:r>
      <w:r w:rsidR="002B4E7A">
        <w:rPr>
          <w:b w:val="0"/>
          <w:lang w:val="en-US"/>
        </w:rPr>
        <w:instrText>Sufian</w:instrText>
      </w:r>
      <w:r w:rsidR="002B4E7A" w:rsidRPr="002B4E7A">
        <w:rPr>
          <w:b w:val="0"/>
        </w:rPr>
        <w:instrText>", "</w:instrText>
      </w:r>
      <w:r w:rsidR="002B4E7A">
        <w:rPr>
          <w:b w:val="0"/>
          <w:lang w:val="en-US"/>
        </w:rPr>
        <w:instrText>given</w:instrText>
      </w:r>
      <w:r w:rsidR="002B4E7A" w:rsidRPr="002B4E7A">
        <w:rPr>
          <w:b w:val="0"/>
        </w:rPr>
        <w:instrText>" : "</w:instrText>
      </w:r>
      <w:r w:rsidR="002B4E7A">
        <w:rPr>
          <w:b w:val="0"/>
          <w:lang w:val="en-US"/>
        </w:rPr>
        <w:instrText>Shekeeb</w:instrText>
      </w:r>
      <w:r w:rsidR="002B4E7A" w:rsidRPr="002B4E7A">
        <w:rPr>
          <w:b w:val="0"/>
        </w:rPr>
        <w:instrText>", "</w:instrText>
      </w:r>
      <w:r w:rsidR="002B4E7A">
        <w:rPr>
          <w:b w:val="0"/>
          <w:lang w:val="en-US"/>
        </w:rPr>
        <w:instrText>non</w:instrText>
      </w:r>
      <w:r w:rsidR="002B4E7A" w:rsidRPr="002B4E7A">
        <w:rPr>
          <w:b w:val="0"/>
        </w:rPr>
        <w:instrText>-</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parse</w:instrText>
      </w:r>
      <w:r w:rsidR="002B4E7A" w:rsidRPr="002B4E7A">
        <w:rPr>
          <w:b w:val="0"/>
        </w:rPr>
        <w:instrText>-</w:instrText>
      </w:r>
      <w:r w:rsidR="002B4E7A">
        <w:rPr>
          <w:b w:val="0"/>
          <w:lang w:val="en-US"/>
        </w:rPr>
        <w:instrText>names</w:instrText>
      </w:r>
      <w:r w:rsidR="002B4E7A" w:rsidRPr="002B4E7A">
        <w:rPr>
          <w:b w:val="0"/>
        </w:rPr>
        <w:instrText xml:space="preserve">" : </w:instrText>
      </w:r>
      <w:r w:rsidR="002B4E7A">
        <w:rPr>
          <w:b w:val="0"/>
          <w:lang w:val="en-US"/>
        </w:rPr>
        <w:instrText>false</w:instrText>
      </w:r>
      <w:r w:rsidR="002B4E7A" w:rsidRPr="002B4E7A">
        <w:rPr>
          <w:b w:val="0"/>
        </w:rPr>
        <w:instrText>, "</w:instrText>
      </w:r>
      <w:r w:rsidR="002B4E7A">
        <w:rPr>
          <w:b w:val="0"/>
          <w:lang w:val="en-US"/>
        </w:rPr>
        <w:instrText>suffix</w:instrText>
      </w:r>
      <w:r w:rsidR="002B4E7A" w:rsidRPr="002B4E7A">
        <w:rPr>
          <w:b w:val="0"/>
        </w:rPr>
        <w:instrText>" : "" }, { "</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family</w:instrText>
      </w:r>
      <w:r w:rsidR="002B4E7A" w:rsidRPr="002B4E7A">
        <w:rPr>
          <w:b w:val="0"/>
        </w:rPr>
        <w:instrText>" : "</w:instrText>
      </w:r>
      <w:r w:rsidR="002B4E7A">
        <w:rPr>
          <w:b w:val="0"/>
          <w:lang w:val="en-US"/>
        </w:rPr>
        <w:instrText>Arnez</w:instrText>
      </w:r>
      <w:r w:rsidR="002B4E7A" w:rsidRPr="002B4E7A">
        <w:rPr>
          <w:b w:val="0"/>
        </w:rPr>
        <w:instrText>", "</w:instrText>
      </w:r>
      <w:r w:rsidR="002B4E7A">
        <w:rPr>
          <w:b w:val="0"/>
          <w:lang w:val="en-US"/>
        </w:rPr>
        <w:instrText>given</w:instrText>
      </w:r>
      <w:r w:rsidR="002B4E7A" w:rsidRPr="002B4E7A">
        <w:rPr>
          <w:b w:val="0"/>
        </w:rPr>
        <w:instrText>" : "</w:instrText>
      </w:r>
      <w:r w:rsidR="002B4E7A">
        <w:rPr>
          <w:b w:val="0"/>
          <w:lang w:val="en-US"/>
        </w:rPr>
        <w:instrText>Alejandro</w:instrText>
      </w:r>
      <w:r w:rsidR="002B4E7A" w:rsidRPr="002B4E7A">
        <w:rPr>
          <w:b w:val="0"/>
        </w:rPr>
        <w:instrText>", "</w:instrText>
      </w:r>
      <w:r w:rsidR="002B4E7A">
        <w:rPr>
          <w:b w:val="0"/>
          <w:lang w:val="en-US"/>
        </w:rPr>
        <w:instrText>non</w:instrText>
      </w:r>
      <w:r w:rsidR="002B4E7A" w:rsidRPr="002B4E7A">
        <w:rPr>
          <w:b w:val="0"/>
        </w:rPr>
        <w:instrText>-</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parse</w:instrText>
      </w:r>
      <w:r w:rsidR="002B4E7A" w:rsidRPr="002B4E7A">
        <w:rPr>
          <w:b w:val="0"/>
        </w:rPr>
        <w:instrText>-</w:instrText>
      </w:r>
      <w:r w:rsidR="002B4E7A">
        <w:rPr>
          <w:b w:val="0"/>
          <w:lang w:val="en-US"/>
        </w:rPr>
        <w:instrText>names</w:instrText>
      </w:r>
      <w:r w:rsidR="002B4E7A" w:rsidRPr="002B4E7A">
        <w:rPr>
          <w:b w:val="0"/>
        </w:rPr>
        <w:instrText xml:space="preserve">" : </w:instrText>
      </w:r>
      <w:r w:rsidR="002B4E7A">
        <w:rPr>
          <w:b w:val="0"/>
          <w:lang w:val="en-US"/>
        </w:rPr>
        <w:instrText>false</w:instrText>
      </w:r>
      <w:r w:rsidR="002B4E7A" w:rsidRPr="002B4E7A">
        <w:rPr>
          <w:b w:val="0"/>
        </w:rPr>
        <w:instrText>, "</w:instrText>
      </w:r>
      <w:r w:rsidR="002B4E7A">
        <w:rPr>
          <w:b w:val="0"/>
          <w:lang w:val="en-US"/>
        </w:rPr>
        <w:instrText>suffix</w:instrText>
      </w:r>
      <w:r w:rsidR="002B4E7A" w:rsidRPr="002B4E7A">
        <w:rPr>
          <w:b w:val="0"/>
        </w:rPr>
        <w:instrText>" : "" }, { "</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family</w:instrText>
      </w:r>
      <w:r w:rsidR="002B4E7A" w:rsidRPr="002B4E7A">
        <w:rPr>
          <w:b w:val="0"/>
        </w:rPr>
        <w:instrText>" : "</w:instrText>
      </w:r>
      <w:r w:rsidR="002B4E7A">
        <w:rPr>
          <w:b w:val="0"/>
          <w:lang w:val="en-US"/>
        </w:rPr>
        <w:instrText>Labropoulos</w:instrText>
      </w:r>
      <w:r w:rsidR="002B4E7A" w:rsidRPr="002B4E7A">
        <w:rPr>
          <w:b w:val="0"/>
        </w:rPr>
        <w:instrText>", "</w:instrText>
      </w:r>
      <w:r w:rsidR="002B4E7A">
        <w:rPr>
          <w:b w:val="0"/>
          <w:lang w:val="en-US"/>
        </w:rPr>
        <w:instrText>given</w:instrText>
      </w:r>
      <w:r w:rsidR="002B4E7A" w:rsidRPr="002B4E7A">
        <w:rPr>
          <w:b w:val="0"/>
        </w:rPr>
        <w:instrText>" : "</w:instrText>
      </w:r>
      <w:r w:rsidR="002B4E7A">
        <w:rPr>
          <w:b w:val="0"/>
          <w:lang w:val="en-US"/>
        </w:rPr>
        <w:instrText>Nicos</w:instrText>
      </w:r>
      <w:r w:rsidR="002B4E7A" w:rsidRPr="002B4E7A">
        <w:rPr>
          <w:b w:val="0"/>
        </w:rPr>
        <w:instrText>", "</w:instrText>
      </w:r>
      <w:r w:rsidR="002B4E7A">
        <w:rPr>
          <w:b w:val="0"/>
          <w:lang w:val="en-US"/>
        </w:rPr>
        <w:instrText>non</w:instrText>
      </w:r>
      <w:r w:rsidR="002B4E7A" w:rsidRPr="002B4E7A">
        <w:rPr>
          <w:b w:val="0"/>
        </w:rPr>
        <w:instrText>-</w:instrText>
      </w:r>
      <w:r w:rsidR="002B4E7A">
        <w:rPr>
          <w:b w:val="0"/>
          <w:lang w:val="en-US"/>
        </w:rPr>
        <w:instrText>dropping</w:instrText>
      </w:r>
      <w:r w:rsidR="002B4E7A" w:rsidRPr="002B4E7A">
        <w:rPr>
          <w:b w:val="0"/>
        </w:rPr>
        <w:instrText>-</w:instrText>
      </w:r>
      <w:r w:rsidR="002B4E7A">
        <w:rPr>
          <w:b w:val="0"/>
          <w:lang w:val="en-US"/>
        </w:rPr>
        <w:instrText>particle</w:instrText>
      </w:r>
      <w:r w:rsidR="002B4E7A" w:rsidRPr="002B4E7A">
        <w:rPr>
          <w:b w:val="0"/>
        </w:rPr>
        <w:instrText>" : "", "</w:instrText>
      </w:r>
      <w:r w:rsidR="002B4E7A">
        <w:rPr>
          <w:b w:val="0"/>
          <w:lang w:val="en-US"/>
        </w:rPr>
        <w:instrText xml:space="preserve">parse-names" : false, "suffix" : "" }, { "dropping-particle" : "", "family" : "Lakhanpal", "given" : "Sanjiv", "non-dropping-particle" : "", "parse-names" : false, "suffix" : "" } ], "container-title" : "J Vasc Surg Venous Lymphat Disord", "id" : "ITEM-1", "issue" : "2", "issued" : { "date-parts" : [ [ "2013", "4" ] ] }, "page" : "159-64", "title" : "Incidence, progression, and risk factors for endovenous heat-induced thrombosis after radiofrequency ablation.", "type" : "article-journal", "volume" : "1" }, "uris" : [ "http://www.mendeley.com/documents/?uuid=5bf09f0b-febc-35e6-a6c4-20e0a95d4833" ] }, { "id" : "ITEM-2", "itemData" : { "DOI" : "10.1016/j.avsg.2014.05.005", "ISBN" : "0890-5096", "ISSN" : "16155947", "PMID" : "24911803", "abstract" : "Results There were 528 veins treated in 192 men and 336 women. The clinical, etiology, anatomy, pathophysiology (CEAP) class for these patients was 1 (0), 2 (291), 3 (65), 4 (104), 5 (26), and 6 (40), respectively. The GSV was treated in 496 patients, the SSV in 22, and both were treated in 10 patients. EHIT occurred in 29 of the legs treated for an incidence of 5.1%. The EHIT in the femoral vein were of level 3 (3), 4 (7), 5 (12), and 6 (3), respectively. Two patients developed EHIT in the popliteal vein after EVLA of the SSV. Treatment for the EHIT consisted of observation (13), anticoagulation (9), antiplatelet therapy (2), and nonsteroidal anti-inflammatory agents (1). Duration of therapy was usually 1 week, but 7 patients were treated for periods ranging from 1 to 7 weeks. No pulmonary emboli occurred in any of these patients. The EHIT resolved completely in all patients. Background Endovenous laser ablation (EVLA) of the saphenous vein has become one of the preferred treatments for treating saphenous vein reflux that has resulted in symptomatic lower extremity venous insufficiency or varicose veins. This procedure was noted during initial reports to have a low incidence of postoperative thrombosis of the femoral or popliteal vein adjacent to the treated great saphenous vein (GSV) or small saphenous vein (SSV). Later clinical experience suggested that the actual incidence of this event is higher and it was subsequently termed endothermal heat-induced thrombosis (EHIT). Methods We reviewed the office records and the pre- and post-treatment ultrasounds of patients undergoing EVLA in our office from 2005 to 2010 to determine the frequency of EHIT in patients we had treated and then graded them according to a previously published classification. Conclusions EHIT after EVLA occurs frequently and mainly consists of low-risk level 3, 4, and 5 deep vein thrombosis. The risk of pulmonary embolism is low and the EHIT typically resolves after 1 week. It can be treated with a short course of antiplatelet or anticoagulation therapy, although observation appears to be sufficient as well for lesser grades of EHIT.", "author" : [ { "dropping-particle" : "", "family" : "Kane", "given" : "Katherine", "non-dropping-particle" : "", "parse-names" : false, "suffix" : "" }, { "dropping-particle" : "", "family" : "Fisher", "given" : "Tammy", "non-dropping-particle" : "", "parse-names" : false, "suffix" : "" }, { "dropping-particle" : "", "family" : "Bennett", "given" : "Monica", "non-dropping-particle" : "", "parse-names" : false, "suffix" : "" }, { "dropping-particle" : "", "family" : "Shutze", "given" : "William", "non-dropping-particle" : "", "parse-names" : false, "suffix" : "" }, { "dropping-particle" </w:instrText>
      </w:r>
      <w:r w:rsidR="002B4E7A" w:rsidRPr="00FF293B">
        <w:rPr>
          <w:b w:val="0"/>
        </w:rPr>
        <w:instrText>: "", "</w:instrText>
      </w:r>
      <w:r w:rsidR="002B4E7A">
        <w:rPr>
          <w:b w:val="0"/>
          <w:lang w:val="en-US"/>
        </w:rPr>
        <w:instrText>family</w:instrText>
      </w:r>
      <w:r w:rsidR="002B4E7A" w:rsidRPr="00FF293B">
        <w:rPr>
          <w:b w:val="0"/>
        </w:rPr>
        <w:instrText>" : "</w:instrText>
      </w:r>
      <w:r w:rsidR="002B4E7A">
        <w:rPr>
          <w:b w:val="0"/>
          <w:lang w:val="en-US"/>
        </w:rPr>
        <w:instrText>Hicks</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Taylor</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family</w:instrText>
      </w:r>
      <w:r w:rsidR="002B4E7A" w:rsidRPr="00FF293B">
        <w:rPr>
          <w:b w:val="0"/>
        </w:rPr>
        <w:instrText>" : "</w:instrText>
      </w:r>
      <w:r w:rsidR="002B4E7A">
        <w:rPr>
          <w:b w:val="0"/>
          <w:lang w:val="en-US"/>
        </w:rPr>
        <w:instrText>Grimsley</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Brad</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family</w:instrText>
      </w:r>
      <w:r w:rsidR="002B4E7A" w:rsidRPr="00FF293B">
        <w:rPr>
          <w:b w:val="0"/>
        </w:rPr>
        <w:instrText>" : "</w:instrText>
      </w:r>
      <w:r w:rsidR="002B4E7A">
        <w:rPr>
          <w:b w:val="0"/>
          <w:lang w:val="en-US"/>
        </w:rPr>
        <w:instrText>Gable</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Dennis</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family</w:instrText>
      </w:r>
      <w:r w:rsidR="002B4E7A" w:rsidRPr="00FF293B">
        <w:rPr>
          <w:b w:val="0"/>
        </w:rPr>
        <w:instrText>" : "</w:instrText>
      </w:r>
      <w:r w:rsidR="002B4E7A">
        <w:rPr>
          <w:b w:val="0"/>
          <w:lang w:val="en-US"/>
        </w:rPr>
        <w:instrText>Pearl</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Greg</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family</w:instrText>
      </w:r>
      <w:r w:rsidR="002B4E7A" w:rsidRPr="00FF293B">
        <w:rPr>
          <w:b w:val="0"/>
        </w:rPr>
        <w:instrText>" : "</w:instrText>
      </w:r>
      <w:r w:rsidR="002B4E7A">
        <w:rPr>
          <w:b w:val="0"/>
          <w:lang w:val="en-US"/>
        </w:rPr>
        <w:instrText>Smith</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Bert</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family</w:instrText>
      </w:r>
      <w:r w:rsidR="002B4E7A" w:rsidRPr="00FF293B">
        <w:rPr>
          <w:b w:val="0"/>
        </w:rPr>
        <w:instrText>" : "</w:instrText>
      </w:r>
      <w:r w:rsidR="002B4E7A">
        <w:rPr>
          <w:b w:val="0"/>
          <w:lang w:val="en-US"/>
        </w:rPr>
        <w:instrText>Shutze</w:instrText>
      </w:r>
      <w:r w:rsidR="002B4E7A" w:rsidRPr="00FF293B">
        <w:rPr>
          <w:b w:val="0"/>
        </w:rPr>
        <w:instrText>", "</w:instrText>
      </w:r>
      <w:r w:rsidR="002B4E7A">
        <w:rPr>
          <w:b w:val="0"/>
          <w:lang w:val="en-US"/>
        </w:rPr>
        <w:instrText>given</w:instrText>
      </w:r>
      <w:r w:rsidR="002B4E7A" w:rsidRPr="00FF293B">
        <w:rPr>
          <w:b w:val="0"/>
        </w:rPr>
        <w:instrText>" : "</w:instrText>
      </w:r>
      <w:r w:rsidR="002B4E7A">
        <w:rPr>
          <w:b w:val="0"/>
          <w:lang w:val="en-US"/>
        </w:rPr>
        <w:instrText>William</w:instrText>
      </w:r>
      <w:r w:rsidR="002B4E7A" w:rsidRPr="00FF293B">
        <w:rPr>
          <w:b w:val="0"/>
        </w:rPr>
        <w:instrText>", "</w:instrText>
      </w:r>
      <w:r w:rsidR="002B4E7A">
        <w:rPr>
          <w:b w:val="0"/>
          <w:lang w:val="en-US"/>
        </w:rPr>
        <w:instrText>non</w:instrText>
      </w:r>
      <w:r w:rsidR="002B4E7A" w:rsidRPr="00FF293B">
        <w:rPr>
          <w:b w:val="0"/>
        </w:rPr>
        <w:instrText>-</w:instrText>
      </w:r>
      <w:r w:rsidR="002B4E7A">
        <w:rPr>
          <w:b w:val="0"/>
          <w:lang w:val="en-US"/>
        </w:rPr>
        <w:instrText>dropping</w:instrText>
      </w:r>
      <w:r w:rsidR="002B4E7A" w:rsidRPr="00FF293B">
        <w:rPr>
          <w:b w:val="0"/>
        </w:rPr>
        <w:instrText>-</w:instrText>
      </w:r>
      <w:r w:rsidR="002B4E7A">
        <w:rPr>
          <w:b w:val="0"/>
          <w:lang w:val="en-US"/>
        </w:rPr>
        <w:instrText>particle</w:instrText>
      </w:r>
      <w:r w:rsidR="002B4E7A" w:rsidRPr="00FF293B">
        <w:rPr>
          <w:b w:val="0"/>
        </w:rPr>
        <w:instrText>" : "", "</w:instrText>
      </w:r>
      <w:r w:rsidR="002B4E7A">
        <w:rPr>
          <w:b w:val="0"/>
          <w:lang w:val="en-US"/>
        </w:rPr>
        <w:instrText>parse</w:instrText>
      </w:r>
      <w:r w:rsidR="002B4E7A" w:rsidRPr="00FF293B">
        <w:rPr>
          <w:b w:val="0"/>
        </w:rPr>
        <w:instrText>-</w:instrText>
      </w:r>
      <w:r w:rsidR="002B4E7A">
        <w:rPr>
          <w:b w:val="0"/>
          <w:lang w:val="en-US"/>
        </w:rPr>
        <w:instrText>names</w:instrText>
      </w:r>
      <w:r w:rsidR="002B4E7A" w:rsidRPr="00FF293B">
        <w:rPr>
          <w:b w:val="0"/>
        </w:rPr>
        <w:instrText xml:space="preserve">" : </w:instrText>
      </w:r>
      <w:r w:rsidR="002B4E7A">
        <w:rPr>
          <w:b w:val="0"/>
          <w:lang w:val="en-US"/>
        </w:rPr>
        <w:instrText>false</w:instrText>
      </w:r>
      <w:r w:rsidR="002B4E7A" w:rsidRPr="00FF293B">
        <w:rPr>
          <w:b w:val="0"/>
        </w:rPr>
        <w:instrText>, "</w:instrText>
      </w:r>
      <w:r w:rsidR="002B4E7A">
        <w:rPr>
          <w:b w:val="0"/>
          <w:lang w:val="en-US"/>
        </w:rPr>
        <w:instrText>suffix</w:instrText>
      </w:r>
      <w:r w:rsidR="002B4E7A" w:rsidRPr="00FF293B">
        <w:rPr>
          <w:b w:val="0"/>
        </w:rPr>
        <w:instrText>" : "" } ], "</w:instrText>
      </w:r>
      <w:r w:rsidR="002B4E7A">
        <w:rPr>
          <w:b w:val="0"/>
          <w:lang w:val="en-US"/>
        </w:rPr>
        <w:instrText>container</w:instrText>
      </w:r>
      <w:r w:rsidR="002B4E7A" w:rsidRPr="00FF293B">
        <w:rPr>
          <w:b w:val="0"/>
        </w:rPr>
        <w:instrText>-</w:instrText>
      </w:r>
      <w:r w:rsidR="002B4E7A">
        <w:rPr>
          <w:b w:val="0"/>
          <w:lang w:val="en-US"/>
        </w:rPr>
        <w:instrText>title</w:instrText>
      </w:r>
      <w:r w:rsidR="002B4E7A" w:rsidRPr="00FF293B">
        <w:rPr>
          <w:b w:val="0"/>
        </w:rPr>
        <w:instrText>" : "</w:instrText>
      </w:r>
      <w:r w:rsidR="002B4E7A">
        <w:rPr>
          <w:b w:val="0"/>
          <w:lang w:val="en-US"/>
        </w:rPr>
        <w:instrText>Ann</w:instrText>
      </w:r>
      <w:r w:rsidR="002B4E7A" w:rsidRPr="00FF293B">
        <w:rPr>
          <w:b w:val="0"/>
        </w:rPr>
        <w:instrText xml:space="preserve"> </w:instrText>
      </w:r>
      <w:r w:rsidR="002B4E7A">
        <w:rPr>
          <w:b w:val="0"/>
          <w:lang w:val="en-US"/>
        </w:rPr>
        <w:instrText>Vasc</w:instrText>
      </w:r>
      <w:r w:rsidR="002B4E7A" w:rsidRPr="00FF293B">
        <w:rPr>
          <w:b w:val="0"/>
        </w:rPr>
        <w:instrText xml:space="preserve"> </w:instrText>
      </w:r>
      <w:r w:rsidR="002B4E7A">
        <w:rPr>
          <w:b w:val="0"/>
          <w:lang w:val="en-US"/>
        </w:rPr>
        <w:instrText>Surg</w:instrText>
      </w:r>
      <w:r w:rsidR="002B4E7A" w:rsidRPr="00FF293B">
        <w:rPr>
          <w:b w:val="0"/>
        </w:rPr>
        <w:instrText>.", "</w:instrText>
      </w:r>
      <w:r w:rsidR="002B4E7A">
        <w:rPr>
          <w:b w:val="0"/>
          <w:lang w:val="en-US"/>
        </w:rPr>
        <w:instrText>id</w:instrText>
      </w:r>
      <w:r w:rsidR="002B4E7A" w:rsidRPr="00FF293B">
        <w:rPr>
          <w:b w:val="0"/>
        </w:rPr>
        <w:instrText>" : "</w:instrText>
      </w:r>
      <w:r w:rsidR="002B4E7A">
        <w:rPr>
          <w:b w:val="0"/>
          <w:lang w:val="en-US"/>
        </w:rPr>
        <w:instrText>ITEM</w:instrText>
      </w:r>
      <w:r w:rsidR="002B4E7A" w:rsidRPr="00FF293B">
        <w:rPr>
          <w:b w:val="0"/>
        </w:rPr>
        <w:instrText>-2", "</w:instrText>
      </w:r>
      <w:r w:rsidR="002B4E7A">
        <w:rPr>
          <w:b w:val="0"/>
          <w:lang w:val="en-US"/>
        </w:rPr>
        <w:instrText>issue</w:instrText>
      </w:r>
      <w:r w:rsidR="002B4E7A" w:rsidRPr="00FF293B">
        <w:rPr>
          <w:b w:val="0"/>
        </w:rPr>
        <w:instrText>" : "7", "</w:instrText>
      </w:r>
      <w:r w:rsidR="002B4E7A">
        <w:rPr>
          <w:b w:val="0"/>
          <w:lang w:val="en-US"/>
        </w:rPr>
        <w:instrText>issued</w:instrText>
      </w:r>
      <w:r w:rsidR="002B4E7A" w:rsidRPr="00FF293B">
        <w:rPr>
          <w:b w:val="0"/>
        </w:rPr>
        <w:instrText>" : { "</w:instrText>
      </w:r>
      <w:r w:rsidR="002B4E7A">
        <w:rPr>
          <w:b w:val="0"/>
          <w:lang w:val="en-US"/>
        </w:rPr>
        <w:instrText>date</w:instrText>
      </w:r>
      <w:r w:rsidR="002B4E7A" w:rsidRPr="00FF293B">
        <w:rPr>
          <w:b w:val="0"/>
        </w:rPr>
        <w:instrText>-</w:instrText>
      </w:r>
      <w:r w:rsidR="002B4E7A">
        <w:rPr>
          <w:b w:val="0"/>
          <w:lang w:val="en-US"/>
        </w:rPr>
        <w:instrText>parts</w:instrText>
      </w:r>
      <w:r w:rsidR="002B4E7A" w:rsidRPr="00FF293B">
        <w:rPr>
          <w:b w:val="0"/>
        </w:rPr>
        <w:instrText>" : [ [ "2014" ] ] }, "</w:instrText>
      </w:r>
      <w:r w:rsidR="002B4E7A">
        <w:rPr>
          <w:b w:val="0"/>
          <w:lang w:val="en-US"/>
        </w:rPr>
        <w:instrText>page</w:instrText>
      </w:r>
      <w:r w:rsidR="002B4E7A" w:rsidRPr="00FF293B">
        <w:rPr>
          <w:b w:val="0"/>
        </w:rPr>
        <w:instrText>" : "1744-1750", "</w:instrText>
      </w:r>
      <w:r w:rsidR="002B4E7A">
        <w:rPr>
          <w:b w:val="0"/>
          <w:lang w:val="en-US"/>
        </w:rPr>
        <w:instrText>publisher</w:instrText>
      </w:r>
      <w:r w:rsidR="002B4E7A" w:rsidRPr="00FF293B">
        <w:rPr>
          <w:b w:val="0"/>
        </w:rPr>
        <w:instrText>" : "</w:instrText>
      </w:r>
      <w:r w:rsidR="002B4E7A">
        <w:rPr>
          <w:b w:val="0"/>
          <w:lang w:val="en-US"/>
        </w:rPr>
        <w:instrText>Elsevier</w:instrText>
      </w:r>
      <w:r w:rsidR="002B4E7A" w:rsidRPr="00FF293B">
        <w:rPr>
          <w:b w:val="0"/>
        </w:rPr>
        <w:instrText xml:space="preserve"> </w:instrText>
      </w:r>
      <w:r w:rsidR="002B4E7A">
        <w:rPr>
          <w:b w:val="0"/>
          <w:lang w:val="en-US"/>
        </w:rPr>
        <w:instrText>Ltd</w:instrText>
      </w:r>
      <w:r w:rsidR="002B4E7A" w:rsidRPr="00FF293B">
        <w:rPr>
          <w:b w:val="0"/>
        </w:rPr>
        <w:instrText>", "</w:instrText>
      </w:r>
      <w:r w:rsidR="002B4E7A">
        <w:rPr>
          <w:b w:val="0"/>
          <w:lang w:val="en-US"/>
        </w:rPr>
        <w:instrText>title</w:instrText>
      </w:r>
      <w:r w:rsidR="002B4E7A" w:rsidRPr="00FF293B">
        <w:rPr>
          <w:b w:val="0"/>
        </w:rPr>
        <w:instrText>" : "</w:instrText>
      </w:r>
      <w:r w:rsidR="002B4E7A">
        <w:rPr>
          <w:b w:val="0"/>
          <w:lang w:val="en-US"/>
        </w:rPr>
        <w:instrText>The</w:instrText>
      </w:r>
      <w:r w:rsidR="002B4E7A" w:rsidRPr="00FF293B">
        <w:rPr>
          <w:b w:val="0"/>
        </w:rPr>
        <w:instrText xml:space="preserve"> </w:instrText>
      </w:r>
      <w:r w:rsidR="002B4E7A">
        <w:rPr>
          <w:b w:val="0"/>
          <w:lang w:val="en-US"/>
        </w:rPr>
        <w:instrText>incidence</w:instrText>
      </w:r>
      <w:r w:rsidR="002B4E7A" w:rsidRPr="00FF293B">
        <w:rPr>
          <w:b w:val="0"/>
        </w:rPr>
        <w:instrText xml:space="preserve"> </w:instrText>
      </w:r>
      <w:r w:rsidR="002B4E7A">
        <w:rPr>
          <w:b w:val="0"/>
          <w:lang w:val="en-US"/>
        </w:rPr>
        <w:instrText>and</w:instrText>
      </w:r>
      <w:r w:rsidR="002B4E7A" w:rsidRPr="00FF293B">
        <w:rPr>
          <w:b w:val="0"/>
        </w:rPr>
        <w:instrText xml:space="preserve"> </w:instrText>
      </w:r>
      <w:r w:rsidR="002B4E7A">
        <w:rPr>
          <w:b w:val="0"/>
          <w:lang w:val="en-US"/>
        </w:rPr>
        <w:instrText>outcome</w:instrText>
      </w:r>
      <w:r w:rsidR="002B4E7A" w:rsidRPr="00FF293B">
        <w:rPr>
          <w:b w:val="0"/>
        </w:rPr>
        <w:instrText xml:space="preserve"> </w:instrText>
      </w:r>
      <w:r w:rsidR="002B4E7A">
        <w:rPr>
          <w:b w:val="0"/>
          <w:lang w:val="en-US"/>
        </w:rPr>
        <w:instrText>of</w:instrText>
      </w:r>
      <w:r w:rsidR="002B4E7A" w:rsidRPr="00FF293B">
        <w:rPr>
          <w:b w:val="0"/>
        </w:rPr>
        <w:instrText xml:space="preserve"> </w:instrText>
      </w:r>
      <w:r w:rsidR="002B4E7A">
        <w:rPr>
          <w:b w:val="0"/>
          <w:lang w:val="en-US"/>
        </w:rPr>
        <w:instrText>endothermal</w:instrText>
      </w:r>
      <w:r w:rsidR="002B4E7A" w:rsidRPr="00FF293B">
        <w:rPr>
          <w:b w:val="0"/>
        </w:rPr>
        <w:instrText xml:space="preserve"> </w:instrText>
      </w:r>
      <w:r w:rsidR="002B4E7A">
        <w:rPr>
          <w:b w:val="0"/>
          <w:lang w:val="en-US"/>
        </w:rPr>
        <w:instrText>heat</w:instrText>
      </w:r>
      <w:r w:rsidR="002B4E7A" w:rsidRPr="00FF293B">
        <w:rPr>
          <w:b w:val="0"/>
        </w:rPr>
        <w:instrText>-</w:instrText>
      </w:r>
      <w:r w:rsidR="002B4E7A">
        <w:rPr>
          <w:b w:val="0"/>
          <w:lang w:val="en-US"/>
        </w:rPr>
        <w:instrText>induced</w:instrText>
      </w:r>
      <w:r w:rsidR="002B4E7A" w:rsidRPr="00FF293B">
        <w:rPr>
          <w:b w:val="0"/>
        </w:rPr>
        <w:instrText xml:space="preserve"> </w:instrText>
      </w:r>
      <w:r w:rsidR="002B4E7A">
        <w:rPr>
          <w:b w:val="0"/>
          <w:lang w:val="en-US"/>
        </w:rPr>
        <w:instrText>thrombosis</w:instrText>
      </w:r>
      <w:r w:rsidR="002B4E7A" w:rsidRPr="00FF293B">
        <w:rPr>
          <w:b w:val="0"/>
        </w:rPr>
        <w:instrText xml:space="preserve"> </w:instrText>
      </w:r>
      <w:r w:rsidR="002B4E7A">
        <w:rPr>
          <w:b w:val="0"/>
          <w:lang w:val="en-US"/>
        </w:rPr>
        <w:instrText>after</w:instrText>
      </w:r>
      <w:r w:rsidR="002B4E7A" w:rsidRPr="00FF293B">
        <w:rPr>
          <w:b w:val="0"/>
        </w:rPr>
        <w:instrText xml:space="preserve"> </w:instrText>
      </w:r>
      <w:r w:rsidR="002B4E7A">
        <w:rPr>
          <w:b w:val="0"/>
          <w:lang w:val="en-US"/>
        </w:rPr>
        <w:instrText>endovenous</w:instrText>
      </w:r>
      <w:r w:rsidR="002B4E7A" w:rsidRPr="00FF293B">
        <w:rPr>
          <w:b w:val="0"/>
        </w:rPr>
        <w:instrText xml:space="preserve"> </w:instrText>
      </w:r>
      <w:r w:rsidR="002B4E7A">
        <w:rPr>
          <w:b w:val="0"/>
          <w:lang w:val="en-US"/>
        </w:rPr>
        <w:instrText>laser</w:instrText>
      </w:r>
      <w:r w:rsidR="002B4E7A" w:rsidRPr="00FF293B">
        <w:rPr>
          <w:b w:val="0"/>
        </w:rPr>
        <w:instrText xml:space="preserve"> </w:instrText>
      </w:r>
      <w:r w:rsidR="002B4E7A">
        <w:rPr>
          <w:b w:val="0"/>
          <w:lang w:val="en-US"/>
        </w:rPr>
        <w:instrText>ablation</w:instrText>
      </w:r>
      <w:r w:rsidR="002B4E7A" w:rsidRPr="00FF293B">
        <w:rPr>
          <w:b w:val="0"/>
        </w:rPr>
        <w:instrText>", "</w:instrText>
      </w:r>
      <w:r w:rsidR="002B4E7A">
        <w:rPr>
          <w:b w:val="0"/>
          <w:lang w:val="en-US"/>
        </w:rPr>
        <w:instrText>type</w:instrText>
      </w:r>
      <w:r w:rsidR="002B4E7A" w:rsidRPr="00FF293B">
        <w:rPr>
          <w:b w:val="0"/>
        </w:rPr>
        <w:instrText>" : "</w:instrText>
      </w:r>
      <w:r w:rsidR="002B4E7A">
        <w:rPr>
          <w:b w:val="0"/>
          <w:lang w:val="en-US"/>
        </w:rPr>
        <w:instrText>article</w:instrText>
      </w:r>
      <w:r w:rsidR="002B4E7A" w:rsidRPr="00FF293B">
        <w:rPr>
          <w:b w:val="0"/>
        </w:rPr>
        <w:instrText>-</w:instrText>
      </w:r>
      <w:r w:rsidR="002B4E7A">
        <w:rPr>
          <w:b w:val="0"/>
          <w:lang w:val="en-US"/>
        </w:rPr>
        <w:instrText>journal</w:instrText>
      </w:r>
      <w:r w:rsidR="002B4E7A" w:rsidRPr="00FF293B">
        <w:rPr>
          <w:b w:val="0"/>
        </w:rPr>
        <w:instrText>", "</w:instrText>
      </w:r>
      <w:r w:rsidR="002B4E7A">
        <w:rPr>
          <w:b w:val="0"/>
          <w:lang w:val="en-US"/>
        </w:rPr>
        <w:instrText>volume</w:instrText>
      </w:r>
      <w:r w:rsidR="002B4E7A" w:rsidRPr="00FF293B">
        <w:rPr>
          <w:b w:val="0"/>
        </w:rPr>
        <w:instrText>" : "28" }, "</w:instrText>
      </w:r>
      <w:r w:rsidR="002B4E7A">
        <w:rPr>
          <w:b w:val="0"/>
          <w:lang w:val="en-US"/>
        </w:rPr>
        <w:instrText>uris</w:instrText>
      </w:r>
      <w:r w:rsidR="002B4E7A" w:rsidRPr="00FF293B">
        <w:rPr>
          <w:b w:val="0"/>
        </w:rPr>
        <w:instrText>" : [ "</w:instrText>
      </w:r>
      <w:r w:rsidR="002B4E7A">
        <w:rPr>
          <w:b w:val="0"/>
          <w:lang w:val="en-US"/>
        </w:rPr>
        <w:instrText>http</w:instrText>
      </w:r>
      <w:r w:rsidR="002B4E7A" w:rsidRPr="00FF293B">
        <w:rPr>
          <w:b w:val="0"/>
        </w:rPr>
        <w:instrText>://</w:instrText>
      </w:r>
      <w:r w:rsidR="002B4E7A">
        <w:rPr>
          <w:b w:val="0"/>
          <w:lang w:val="en-US"/>
        </w:rPr>
        <w:instrText>www</w:instrText>
      </w:r>
      <w:r w:rsidR="002B4E7A" w:rsidRPr="00FF293B">
        <w:rPr>
          <w:b w:val="0"/>
        </w:rPr>
        <w:instrText>.</w:instrText>
      </w:r>
      <w:r w:rsidR="002B4E7A">
        <w:rPr>
          <w:b w:val="0"/>
          <w:lang w:val="en-US"/>
        </w:rPr>
        <w:instrText>mendeley</w:instrText>
      </w:r>
      <w:r w:rsidR="002B4E7A" w:rsidRPr="00FF293B">
        <w:rPr>
          <w:b w:val="0"/>
        </w:rPr>
        <w:instrText>.</w:instrText>
      </w:r>
      <w:r w:rsidR="002B4E7A">
        <w:rPr>
          <w:b w:val="0"/>
          <w:lang w:val="en-US"/>
        </w:rPr>
        <w:instrText>com</w:instrText>
      </w:r>
      <w:r w:rsidR="002B4E7A" w:rsidRPr="00FF293B">
        <w:rPr>
          <w:b w:val="0"/>
        </w:rPr>
        <w:instrText>/</w:instrText>
      </w:r>
      <w:r w:rsidR="002B4E7A">
        <w:rPr>
          <w:b w:val="0"/>
          <w:lang w:val="en-US"/>
        </w:rPr>
        <w:instrText>documents</w:instrText>
      </w:r>
      <w:r w:rsidR="002B4E7A" w:rsidRPr="00FF293B">
        <w:rPr>
          <w:b w:val="0"/>
        </w:rPr>
        <w:instrText>/?</w:instrText>
      </w:r>
      <w:r w:rsidR="002B4E7A">
        <w:rPr>
          <w:b w:val="0"/>
          <w:lang w:val="en-US"/>
        </w:rPr>
        <w:instrText>uuid</w:instrText>
      </w:r>
      <w:r w:rsidR="002B4E7A" w:rsidRPr="00FF293B">
        <w:rPr>
          <w:b w:val="0"/>
        </w:rPr>
        <w:instrText>=2</w:instrText>
      </w:r>
      <w:r w:rsidR="002B4E7A">
        <w:rPr>
          <w:b w:val="0"/>
          <w:lang w:val="en-US"/>
        </w:rPr>
        <w:instrText>b</w:instrText>
      </w:r>
      <w:r w:rsidR="002B4E7A" w:rsidRPr="00FF293B">
        <w:rPr>
          <w:b w:val="0"/>
        </w:rPr>
        <w:instrText>165</w:instrText>
      </w:r>
      <w:r w:rsidR="002B4E7A">
        <w:rPr>
          <w:b w:val="0"/>
          <w:lang w:val="en-US"/>
        </w:rPr>
        <w:instrText>b</w:instrText>
      </w:r>
      <w:r w:rsidR="002B4E7A" w:rsidRPr="00FF293B">
        <w:rPr>
          <w:b w:val="0"/>
        </w:rPr>
        <w:instrText>41-</w:instrText>
      </w:r>
      <w:r w:rsidR="002B4E7A">
        <w:rPr>
          <w:b w:val="0"/>
          <w:lang w:val="en-US"/>
        </w:rPr>
        <w:instrText>f</w:instrText>
      </w:r>
      <w:r w:rsidR="002B4E7A" w:rsidRPr="00FF293B">
        <w:rPr>
          <w:b w:val="0"/>
        </w:rPr>
        <w:instrText>8</w:instrText>
      </w:r>
      <w:r w:rsidR="002B4E7A">
        <w:rPr>
          <w:b w:val="0"/>
          <w:lang w:val="en-US"/>
        </w:rPr>
        <w:instrText>bc</w:instrText>
      </w:r>
      <w:r w:rsidR="002B4E7A" w:rsidRPr="00FF293B">
        <w:rPr>
          <w:b w:val="0"/>
        </w:rPr>
        <w:instrText>-4</w:instrText>
      </w:r>
      <w:r w:rsidR="002B4E7A">
        <w:rPr>
          <w:b w:val="0"/>
          <w:lang w:val="en-US"/>
        </w:rPr>
        <w:instrText>fa</w:instrText>
      </w:r>
      <w:r w:rsidR="002B4E7A" w:rsidRPr="00FF293B">
        <w:rPr>
          <w:b w:val="0"/>
        </w:rPr>
        <w:instrText>8-</w:instrText>
      </w:r>
      <w:r w:rsidR="002B4E7A">
        <w:rPr>
          <w:b w:val="0"/>
          <w:lang w:val="en-US"/>
        </w:rPr>
        <w:instrText>a</w:instrText>
      </w:r>
      <w:r w:rsidR="002B4E7A" w:rsidRPr="00FF293B">
        <w:rPr>
          <w:b w:val="0"/>
        </w:rPr>
        <w:instrText>869-</w:instrText>
      </w:r>
      <w:r w:rsidR="002B4E7A">
        <w:rPr>
          <w:b w:val="0"/>
          <w:lang w:val="en-US"/>
        </w:rPr>
        <w:instrText>fc</w:instrText>
      </w:r>
      <w:r w:rsidR="002B4E7A" w:rsidRPr="00FF293B">
        <w:rPr>
          <w:b w:val="0"/>
        </w:rPr>
        <w:instrText>7</w:instrText>
      </w:r>
      <w:r w:rsidR="002B4E7A">
        <w:rPr>
          <w:b w:val="0"/>
          <w:lang w:val="en-US"/>
        </w:rPr>
        <w:instrText>d</w:instrText>
      </w:r>
      <w:r w:rsidR="002B4E7A" w:rsidRPr="00FF293B">
        <w:rPr>
          <w:b w:val="0"/>
        </w:rPr>
        <w:instrText>642</w:instrText>
      </w:r>
      <w:r w:rsidR="002B4E7A">
        <w:rPr>
          <w:b w:val="0"/>
          <w:lang w:val="en-US"/>
        </w:rPr>
        <w:instrText>b</w:instrText>
      </w:r>
      <w:r w:rsidR="002B4E7A" w:rsidRPr="00FF293B">
        <w:rPr>
          <w:b w:val="0"/>
        </w:rPr>
        <w:instrText>21</w:instrText>
      </w:r>
      <w:r w:rsidR="002B4E7A">
        <w:rPr>
          <w:b w:val="0"/>
          <w:lang w:val="en-US"/>
        </w:rPr>
        <w:instrText>ed</w:instrText>
      </w:r>
      <w:r w:rsidR="002B4E7A" w:rsidRPr="00FF293B">
        <w:rPr>
          <w:b w:val="0"/>
        </w:rPr>
        <w:instrText>" ] } ], "</w:instrText>
      </w:r>
      <w:r w:rsidR="002B4E7A">
        <w:rPr>
          <w:b w:val="0"/>
          <w:lang w:val="en-US"/>
        </w:rPr>
        <w:instrText>mendeley</w:instrText>
      </w:r>
      <w:r w:rsidR="002B4E7A" w:rsidRPr="00FF293B">
        <w:rPr>
          <w:b w:val="0"/>
        </w:rPr>
        <w:instrText>" : { "</w:instrText>
      </w:r>
      <w:r w:rsidR="002B4E7A">
        <w:rPr>
          <w:b w:val="0"/>
          <w:lang w:val="en-US"/>
        </w:rPr>
        <w:instrText>formattedCitation</w:instrText>
      </w:r>
      <w:r w:rsidR="002B4E7A" w:rsidRPr="00FF293B">
        <w:rPr>
          <w:b w:val="0"/>
        </w:rPr>
        <w:instrText>" : "[147,187]", "</w:instrText>
      </w:r>
      <w:r w:rsidR="002B4E7A">
        <w:rPr>
          <w:b w:val="0"/>
          <w:lang w:val="en-US"/>
        </w:rPr>
        <w:instrText>plainTextFormattedCitation</w:instrText>
      </w:r>
      <w:r w:rsidR="002B4E7A" w:rsidRPr="00FF293B">
        <w:rPr>
          <w:b w:val="0"/>
        </w:rPr>
        <w:instrText>" : "[147,187]", "</w:instrText>
      </w:r>
      <w:r w:rsidR="002B4E7A">
        <w:rPr>
          <w:b w:val="0"/>
          <w:lang w:val="en-US"/>
        </w:rPr>
        <w:instrText>previouslyFormattedCitation</w:instrText>
      </w:r>
      <w:r w:rsidR="002B4E7A" w:rsidRPr="00FF293B">
        <w:rPr>
          <w:b w:val="0"/>
        </w:rPr>
        <w:instrText>" : "[147,187]" }, "</w:instrText>
      </w:r>
      <w:r w:rsidR="002B4E7A">
        <w:rPr>
          <w:b w:val="0"/>
          <w:lang w:val="en-US"/>
        </w:rPr>
        <w:instrText>properties</w:instrText>
      </w:r>
      <w:r w:rsidR="002B4E7A" w:rsidRPr="00FF293B">
        <w:rPr>
          <w:b w:val="0"/>
        </w:rPr>
        <w:instrText>" : { "</w:instrText>
      </w:r>
      <w:r w:rsidR="002B4E7A">
        <w:rPr>
          <w:b w:val="0"/>
          <w:lang w:val="en-US"/>
        </w:rPr>
        <w:instrText>noteIndex</w:instrText>
      </w:r>
      <w:r w:rsidR="002B4E7A" w:rsidRPr="00FF293B">
        <w:rPr>
          <w:b w:val="0"/>
        </w:rPr>
        <w:instrText>" : 0 }, "</w:instrText>
      </w:r>
      <w:r w:rsidR="002B4E7A">
        <w:rPr>
          <w:b w:val="0"/>
          <w:lang w:val="en-US"/>
        </w:rPr>
        <w:instrText>schema</w:instrText>
      </w:r>
      <w:r w:rsidR="002B4E7A" w:rsidRPr="00FF293B">
        <w:rPr>
          <w:b w:val="0"/>
        </w:rPr>
        <w:instrText>" : "</w:instrText>
      </w:r>
      <w:r w:rsidR="002B4E7A">
        <w:rPr>
          <w:b w:val="0"/>
          <w:lang w:val="en-US"/>
        </w:rPr>
        <w:instrText>https</w:instrText>
      </w:r>
      <w:r w:rsidR="002B4E7A" w:rsidRPr="00FF293B">
        <w:rPr>
          <w:b w:val="0"/>
        </w:rPr>
        <w:instrText>://</w:instrText>
      </w:r>
      <w:r w:rsidR="002B4E7A">
        <w:rPr>
          <w:b w:val="0"/>
          <w:lang w:val="en-US"/>
        </w:rPr>
        <w:instrText>github</w:instrText>
      </w:r>
      <w:r w:rsidR="002B4E7A" w:rsidRPr="00FF293B">
        <w:rPr>
          <w:b w:val="0"/>
        </w:rPr>
        <w:instrText>.</w:instrText>
      </w:r>
      <w:r w:rsidR="002B4E7A">
        <w:rPr>
          <w:b w:val="0"/>
          <w:lang w:val="en-US"/>
        </w:rPr>
        <w:instrText>com</w:instrText>
      </w:r>
      <w:r w:rsidR="002B4E7A" w:rsidRPr="00FF293B">
        <w:rPr>
          <w:b w:val="0"/>
        </w:rPr>
        <w:instrText>/</w:instrText>
      </w:r>
      <w:r w:rsidR="002B4E7A">
        <w:rPr>
          <w:b w:val="0"/>
          <w:lang w:val="en-US"/>
        </w:rPr>
        <w:instrText>citation</w:instrText>
      </w:r>
      <w:r w:rsidR="002B4E7A" w:rsidRPr="00FF293B">
        <w:rPr>
          <w:b w:val="0"/>
        </w:rPr>
        <w:instrText>-</w:instrText>
      </w:r>
      <w:r w:rsidR="002B4E7A">
        <w:rPr>
          <w:b w:val="0"/>
          <w:lang w:val="en-US"/>
        </w:rPr>
        <w:instrText>style</w:instrText>
      </w:r>
      <w:r w:rsidR="002B4E7A" w:rsidRPr="00FF293B">
        <w:rPr>
          <w:b w:val="0"/>
        </w:rPr>
        <w:instrText>-</w:instrText>
      </w:r>
      <w:r w:rsidR="002B4E7A">
        <w:rPr>
          <w:b w:val="0"/>
          <w:lang w:val="en-US"/>
        </w:rPr>
        <w:instrText>language</w:instrText>
      </w:r>
      <w:r w:rsidR="002B4E7A" w:rsidRPr="00FF293B">
        <w:rPr>
          <w:b w:val="0"/>
        </w:rPr>
        <w:instrText>/</w:instrText>
      </w:r>
      <w:r w:rsidR="002B4E7A">
        <w:rPr>
          <w:b w:val="0"/>
          <w:lang w:val="en-US"/>
        </w:rPr>
        <w:instrText>schema</w:instrText>
      </w:r>
      <w:r w:rsidR="002B4E7A" w:rsidRPr="00FF293B">
        <w:rPr>
          <w:b w:val="0"/>
        </w:rPr>
        <w:instrText>/</w:instrText>
      </w:r>
      <w:r w:rsidR="002B4E7A">
        <w:rPr>
          <w:b w:val="0"/>
          <w:lang w:val="en-US"/>
        </w:rPr>
        <w:instrText>raw</w:instrText>
      </w:r>
      <w:r w:rsidR="002B4E7A" w:rsidRPr="00FF293B">
        <w:rPr>
          <w:b w:val="0"/>
        </w:rPr>
        <w:instrText>/</w:instrText>
      </w:r>
      <w:r w:rsidR="002B4E7A">
        <w:rPr>
          <w:b w:val="0"/>
          <w:lang w:val="en-US"/>
        </w:rPr>
        <w:instrText>master</w:instrText>
      </w:r>
      <w:r w:rsidR="002B4E7A" w:rsidRPr="00FF293B">
        <w:rPr>
          <w:b w:val="0"/>
        </w:rPr>
        <w:instrText>/</w:instrText>
      </w:r>
      <w:r w:rsidR="002B4E7A">
        <w:rPr>
          <w:b w:val="0"/>
          <w:lang w:val="en-US"/>
        </w:rPr>
        <w:instrText>csl</w:instrText>
      </w:r>
      <w:r w:rsidR="002B4E7A" w:rsidRPr="00FF293B">
        <w:rPr>
          <w:b w:val="0"/>
        </w:rPr>
        <w:instrText>-</w:instrText>
      </w:r>
      <w:r w:rsidR="002B4E7A">
        <w:rPr>
          <w:b w:val="0"/>
          <w:lang w:val="en-US"/>
        </w:rPr>
        <w:instrText>citation</w:instrText>
      </w:r>
      <w:r w:rsidR="002B4E7A" w:rsidRPr="00FF293B">
        <w:rPr>
          <w:b w:val="0"/>
        </w:rPr>
        <w:instrText>.</w:instrText>
      </w:r>
      <w:r w:rsidR="002B4E7A">
        <w:rPr>
          <w:b w:val="0"/>
          <w:lang w:val="en-US"/>
        </w:rPr>
        <w:instrText>json</w:instrText>
      </w:r>
      <w:r w:rsidR="002B4E7A" w:rsidRPr="00FF293B">
        <w:rPr>
          <w:b w:val="0"/>
        </w:rPr>
        <w:instrText>" }</w:instrText>
      </w:r>
      <w:r w:rsidR="002B4E7A">
        <w:rPr>
          <w:b w:val="0"/>
          <w:lang w:val="en-US"/>
        </w:rPr>
        <w:fldChar w:fldCharType="separate"/>
      </w:r>
      <w:r w:rsidR="002B4E7A" w:rsidRPr="00FF293B">
        <w:rPr>
          <w:b w:val="0"/>
          <w:noProof/>
        </w:rPr>
        <w:t>[147,187]</w:t>
      </w:r>
      <w:r w:rsidR="002B4E7A">
        <w:rPr>
          <w:b w:val="0"/>
          <w:lang w:val="en-US"/>
        </w:rPr>
        <w:fldChar w:fldCharType="end"/>
      </w:r>
      <w:r w:rsidR="00484010" w:rsidRPr="004054A0">
        <w:rPr>
          <w:b w:val="0"/>
        </w:rPr>
        <w:t>.</w:t>
      </w:r>
    </w:p>
    <w:p w14:paraId="6A35FC0F" w14:textId="7C74B13A" w:rsidR="004349DF" w:rsidRPr="00DD07AC" w:rsidRDefault="004349DF" w:rsidP="00DD07AC">
      <w:pPr>
        <w:pStyle w:val="1a"/>
      </w:pPr>
      <w:r w:rsidRPr="004F1A2E">
        <w:rPr>
          <w:b/>
          <w:i w:val="0"/>
        </w:rPr>
        <w:t>Комментарий.</w:t>
      </w:r>
      <w:r w:rsidRPr="007A4BF0">
        <w:rPr>
          <w:rFonts w:eastAsia="Calibri"/>
          <w:b/>
          <w:lang w:eastAsia="en-US"/>
        </w:rPr>
        <w:t xml:space="preserve"> </w:t>
      </w:r>
      <w:r w:rsidRPr="007A4BF0">
        <w:t xml:space="preserve">Термически индуцированный тромбоз бедренной или подколенной вены является наиболее характерным вариантом ВТЭО после термооблитерации, который, однако, очень редко приводит к развитию легочной эмболии (до 0,03% без описанных фатальных исходов) и полностью рассасывается в течение 4 недель </w:t>
      </w:r>
      <w:r w:rsidR="00AF2888">
        <w:fldChar w:fldCharType="begin" w:fldLock="1"/>
      </w:r>
      <w:r w:rsidR="002B4E7A">
        <w:instrText>ADDIN CSL_CITATION { "citationItems" : [ { "id" : "ITEM-1", "itemData" : { "DOI" : "10.1016/j.avsg.2014.05.005", "ISBN" : "0890-5096", "ISSN" : "16155947", "PMID" : "24911803", "abstract" : "Results There were 528 veins treated in 192 men and 336 women. The clinical, etiology, anatomy, pathophysiology (CEAP) class for these patients was 1 (0), 2 (291), 3 (65), 4 (104), 5 (26), and 6 (40), respectively. The GSV was treated in 496 patients, the SSV in 22, and both were treated in 10 patients. EHIT occurred in 29 of the legs treated for an incidence of 5.1%. The EHIT in the femoral vein were of level 3 (3), 4 (7), 5 (12), and 6 (3), respectively. Two patients developed EHIT in the popliteal vein after EVLA of the SSV. Treatment for the EHIT consisted of observation (13), anticoagulation (9), antiplatelet therapy (2), and nonsteroidal anti-inflammatory agents (1). Duration of therapy was usually 1 week, but 7 patients were treated for periods ranging from 1 to 7 weeks. No pulmonary emboli occurred in any of these patients. The EHIT resolved completely in all patients. Background Endovenous laser ablation (EVLA) of the saphenous vein has become one of the preferred treatments for treating saphenous vein reflux that has resulted in symptomatic lower extremity venous insufficiency or varicose veins. This procedure was noted during initial reports to have a low incidence of postoperative thrombosis of the femoral or popliteal vein adjacent to the treated great saphenous vein (GSV) or small saphenous vein (SSV). Later clinical experience suggested that the actual incidence of this event is higher and it was subsequently termed endothermal heat-induced thrombosis (EHIT). Methods We reviewed the office records and the pre- and post-treatment ultrasounds of patients undergoing EVLA in our office from 2005 to 2010 to determine the frequency of EHIT in patients we had treated and then graded them according to a previously published classification. Conclusions EHIT after EVLA occurs frequently and mainly consists of low-risk level 3, 4, and 5 deep vein thrombosis. The risk of pulmonary embolism is low and the EHIT typically resolves after 1 week. It can be treated with a short course of antiplatelet or anticoagulation therapy, although observation appears to be sufficient as well for lesser grades of EHIT.", "author" : [ { "dropping-particle" : "", "family" : "Kane", "given" : "Katherine", "non-dropping-particle" : "", "parse-names" : false, "suffix" : "" }, { "dropping-particle" : "", "family" : "Fisher", "given" : "Tammy", "non-dropping-particle" : "", "parse-names" : false, "suffix" : "" }, { "dropping-particle" : "", "family" : "Bennett", "given" : "Monica", "non-dropping-particle" : "", "parse-names" : false, "suffix" : "" }, { "dropping-particle" : "", "family" : "Shutze", "given" : "William", "non-dropping-particle" : "", "parse-names" : false, "suffix" : "" }, { "dropping-particle" : "", "family" : "Hicks", "given" : "Taylor", "non-dropping-particle" : "", "parse-names" : false, "suffix" : "" }, { "dropping-particle" : "", "family" : "Grimsley", "given" : "Brad", "non-dropping-particle" : "", "parse-names" : false, "suffix" : "" }, { "dropping-particle" : "", "family" : "Gable", "given" : "Dennis", "non-dropping-particle" : "", "parse-names" : false, "suffix" : "" }, { "dropping-particle" : "", "family" : "Pearl", "given" : "Greg", "non-dropping-particle" : "", "parse-names" : false, "suffix" : "" }, { "dropping-particle" : "", "family" : "Smith", "given" : "Bert", "non-dropping-particle" : "", "parse-names" : false, "suffix" : "" }, { "dropping-particle" : "", "family" : "Shutze", "given" : "William", "non-dropping-particle" : "", "parse-names" : false, "suffix" : "" } ], "container-title" : "Ann Vasc Surg.", "id" : "ITEM-1", "issue" : "7", "issued" : { "date-parts" : [ [ "2014" ] ] }, "page" : "1744-1750", "publisher" : "Elsevier Ltd", "title" : "The incidence and outcome of endothermal heat-induced thrombosis after endovenous laser ablation", "type" : "article-journal", "volume" : "28" }, "uris" : [ "http://www.mendeley.com/documents/?uuid=2b165b41-f8bc-4fa8-a869-fc7d642b21ed" ] }, { "id" : "ITEM-2", "itemData" : { "DOI" : "10.1016/j.jvsv.2012.07.008", "PMID" : "26992337", "abstract" : "OBJECTIVE Endovenous radiofrequency ablation has become an accepted mode of treatment for superficial venous reflux. In this study, we evaluated the incidence of endovenous heat-induced thrombosis (EHIT), its progression, and risk factors that may contribute to its formation. METHODS This was a prospective study of all patients who underwent radiofrequency ablation of the great saphenous vein (GSV), accessory GSV, and small saphenous vein (SSV) from March 1, 2010, to September 30, 2011, from 12 of our affiliated vein centers in a primary vein practice. Demographic data, CEAP classification, previous history of deep venous thrombosis (DVT), body mass index, vein diameter, reflux time, catheter tip position, EHIT progression, number of stab phlebectomies, and Venous Clinical Severity Score of patients with EHIT were analyzed. RESULTS Of the 6707 treated limbs, 4906 (73%) had GSV, 145 (2%) had accessory GSV, and 1656 (25%) had SSV ablation. EHIT developed in 201 limbs of 194 patients for an overall incidence of 3%. A nonfatal pulmonary embolism occurred in two patients (0.03%). Patients who developed EHIT were slightly older than those without EHIT (median age, 59 vs 56 years). In patients with EHIT, 34.8% were men, but only 25% were men among those who had no EHIT (P = .002). GSV, accessory GSV, and SSV diameters were larger in EHIT patients (P &lt; .001 for all). Reflux time and catheter tip distance from the saphenous junctions were similar in those with and without EHIT. EHIT resolution occurred in 2 to 4 weeks in most patients, but EHIT worsening occurred in nine (4.5%) that all resolved \u22644 weeks. In the EHIT patients, 68% had multiple concomitant phlebectomies compared with 39.4% of those without EHIT (P &lt; .0001). DVT history made no difference for EHIT development (P = .065). All but two class 1 and one class 2 EHIT patients were managed with observation and aspirin due to DVT history and physician concern. The Venous Clinical Severity Score was obtained only in the last 70 EHIT cases. The mean score was 5.92 preoperatively and improved to 2.08 at the 1-month follow-up. CONCLUSIONS Large vein diameter, male sex, and multiple phlebectomies are risk factors for development of EHIT. We recommend that EHIT class 1 and 2 patients be managed with observation or antiplatelets, or both, but class 3 and 4 patients should be anticoagulated.", "author" : [ { "dropping-particle" : "", "family" : "Sufian", "given" : "Shekeeb", "non-dropping-particle" : "", "parse-names" : false, "suffix" : "" }, { "dropping-particle" : "", "family" : "Arnez", "given" : "Alejandro", "non-dropping-particle" : "", "parse-names" : false, "suffix" : "" }, { "dropping-particle" : "", "family" : "Labropoulos", "given" : "Nicos", "non-dropping-particle" : "", "parse-names" : false, "suffix" : "" }, { "dropping-particle" : "", "family" : "Lakhanpal", "given" : "Sanjiv", "non-dropping-particle" : "", "parse-names" : false, "suffix" : "" } ], "container-title" : "J Vasc Surg Venous Lymphat Disord", "id" : "ITEM-2", "issue" : "2", "issued" : { "date-parts" : [ [ "2013", "4" ] ] }, "page" : "159-64", "title" : "Incidence, progression, and risk factors for endovenous heat-induced thrombosis after radiofrequency ablation.", "type" : "article-journal", "volume" : "1" }, "uris" : [ "http://www.mendeley.com/documents/?uuid=5bf09f0b-febc-35e6-a6c4-20e0a95d4833" ] }, { "id" : "ITEM-3", "itemData" : { "DOI" : "10.1177/0268355514526588", "ISSN" : "1758-1125", "PMID" : "24609619", "abstract" : "OBJECTIVES: To evaluate the incidence of heat-induced thrombosis, its progression and risk factors that may contribute to its formation after endovenous laser ablation.\\n\\nMETHODS: This was a prospective evaluation of all patients who had endovenous laser ablation of the great saphenous vein, accessory saphenous vein, and small saphenous vein using 1470 nm wavelength laser, from March 2010 to September 2011. All patients who developed endovenous heat-induced thrombosis at the saphenofemoral junction or at the saphenopopliteal junction were included. Demographic data, history of venous thrombosis, body mass index, vein diameter, reflux time, catheter tip position, endovenous heat-induced thrombosis progression, number of phlebectomies, and venous clinical severity scores were analyzed. Duplex ultrasound was done in all patients preoperatively, and 2-3 days postoperatively.\\n\\nRESULTS: Endovenous laser ablation was performed in 2168 limbs. Fifty-seven percent had great saphenous vein, 13% accessory saphenous vein, and 30% small saphenous vein ablation. Endovenous heat-induced thrombosis was developed in 18 limbs (12 at saphenofemoral junction and six at saphenopopliteal junction) for an incidence of 0.9%. Eight were class 1 and 10 were &gt; class 2. No pulmonary embolism was reported. The percentage of men with endovenous heat-induced thrombosis was higher compared to those without (39% vs. 24%, p = .14). The median age for endovenous heat-induced thrombosis patients was 59.6 compared to non-endovenous heat-induced thrombosis (p = .021). Great saphenous vein/accessory saphenous vein diameter for endovenous heat-induced thrombosis patients was 8.0 mm versus 6.3 mm for non-endovenous heat-induced thrombosis patients (p = .014), and for small saphenous vein it was 5.7 mm versus 4.5 mm (p = .16). Multiple concomitant phlebectomies were performed in 55.6% of the endovenous heat-induced thrombosis patients compared to 37% in non-endovenous heat-induced thrombosis (p = .001). All other parameters were similar between endovenous heat-induced thrombosis and non-endovenous heat-induced thrombosis group. Endovenous heat-induced thrombosis resolution occurred in 16 cases at 2-4 but two cases progressing from class 1 to 2, before resolution. The mean VCSS score for endovenous heat-induced thrombosis patients preoperatively was 5.6 and improved to 2.8 (p = .003) at one month.\\n\\nCONCLUSION: Risk factors associated with endovenous heat-induced thrombosis formation after en\u2026", "author" : [ { "dropping-particle" : "", "family" : "Sufian", "given" : "S", "non-dropping-particle" : "", "parse-names" : false, "suffix" : "" }, { "dropping-particle" : "", "family" : "Arnez", "given" : "A", "non-dropping-particle" : "", "parse-names" : false, "suffix" : "" }, { "dropping-particle" : "", "family" : "Labropoulos", "given" : "N", "non-dropping-particle" : "", "parse-names" : false, "suffix" : "" }, { "dropping-particle" : "", "family" : "Lakhanpal", "given" : "S", "non-dropping-particle" : "", "parse-names" : false, "suffix" : "" } ], "container-title" : "Phlebology", "id" : "ITEM-3", "issue" : "5", "issued" : { "date-parts" : [ [ "2014" ] ] }, "page" : "325-330", "title" : "Endovenous heat-induced thrombosis after ablation with 1470 nm laser: Incidence, progression, and risk factors.", "type" : "article-journal", "volume" : "30" }, "uris" : [ "http://www.mendeley.com/documents/?uuid=f89e411c-db2c-42e9-ae74-1335128e294b" ] } ], "mendeley" : { "formattedCitation" : "[147,187,188]", "plainTextFormattedCitation" : "[147,187,188]", "previouslyFormattedCitation" : "[147,187,188]" }, "properties" : { "noteIndex" : 0 }, "schema" : "https://github.com/citation-style-language/schema/raw/master/csl-citation.json" }</w:instrText>
      </w:r>
      <w:r w:rsidR="00AF2888">
        <w:fldChar w:fldCharType="separate"/>
      </w:r>
      <w:r w:rsidR="00AE3638" w:rsidRPr="00AE3638">
        <w:rPr>
          <w:i w:val="0"/>
          <w:noProof/>
        </w:rPr>
        <w:t>[147,187,188]</w:t>
      </w:r>
      <w:r w:rsidR="00AF2888">
        <w:fldChar w:fldCharType="end"/>
      </w:r>
      <w:r w:rsidRPr="007A4BF0">
        <w:t>. Термически индуцированный тромбоз принято делить на 4 типа: I тип – тромботическая окклюзия, достигающая устья БПВ или МПВ, II тип – распространение тромба на глубокую вену с закрытием не более 50% ее просвета, III тип - распространение тромба на глубокую вену с закрытием более 50% ее просвета, IV тип - распространение тромба на глубокую вену с полным закрытием ее просвета.</w:t>
      </w:r>
      <w:r w:rsidR="00437AD7" w:rsidRPr="007A4BF0">
        <w:t xml:space="preserve"> </w:t>
      </w:r>
      <w:r w:rsidR="005D71D0" w:rsidRPr="007A4BF0">
        <w:t>В на</w:t>
      </w:r>
      <w:r w:rsidR="00437AD7" w:rsidRPr="007A4BF0">
        <w:t xml:space="preserve">стоящее время нет </w:t>
      </w:r>
      <w:r w:rsidR="005D71D0" w:rsidRPr="007A4BF0">
        <w:t xml:space="preserve">убедительно </w:t>
      </w:r>
      <w:r w:rsidR="00437AD7" w:rsidRPr="007A4BF0">
        <w:t>доказанных факторов риска развития термоиндуцированных тромбозов</w:t>
      </w:r>
      <w:r w:rsidR="00437AD7" w:rsidRPr="002B4E7A">
        <w:t xml:space="preserve"> </w:t>
      </w:r>
      <w:r w:rsidR="00AF2888" w:rsidRPr="002B4E7A">
        <w:fldChar w:fldCharType="begin" w:fldLock="1"/>
      </w:r>
      <w:r w:rsidR="002B4E7A" w:rsidRPr="002B4E7A">
        <w:instrText>ADDIN CSL_CITATION { "citationItems" : [ { "id" : "ITEM-1", "itemData" : { "DOI" : "10.1016/j.jvsv.2013.01.002", "PMID" : "26992584", "abstract" : "OBJECTIVE The treatment of venous insufficiency using endovenous laser ablation or radiofrequency ablation may result in\u00a0endothermal heat-induced thrombosis (EHIT), a form of deep venous thrombosis. This study sought to assess whether increasing the ablation distance peripheral to the deep venous junction would result in a reduction in the incidence of EHIT\u00a0II. METHODS This study was a retrospective review of a prospectively maintained database from April 2007 to December 2011. Consecutive patients undergoing great saphenous vein (GSV) or small saphenous vein (SSV) ablation were evaluated. Previous to February 2011, all venous ablations were performed 2 cm peripheral to the saphenofemoral or saphenopopliteal junction (group I). Subsequent to February 2011, ablations were performed greater than or equal to 2.5 cm peripheral to the respective deep system junction (group II). The primary outcome was the development of EHIT II or greater (ie, thrombus protruding into the deep venous system but comprising less than 50% of the deep vein lumen). Secondary outcomes included procedure-site complications such as thrombophlebitis and hematomas. \u03c7(2) tests were performed for all discrete variables, and unpaired Student's t-tests were performed for all continuous variables. P\u00a0&lt; .05 was considered statistically significant. RESULTS A total of 4223 procedures were performed among group I (n\u00a0= 3239) and group II (n\u00a0= 984). Patient demographics were similar between the two groups; however, the CEAP classification was higher by a small margin in group II, and the result was significant (group I: 2.6%\u00a0\u00b1 0.9% vs group II: 2.8%\u00a0\u00b1 1.0%; P\u00a0= .006). The incidence of EHIT II was 76 in group I and 13 in group II. This represented a trend toward diminished frequency in group II as compared with group I (group I: 2.3% vs group II: 1.3%; P\u00a0= .066). There were no reported cases of EHIT III or IV in this patient cohort. Patients who developed an EHIT II in group I were treated using anticoagulation 54% of the time, and patients who developed an EHIT II in group II were treated using anticoagulation 100% of the time. CONCLUSIONS This study suggests that changing the treatment distance from 2 cm to greater than or equal to 2.5 cm peripheral to the deep venous junction may result in\u00a0a diminished incidence of EHIT II. Ongoing evaluation is required to validate these results and to affirm the long-term durability of this technique.", "author" : [ { "dropping-particle" : "", "family" : "Sadek", "given" : "Mikel", "non-dropping-particle" : "", "parse-names" : false, "suffix" : "" }, { "dropping-particle" : "", "family" : "Kabnick", "given" : "Lowell S", "non-dropping-particle" : "", "parse-names" : false, "suffix" : "" }, { "dropping-particle" : "", "family" : "Rockman", "given" : "Caron B", "non-dropping-particle" : "", "parse-names" : false, "suffix" : "" }, { "dropping-particle" : "", "family" : "Berland", "given" : "Todd L", "non-dropping-particle" : "", "parse-names" : false, "suffix" : "" }, { "dropping-particle" : "", "family" : "Zhou", "given" : "Di", "non-dropping-particle" : "", "parse-names" : false, "suffix" : "" }, { "dropping-particle" : "", "family" : "Chasin", "given" : "Cara", "non-dropping-particle" : "", "parse-names" : false, "suffix" : "" }, { "dropping-particle" : "", "family" : "Jacobowitz", "given" : "Glenn R", "non-dropping-particle" : "", "parse-names" : false, "suffix" : "" }, { "dropping-particle" : "", "family" : "Adelman", "given" : "Mark A", "non-dropping-particle" : "", "parse-names" : false, "suffix" : "" } ], "container-title" : "J Vasc Surg Venous Lymphat Disord", "id" : "ITEM-1", "issue" : "3", "issued" : { "date-parts" : [ [ "2013", "7" ] ] }, "page" : "257-62", "title" : "Increasing ablation distance peripheral to the saphenofemoral junction may result in a diminished rate of endothermal heat-induced thrombosis.", "type" : "article-journal", "volume" : "1" }, "uris" : [ "http://www.mendeley.com/documents/?uuid=701887a8-ea7c-3dd8-bd4f-b4f40a8f6166" ] }, { "id" : "ITEM-2", "itemData" : { "DOI" : "10.1177/1538574413478494", "PMID" : "23427285", "abstract" : "INTRODUCTION Extension of thrombus from the great saphenous vein into the common femoral vein can be an early postprocedural complication of endothermal ablation (ETA). METHODS A retrospective review was performed over a 3-year period. Intraprocedural ultrasound images demonstrating the distance of the catheter tip to the saphenofemoral junction (SFJ) were available for 519 procedures, and this distance was measured. RESULTS Twenty-one (4.0%) cases of endovenous heat-induced thrombus (EHIT) were diagnosed. In all, 15 (6.4%) EHITs occurred following endovenous laser ablation and 6 (2.1%) after radiofrequency (P = .02). Distance from catheter tip to SFJ, vein diameter, concomitant treatments, and perioperative anticoagulation were not significant risk factors for EHIT. Of the clinical factors assessed, gender (P = .002), Clinical, Etiologic, Anatomic and Pathophysiologic classification 3 to 6 (P = .003), history of prior thrombosis (P = .04), and Caprini thrombosis risk factor assessment score (P = .004) were significant. On multivariate analysis, Caprini score (P = .0002) and male gender (P = .0003) remained significant. CONCLUSIONS Male gender and increased Caprini score are predictive factors for EHIT following ETA.", "author" : [ { "dropping-particle" : "", "family" : "Rhee", "given" : "Soo J", "non-dropping-particle" : "", "parse-names" : false, "suffix" : "" }, { "dropping-particle" : "", "family" : "Cantelmo", "given" : "Nancy L", "non-dropping-particle" : "", "parse-names" : false, "suffix" : "" }, { "dropping-particle" : "", "family" : "Conrad", "given" : "Mark F", "non-dropping-particle" : "", "parse-names" : false, "suffix" : "" }, { "dropping-particle" : "", "family" : "Stoughton", "given" : "Julianne", "non-dropping-particle" : "", "parse-names" : false, "suffix" : "" } ], "container-title" : "Vasc Endovascular Surg. ", "id" : "ITEM-2", "issue" : "3", "issued" : { "date-parts" : [ [ "2013", "4", "1" ] ] }, "page" : "207-12", "title" : "Factors influencing the incidence of endovenous heat-induced thrombosis (EHIT).", "type" : "article-journal", "volume" : "47" }, "uris" : [ "http://www.mendeley.com/documents/?uuid=1936f0dc-fb37-3a5d-9e29-eb65889f60f7" ] } ], "mendeley" : { "formattedCitation" : "[148,189]", "plainTextFormattedCitation" : "[148,189]", "previouslyFormattedCitation" : "[148,189]" }, "properties" : { "noteIndex" : 0 }, "schema" : "https://github.com/citation-style-language/schema/raw/master/csl-citation.json" }</w:instrText>
      </w:r>
      <w:r w:rsidR="00AF2888" w:rsidRPr="002B4E7A">
        <w:fldChar w:fldCharType="separate"/>
      </w:r>
      <w:r w:rsidR="00AE3638" w:rsidRPr="002B4E7A">
        <w:rPr>
          <w:noProof/>
        </w:rPr>
        <w:t>[148,189]</w:t>
      </w:r>
      <w:r w:rsidR="00AF2888" w:rsidRPr="002B4E7A">
        <w:fldChar w:fldCharType="end"/>
      </w:r>
      <w:r w:rsidR="00DD07AC">
        <w:t>.</w:t>
      </w:r>
      <w:r w:rsidR="002F396A">
        <w:t xml:space="preserve"> </w:t>
      </w:r>
      <w:r w:rsidR="005642D3">
        <w:t>В качестве дезагрегантов при лечении термоциндуцированного тромбоза в опубликованных исследованиях применялся аспирин</w:t>
      </w:r>
      <w:r w:rsidR="002B4E7A" w:rsidRPr="002B4E7A">
        <w:rPr>
          <w:lang w:val="en-US"/>
        </w:rPr>
        <w:fldChar w:fldCharType="begin" w:fldLock="1"/>
      </w:r>
      <w:r w:rsidR="006F4BBC">
        <w:rPr>
          <w:lang w:val="en-US"/>
        </w:rPr>
        <w:instrText>ADDIN</w:instrText>
      </w:r>
      <w:r w:rsidR="006F4BBC" w:rsidRPr="003A1E34">
        <w:instrText xml:space="preserve"> </w:instrText>
      </w:r>
      <w:r w:rsidR="006F4BBC">
        <w:rPr>
          <w:lang w:val="en-US"/>
        </w:rPr>
        <w:instrText>CSL</w:instrText>
      </w:r>
      <w:r w:rsidR="006F4BBC" w:rsidRPr="003A1E34">
        <w:instrText>_</w:instrText>
      </w:r>
      <w:r w:rsidR="006F4BBC">
        <w:rPr>
          <w:lang w:val="en-US"/>
        </w:rPr>
        <w:instrText>CITATION</w:instrText>
      </w:r>
      <w:r w:rsidR="006F4BBC" w:rsidRPr="003A1E34">
        <w:instrText xml:space="preserve"> { "</w:instrText>
      </w:r>
      <w:r w:rsidR="006F4BBC">
        <w:rPr>
          <w:lang w:val="en-US"/>
        </w:rPr>
        <w:instrText>citationItems</w:instrText>
      </w:r>
      <w:r w:rsidR="006F4BBC" w:rsidRPr="003A1E34">
        <w:instrText>" : [ { "</w:instrText>
      </w:r>
      <w:r w:rsidR="006F4BBC">
        <w:rPr>
          <w:lang w:val="en-US"/>
        </w:rPr>
        <w:instrText>id</w:instrText>
      </w:r>
      <w:r w:rsidR="006F4BBC" w:rsidRPr="003A1E34">
        <w:instrText>" : "</w:instrText>
      </w:r>
      <w:r w:rsidR="006F4BBC">
        <w:rPr>
          <w:lang w:val="en-US"/>
        </w:rPr>
        <w:instrText>ITEM</w:instrText>
      </w:r>
      <w:r w:rsidR="006F4BBC" w:rsidRPr="003A1E34">
        <w:instrText>-1", "</w:instrText>
      </w:r>
      <w:r w:rsidR="006F4BBC">
        <w:rPr>
          <w:lang w:val="en-US"/>
        </w:rPr>
        <w:instrText>itemData</w:instrText>
      </w:r>
      <w:r w:rsidR="006F4BBC" w:rsidRPr="003A1E34">
        <w:instrText>" : { "</w:instrText>
      </w:r>
      <w:r w:rsidR="006F4BBC">
        <w:rPr>
          <w:lang w:val="en-US"/>
        </w:rPr>
        <w:instrText>DOI</w:instrText>
      </w:r>
      <w:r w:rsidR="006F4BBC" w:rsidRPr="003A1E34">
        <w:instrText>" : "10.1016/</w:instrText>
      </w:r>
      <w:r w:rsidR="006F4BBC">
        <w:rPr>
          <w:lang w:val="en-US"/>
        </w:rPr>
        <w:instrText>j</w:instrText>
      </w:r>
      <w:r w:rsidR="006F4BBC" w:rsidRPr="003A1E34">
        <w:instrText>.</w:instrText>
      </w:r>
      <w:r w:rsidR="006F4BBC">
        <w:rPr>
          <w:lang w:val="en-US"/>
        </w:rPr>
        <w:instrText>jvsv</w:instrText>
      </w:r>
      <w:r w:rsidR="006F4BBC" w:rsidRPr="003A1E34">
        <w:instrText>.2012.07.008", "</w:instrText>
      </w:r>
      <w:r w:rsidR="006F4BBC">
        <w:rPr>
          <w:lang w:val="en-US"/>
        </w:rPr>
        <w:instrText>PMID</w:instrText>
      </w:r>
      <w:r w:rsidR="006F4BBC" w:rsidRPr="003A1E34">
        <w:instrText>" : "26992337", "</w:instrText>
      </w:r>
      <w:r w:rsidR="006F4BBC">
        <w:rPr>
          <w:lang w:val="en-US"/>
        </w:rPr>
        <w:instrText>abstract</w:instrText>
      </w:r>
      <w:r w:rsidR="006F4BBC" w:rsidRPr="003A1E34">
        <w:instrText>" : "</w:instrText>
      </w:r>
      <w:r w:rsidR="006F4BBC">
        <w:rPr>
          <w:lang w:val="en-US"/>
        </w:rPr>
        <w:instrText>OBJECTIVE</w:instrText>
      </w:r>
      <w:r w:rsidR="006F4BBC" w:rsidRPr="003A1E34">
        <w:instrText xml:space="preserve"> </w:instrText>
      </w:r>
      <w:r w:rsidR="006F4BBC">
        <w:rPr>
          <w:lang w:val="en-US"/>
        </w:rPr>
        <w:instrText>Endovenous</w:instrText>
      </w:r>
      <w:r w:rsidR="006F4BBC" w:rsidRPr="003A1E34">
        <w:instrText xml:space="preserve"> </w:instrText>
      </w:r>
      <w:r w:rsidR="006F4BBC">
        <w:rPr>
          <w:lang w:val="en-US"/>
        </w:rPr>
        <w:instrText>radiofrequency</w:instrText>
      </w:r>
      <w:r w:rsidR="006F4BBC" w:rsidRPr="003A1E34">
        <w:instrText xml:space="preserve"> </w:instrText>
      </w:r>
      <w:r w:rsidR="006F4BBC">
        <w:rPr>
          <w:lang w:val="en-US"/>
        </w:rPr>
        <w:instrText>ablation</w:instrText>
      </w:r>
      <w:r w:rsidR="006F4BBC" w:rsidRPr="003A1E34">
        <w:instrText xml:space="preserve"> </w:instrText>
      </w:r>
      <w:r w:rsidR="006F4BBC">
        <w:rPr>
          <w:lang w:val="en-US"/>
        </w:rPr>
        <w:instrText>has</w:instrText>
      </w:r>
      <w:r w:rsidR="006F4BBC" w:rsidRPr="003A1E34">
        <w:instrText xml:space="preserve"> </w:instrText>
      </w:r>
      <w:r w:rsidR="006F4BBC">
        <w:rPr>
          <w:lang w:val="en-US"/>
        </w:rPr>
        <w:instrText>become</w:instrText>
      </w:r>
      <w:r w:rsidR="006F4BBC" w:rsidRPr="003A1E34">
        <w:instrText xml:space="preserve"> </w:instrText>
      </w:r>
      <w:r w:rsidR="006F4BBC">
        <w:rPr>
          <w:lang w:val="en-US"/>
        </w:rPr>
        <w:instrText>an</w:instrText>
      </w:r>
      <w:r w:rsidR="006F4BBC" w:rsidRPr="003A1E34">
        <w:instrText xml:space="preserve"> </w:instrText>
      </w:r>
      <w:r w:rsidR="006F4BBC">
        <w:rPr>
          <w:lang w:val="en-US"/>
        </w:rPr>
        <w:instrText>accepted</w:instrText>
      </w:r>
      <w:r w:rsidR="006F4BBC" w:rsidRPr="003A1E34">
        <w:instrText xml:space="preserve"> </w:instrText>
      </w:r>
      <w:r w:rsidR="006F4BBC">
        <w:rPr>
          <w:lang w:val="en-US"/>
        </w:rPr>
        <w:instrText>mode</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treatment</w:instrText>
      </w:r>
      <w:r w:rsidR="006F4BBC" w:rsidRPr="003A1E34">
        <w:instrText xml:space="preserve"> </w:instrText>
      </w:r>
      <w:r w:rsidR="006F4BBC">
        <w:rPr>
          <w:lang w:val="en-US"/>
        </w:rPr>
        <w:instrText>for</w:instrText>
      </w:r>
      <w:r w:rsidR="006F4BBC" w:rsidRPr="003A1E34">
        <w:instrText xml:space="preserve"> </w:instrText>
      </w:r>
      <w:r w:rsidR="006F4BBC">
        <w:rPr>
          <w:lang w:val="en-US"/>
        </w:rPr>
        <w:instrText>superficial</w:instrText>
      </w:r>
      <w:r w:rsidR="006F4BBC" w:rsidRPr="003A1E34">
        <w:instrText xml:space="preserve"> </w:instrText>
      </w:r>
      <w:r w:rsidR="006F4BBC">
        <w:rPr>
          <w:lang w:val="en-US"/>
        </w:rPr>
        <w:instrText>venous</w:instrText>
      </w:r>
      <w:r w:rsidR="006F4BBC" w:rsidRPr="003A1E34">
        <w:instrText xml:space="preserve"> </w:instrText>
      </w:r>
      <w:r w:rsidR="006F4BBC">
        <w:rPr>
          <w:lang w:val="en-US"/>
        </w:rPr>
        <w:instrText>reflux</w:instrText>
      </w:r>
      <w:r w:rsidR="006F4BBC" w:rsidRPr="003A1E34">
        <w:instrText xml:space="preserve">. </w:instrText>
      </w:r>
      <w:r w:rsidR="006F4BBC">
        <w:rPr>
          <w:lang w:val="en-US"/>
        </w:rPr>
        <w:instrText>In</w:instrText>
      </w:r>
      <w:r w:rsidR="006F4BBC" w:rsidRPr="003A1E34">
        <w:instrText xml:space="preserve"> </w:instrText>
      </w:r>
      <w:r w:rsidR="006F4BBC">
        <w:rPr>
          <w:lang w:val="en-US"/>
        </w:rPr>
        <w:instrText>this</w:instrText>
      </w:r>
      <w:r w:rsidR="006F4BBC" w:rsidRPr="003A1E34">
        <w:instrText xml:space="preserve"> </w:instrText>
      </w:r>
      <w:r w:rsidR="006F4BBC">
        <w:rPr>
          <w:lang w:val="en-US"/>
        </w:rPr>
        <w:instrText>study</w:instrText>
      </w:r>
      <w:r w:rsidR="006F4BBC" w:rsidRPr="003A1E34">
        <w:instrText xml:space="preserve">, </w:instrText>
      </w:r>
      <w:r w:rsidR="006F4BBC">
        <w:rPr>
          <w:lang w:val="en-US"/>
        </w:rPr>
        <w:instrText>we</w:instrText>
      </w:r>
      <w:r w:rsidR="006F4BBC" w:rsidRPr="003A1E34">
        <w:instrText xml:space="preserve"> </w:instrText>
      </w:r>
      <w:r w:rsidR="006F4BBC">
        <w:rPr>
          <w:lang w:val="en-US"/>
        </w:rPr>
        <w:instrText>evaluated</w:instrText>
      </w:r>
      <w:r w:rsidR="006F4BBC" w:rsidRPr="003A1E34">
        <w:instrText xml:space="preserve"> </w:instrText>
      </w:r>
      <w:r w:rsidR="006F4BBC">
        <w:rPr>
          <w:lang w:val="en-US"/>
        </w:rPr>
        <w:instrText>the</w:instrText>
      </w:r>
      <w:r w:rsidR="006F4BBC" w:rsidRPr="003A1E34">
        <w:instrText xml:space="preserve"> </w:instrText>
      </w:r>
      <w:r w:rsidR="006F4BBC">
        <w:rPr>
          <w:lang w:val="en-US"/>
        </w:rPr>
        <w:instrText>incidence</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endovenous</w:instrText>
      </w:r>
      <w:r w:rsidR="006F4BBC" w:rsidRPr="003A1E34">
        <w:instrText xml:space="preserve"> </w:instrText>
      </w:r>
      <w:r w:rsidR="006F4BBC">
        <w:rPr>
          <w:lang w:val="en-US"/>
        </w:rPr>
        <w:instrText>heat</w:instrText>
      </w:r>
      <w:r w:rsidR="006F4BBC" w:rsidRPr="003A1E34">
        <w:instrText>-</w:instrText>
      </w:r>
      <w:r w:rsidR="006F4BBC">
        <w:rPr>
          <w:lang w:val="en-US"/>
        </w:rPr>
        <w:instrText>induced</w:instrText>
      </w:r>
      <w:r w:rsidR="006F4BBC" w:rsidRPr="003A1E34">
        <w:instrText xml:space="preserve"> </w:instrText>
      </w:r>
      <w:r w:rsidR="006F4BBC">
        <w:rPr>
          <w:lang w:val="en-US"/>
        </w:rPr>
        <w:instrText>thrombosis</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its</w:instrText>
      </w:r>
      <w:r w:rsidR="006F4BBC" w:rsidRPr="003A1E34">
        <w:instrText xml:space="preserve"> </w:instrText>
      </w:r>
      <w:r w:rsidR="006F4BBC">
        <w:rPr>
          <w:lang w:val="en-US"/>
        </w:rPr>
        <w:instrText>progression</w:instrText>
      </w:r>
      <w:r w:rsidR="006F4BBC" w:rsidRPr="003A1E34">
        <w:instrText xml:space="preserve">, </w:instrText>
      </w:r>
      <w:r w:rsidR="006F4BBC">
        <w:rPr>
          <w:lang w:val="en-US"/>
        </w:rPr>
        <w:instrText>and</w:instrText>
      </w:r>
      <w:r w:rsidR="006F4BBC" w:rsidRPr="003A1E34">
        <w:instrText xml:space="preserve"> </w:instrText>
      </w:r>
      <w:r w:rsidR="006F4BBC">
        <w:rPr>
          <w:lang w:val="en-US"/>
        </w:rPr>
        <w:instrText>risk</w:instrText>
      </w:r>
      <w:r w:rsidR="006F4BBC" w:rsidRPr="003A1E34">
        <w:instrText xml:space="preserve"> </w:instrText>
      </w:r>
      <w:r w:rsidR="006F4BBC">
        <w:rPr>
          <w:lang w:val="en-US"/>
        </w:rPr>
        <w:instrText>factors</w:instrText>
      </w:r>
      <w:r w:rsidR="006F4BBC" w:rsidRPr="003A1E34">
        <w:instrText xml:space="preserve"> </w:instrText>
      </w:r>
      <w:r w:rsidR="006F4BBC">
        <w:rPr>
          <w:lang w:val="en-US"/>
        </w:rPr>
        <w:instrText>that</w:instrText>
      </w:r>
      <w:r w:rsidR="006F4BBC" w:rsidRPr="003A1E34">
        <w:instrText xml:space="preserve"> </w:instrText>
      </w:r>
      <w:r w:rsidR="006F4BBC">
        <w:rPr>
          <w:lang w:val="en-US"/>
        </w:rPr>
        <w:instrText>may</w:instrText>
      </w:r>
      <w:r w:rsidR="006F4BBC" w:rsidRPr="003A1E34">
        <w:instrText xml:space="preserve"> </w:instrText>
      </w:r>
      <w:r w:rsidR="006F4BBC">
        <w:rPr>
          <w:lang w:val="en-US"/>
        </w:rPr>
        <w:instrText>contribute</w:instrText>
      </w:r>
      <w:r w:rsidR="006F4BBC" w:rsidRPr="003A1E34">
        <w:instrText xml:space="preserve"> </w:instrText>
      </w:r>
      <w:r w:rsidR="006F4BBC">
        <w:rPr>
          <w:lang w:val="en-US"/>
        </w:rPr>
        <w:instrText>to</w:instrText>
      </w:r>
      <w:r w:rsidR="006F4BBC" w:rsidRPr="003A1E34">
        <w:instrText xml:space="preserve"> </w:instrText>
      </w:r>
      <w:r w:rsidR="006F4BBC">
        <w:rPr>
          <w:lang w:val="en-US"/>
        </w:rPr>
        <w:instrText>its</w:instrText>
      </w:r>
      <w:r w:rsidR="006F4BBC" w:rsidRPr="003A1E34">
        <w:instrText xml:space="preserve"> </w:instrText>
      </w:r>
      <w:r w:rsidR="006F4BBC">
        <w:rPr>
          <w:lang w:val="en-US"/>
        </w:rPr>
        <w:instrText>formation</w:instrText>
      </w:r>
      <w:r w:rsidR="006F4BBC" w:rsidRPr="003A1E34">
        <w:instrText xml:space="preserve">. </w:instrText>
      </w:r>
      <w:r w:rsidR="006F4BBC">
        <w:rPr>
          <w:lang w:val="en-US"/>
        </w:rPr>
        <w:instrText>METHODS</w:instrText>
      </w:r>
      <w:r w:rsidR="006F4BBC" w:rsidRPr="003A1E34">
        <w:instrText xml:space="preserve"> </w:instrText>
      </w:r>
      <w:r w:rsidR="006F4BBC">
        <w:rPr>
          <w:lang w:val="en-US"/>
        </w:rPr>
        <w:instrText>This</w:instrText>
      </w:r>
      <w:r w:rsidR="006F4BBC" w:rsidRPr="003A1E34">
        <w:instrText xml:space="preserve"> </w:instrText>
      </w:r>
      <w:r w:rsidR="006F4BBC">
        <w:rPr>
          <w:lang w:val="en-US"/>
        </w:rPr>
        <w:instrText>was</w:instrText>
      </w:r>
      <w:r w:rsidR="006F4BBC" w:rsidRPr="003A1E34">
        <w:instrText xml:space="preserve"> </w:instrText>
      </w:r>
      <w:r w:rsidR="006F4BBC">
        <w:rPr>
          <w:lang w:val="en-US"/>
        </w:rPr>
        <w:instrText>a</w:instrText>
      </w:r>
      <w:r w:rsidR="006F4BBC" w:rsidRPr="003A1E34">
        <w:instrText xml:space="preserve"> </w:instrText>
      </w:r>
      <w:r w:rsidR="006F4BBC">
        <w:rPr>
          <w:lang w:val="en-US"/>
        </w:rPr>
        <w:instrText>prospective</w:instrText>
      </w:r>
      <w:r w:rsidR="006F4BBC" w:rsidRPr="003A1E34">
        <w:instrText xml:space="preserve"> </w:instrText>
      </w:r>
      <w:r w:rsidR="006F4BBC">
        <w:rPr>
          <w:lang w:val="en-US"/>
        </w:rPr>
        <w:instrText>study</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all</w:instrText>
      </w:r>
      <w:r w:rsidR="006F4BBC" w:rsidRPr="003A1E34">
        <w:instrText xml:space="preserve"> </w:instrText>
      </w:r>
      <w:r w:rsidR="006F4BBC">
        <w:rPr>
          <w:lang w:val="en-US"/>
        </w:rPr>
        <w:instrText>patients</w:instrText>
      </w:r>
      <w:r w:rsidR="006F4BBC" w:rsidRPr="003A1E34">
        <w:instrText xml:space="preserve"> </w:instrText>
      </w:r>
      <w:r w:rsidR="006F4BBC">
        <w:rPr>
          <w:lang w:val="en-US"/>
        </w:rPr>
        <w:instrText>who</w:instrText>
      </w:r>
      <w:r w:rsidR="006F4BBC" w:rsidRPr="003A1E34">
        <w:instrText xml:space="preserve"> </w:instrText>
      </w:r>
      <w:r w:rsidR="006F4BBC">
        <w:rPr>
          <w:lang w:val="en-US"/>
        </w:rPr>
        <w:instrText>underwent</w:instrText>
      </w:r>
      <w:r w:rsidR="006F4BBC" w:rsidRPr="003A1E34">
        <w:instrText xml:space="preserve"> </w:instrText>
      </w:r>
      <w:r w:rsidR="006F4BBC">
        <w:rPr>
          <w:lang w:val="en-US"/>
        </w:rPr>
        <w:instrText>radiofrequency</w:instrText>
      </w:r>
      <w:r w:rsidR="006F4BBC" w:rsidRPr="003A1E34">
        <w:instrText xml:space="preserve"> </w:instrText>
      </w:r>
      <w:r w:rsidR="006F4BBC">
        <w:rPr>
          <w:lang w:val="en-US"/>
        </w:rPr>
        <w:instrText>ablation</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the</w:instrText>
      </w:r>
      <w:r w:rsidR="006F4BBC" w:rsidRPr="003A1E34">
        <w:instrText xml:space="preserve"> </w:instrText>
      </w:r>
      <w:r w:rsidR="006F4BBC">
        <w:rPr>
          <w:lang w:val="en-US"/>
        </w:rPr>
        <w:instrText>great</w:instrText>
      </w:r>
      <w:r w:rsidR="006F4BBC" w:rsidRPr="003A1E34">
        <w:instrText xml:space="preserve"> </w:instrText>
      </w:r>
      <w:r w:rsidR="006F4BBC">
        <w:rPr>
          <w:lang w:val="en-US"/>
        </w:rPr>
        <w:instrText>saphenous</w:instrText>
      </w:r>
      <w:r w:rsidR="006F4BBC" w:rsidRPr="003A1E34">
        <w:instrText xml:space="preserve"> </w:instrText>
      </w:r>
      <w:r w:rsidR="006F4BBC">
        <w:rPr>
          <w:lang w:val="en-US"/>
        </w:rPr>
        <w:instrText>vein</w:instrText>
      </w:r>
      <w:r w:rsidR="006F4BBC" w:rsidRPr="003A1E34">
        <w:instrText xml:space="preserve"> (</w:instrText>
      </w:r>
      <w:r w:rsidR="006F4BBC">
        <w:rPr>
          <w:lang w:val="en-US"/>
        </w:rPr>
        <w:instrText>GSV</w:instrText>
      </w:r>
      <w:r w:rsidR="006F4BBC" w:rsidRPr="003A1E34">
        <w:instrText xml:space="preserve">), </w:instrText>
      </w:r>
      <w:r w:rsidR="006F4BBC">
        <w:rPr>
          <w:lang w:val="en-US"/>
        </w:rPr>
        <w:instrText>accessory</w:instrText>
      </w:r>
      <w:r w:rsidR="006F4BBC" w:rsidRPr="003A1E34">
        <w:instrText xml:space="preserve"> </w:instrText>
      </w:r>
      <w:r w:rsidR="006F4BBC">
        <w:rPr>
          <w:lang w:val="en-US"/>
        </w:rPr>
        <w:instrText>GSV</w:instrText>
      </w:r>
      <w:r w:rsidR="006F4BBC" w:rsidRPr="003A1E34">
        <w:instrText xml:space="preserve">, </w:instrText>
      </w:r>
      <w:r w:rsidR="006F4BBC">
        <w:rPr>
          <w:lang w:val="en-US"/>
        </w:rPr>
        <w:instrText>and</w:instrText>
      </w:r>
      <w:r w:rsidR="006F4BBC" w:rsidRPr="003A1E34">
        <w:instrText xml:space="preserve"> </w:instrText>
      </w:r>
      <w:r w:rsidR="006F4BBC">
        <w:rPr>
          <w:lang w:val="en-US"/>
        </w:rPr>
        <w:instrText>small</w:instrText>
      </w:r>
      <w:r w:rsidR="006F4BBC" w:rsidRPr="003A1E34">
        <w:instrText xml:space="preserve"> </w:instrText>
      </w:r>
      <w:r w:rsidR="006F4BBC">
        <w:rPr>
          <w:lang w:val="en-US"/>
        </w:rPr>
        <w:instrText>saphenous</w:instrText>
      </w:r>
      <w:r w:rsidR="006F4BBC" w:rsidRPr="003A1E34">
        <w:instrText xml:space="preserve"> </w:instrText>
      </w:r>
      <w:r w:rsidR="006F4BBC">
        <w:rPr>
          <w:lang w:val="en-US"/>
        </w:rPr>
        <w:instrText>vein</w:instrText>
      </w:r>
      <w:r w:rsidR="006F4BBC" w:rsidRPr="003A1E34">
        <w:instrText xml:space="preserve"> (</w:instrText>
      </w:r>
      <w:r w:rsidR="006F4BBC">
        <w:rPr>
          <w:lang w:val="en-US"/>
        </w:rPr>
        <w:instrText>SSV</w:instrText>
      </w:r>
      <w:r w:rsidR="006F4BBC" w:rsidRPr="003A1E34">
        <w:instrText xml:space="preserve">) </w:instrText>
      </w:r>
      <w:r w:rsidR="006F4BBC">
        <w:rPr>
          <w:lang w:val="en-US"/>
        </w:rPr>
        <w:instrText>from</w:instrText>
      </w:r>
      <w:r w:rsidR="006F4BBC" w:rsidRPr="003A1E34">
        <w:instrText xml:space="preserve"> </w:instrText>
      </w:r>
      <w:r w:rsidR="006F4BBC">
        <w:rPr>
          <w:lang w:val="en-US"/>
        </w:rPr>
        <w:instrText>March</w:instrText>
      </w:r>
      <w:r w:rsidR="006F4BBC" w:rsidRPr="003A1E34">
        <w:instrText xml:space="preserve"> 1, 2010, </w:instrText>
      </w:r>
      <w:r w:rsidR="006F4BBC">
        <w:rPr>
          <w:lang w:val="en-US"/>
        </w:rPr>
        <w:instrText>to</w:instrText>
      </w:r>
      <w:r w:rsidR="006F4BBC" w:rsidRPr="003A1E34">
        <w:instrText xml:space="preserve"> </w:instrText>
      </w:r>
      <w:r w:rsidR="006F4BBC">
        <w:rPr>
          <w:lang w:val="en-US"/>
        </w:rPr>
        <w:instrText>September</w:instrText>
      </w:r>
      <w:r w:rsidR="006F4BBC" w:rsidRPr="003A1E34">
        <w:instrText xml:space="preserve"> 30, 2011, </w:instrText>
      </w:r>
      <w:r w:rsidR="006F4BBC">
        <w:rPr>
          <w:lang w:val="en-US"/>
        </w:rPr>
        <w:instrText>from</w:instrText>
      </w:r>
      <w:r w:rsidR="006F4BBC" w:rsidRPr="003A1E34">
        <w:instrText xml:space="preserve"> 12 </w:instrText>
      </w:r>
      <w:r w:rsidR="006F4BBC">
        <w:rPr>
          <w:lang w:val="en-US"/>
        </w:rPr>
        <w:instrText>of</w:instrText>
      </w:r>
      <w:r w:rsidR="006F4BBC" w:rsidRPr="003A1E34">
        <w:instrText xml:space="preserve"> </w:instrText>
      </w:r>
      <w:r w:rsidR="006F4BBC">
        <w:rPr>
          <w:lang w:val="en-US"/>
        </w:rPr>
        <w:instrText>our</w:instrText>
      </w:r>
      <w:r w:rsidR="006F4BBC" w:rsidRPr="003A1E34">
        <w:instrText xml:space="preserve"> </w:instrText>
      </w:r>
      <w:r w:rsidR="006F4BBC">
        <w:rPr>
          <w:lang w:val="en-US"/>
        </w:rPr>
        <w:instrText>affiliated</w:instrText>
      </w:r>
      <w:r w:rsidR="006F4BBC" w:rsidRPr="003A1E34">
        <w:instrText xml:space="preserve"> </w:instrText>
      </w:r>
      <w:r w:rsidR="006F4BBC">
        <w:rPr>
          <w:lang w:val="en-US"/>
        </w:rPr>
        <w:instrText>vein</w:instrText>
      </w:r>
      <w:r w:rsidR="006F4BBC" w:rsidRPr="003A1E34">
        <w:instrText xml:space="preserve"> </w:instrText>
      </w:r>
      <w:r w:rsidR="006F4BBC">
        <w:rPr>
          <w:lang w:val="en-US"/>
        </w:rPr>
        <w:instrText>centers</w:instrText>
      </w:r>
      <w:r w:rsidR="006F4BBC" w:rsidRPr="003A1E34">
        <w:instrText xml:space="preserve"> </w:instrText>
      </w:r>
      <w:r w:rsidR="006F4BBC">
        <w:rPr>
          <w:lang w:val="en-US"/>
        </w:rPr>
        <w:instrText>in</w:instrText>
      </w:r>
      <w:r w:rsidR="006F4BBC" w:rsidRPr="003A1E34">
        <w:instrText xml:space="preserve"> </w:instrText>
      </w:r>
      <w:r w:rsidR="006F4BBC">
        <w:rPr>
          <w:lang w:val="en-US"/>
        </w:rPr>
        <w:instrText>a</w:instrText>
      </w:r>
      <w:r w:rsidR="006F4BBC" w:rsidRPr="003A1E34">
        <w:instrText xml:space="preserve"> </w:instrText>
      </w:r>
      <w:r w:rsidR="006F4BBC">
        <w:rPr>
          <w:lang w:val="en-US"/>
        </w:rPr>
        <w:instrText>primary</w:instrText>
      </w:r>
      <w:r w:rsidR="006F4BBC" w:rsidRPr="003A1E34">
        <w:instrText xml:space="preserve"> </w:instrText>
      </w:r>
      <w:r w:rsidR="006F4BBC">
        <w:rPr>
          <w:lang w:val="en-US"/>
        </w:rPr>
        <w:instrText>vein</w:instrText>
      </w:r>
      <w:r w:rsidR="006F4BBC" w:rsidRPr="003A1E34">
        <w:instrText xml:space="preserve"> </w:instrText>
      </w:r>
      <w:r w:rsidR="006F4BBC">
        <w:rPr>
          <w:lang w:val="en-US"/>
        </w:rPr>
        <w:instrText>practice</w:instrText>
      </w:r>
      <w:r w:rsidR="006F4BBC" w:rsidRPr="003A1E34">
        <w:instrText xml:space="preserve">. </w:instrText>
      </w:r>
      <w:r w:rsidR="006F4BBC">
        <w:rPr>
          <w:lang w:val="en-US"/>
        </w:rPr>
        <w:instrText>Demographic</w:instrText>
      </w:r>
      <w:r w:rsidR="006F4BBC" w:rsidRPr="003A1E34">
        <w:instrText xml:space="preserve"> </w:instrText>
      </w:r>
      <w:r w:rsidR="006F4BBC">
        <w:rPr>
          <w:lang w:val="en-US"/>
        </w:rPr>
        <w:instrText>data</w:instrText>
      </w:r>
      <w:r w:rsidR="006F4BBC" w:rsidRPr="003A1E34">
        <w:instrText xml:space="preserve">, </w:instrText>
      </w:r>
      <w:r w:rsidR="006F4BBC">
        <w:rPr>
          <w:lang w:val="en-US"/>
        </w:rPr>
        <w:instrText>CEAP</w:instrText>
      </w:r>
      <w:r w:rsidR="006F4BBC" w:rsidRPr="003A1E34">
        <w:instrText xml:space="preserve"> </w:instrText>
      </w:r>
      <w:r w:rsidR="006F4BBC">
        <w:rPr>
          <w:lang w:val="en-US"/>
        </w:rPr>
        <w:instrText>classification</w:instrText>
      </w:r>
      <w:r w:rsidR="006F4BBC" w:rsidRPr="003A1E34">
        <w:instrText xml:space="preserve">, </w:instrText>
      </w:r>
      <w:r w:rsidR="006F4BBC">
        <w:rPr>
          <w:lang w:val="en-US"/>
        </w:rPr>
        <w:instrText>previous</w:instrText>
      </w:r>
      <w:r w:rsidR="006F4BBC" w:rsidRPr="003A1E34">
        <w:instrText xml:space="preserve"> </w:instrText>
      </w:r>
      <w:r w:rsidR="006F4BBC">
        <w:rPr>
          <w:lang w:val="en-US"/>
        </w:rPr>
        <w:instrText>history</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deep</w:instrText>
      </w:r>
      <w:r w:rsidR="006F4BBC" w:rsidRPr="003A1E34">
        <w:instrText xml:space="preserve"> </w:instrText>
      </w:r>
      <w:r w:rsidR="006F4BBC">
        <w:rPr>
          <w:lang w:val="en-US"/>
        </w:rPr>
        <w:instrText>venous</w:instrText>
      </w:r>
      <w:r w:rsidR="006F4BBC" w:rsidRPr="003A1E34">
        <w:instrText xml:space="preserve"> </w:instrText>
      </w:r>
      <w:r w:rsidR="006F4BBC">
        <w:rPr>
          <w:lang w:val="en-US"/>
        </w:rPr>
        <w:instrText>thrombosis</w:instrText>
      </w:r>
      <w:r w:rsidR="006F4BBC" w:rsidRPr="003A1E34">
        <w:instrText xml:space="preserve"> (</w:instrText>
      </w:r>
      <w:r w:rsidR="006F4BBC">
        <w:rPr>
          <w:lang w:val="en-US"/>
        </w:rPr>
        <w:instrText>DVT</w:instrText>
      </w:r>
      <w:r w:rsidR="006F4BBC" w:rsidRPr="003A1E34">
        <w:instrText xml:space="preserve">), </w:instrText>
      </w:r>
      <w:r w:rsidR="006F4BBC">
        <w:rPr>
          <w:lang w:val="en-US"/>
        </w:rPr>
        <w:instrText>body</w:instrText>
      </w:r>
      <w:r w:rsidR="006F4BBC" w:rsidRPr="003A1E34">
        <w:instrText xml:space="preserve"> </w:instrText>
      </w:r>
      <w:r w:rsidR="006F4BBC">
        <w:rPr>
          <w:lang w:val="en-US"/>
        </w:rPr>
        <w:instrText>mass</w:instrText>
      </w:r>
      <w:r w:rsidR="006F4BBC" w:rsidRPr="003A1E34">
        <w:instrText xml:space="preserve"> </w:instrText>
      </w:r>
      <w:r w:rsidR="006F4BBC">
        <w:rPr>
          <w:lang w:val="en-US"/>
        </w:rPr>
        <w:instrText>index</w:instrText>
      </w:r>
      <w:r w:rsidR="006F4BBC" w:rsidRPr="003A1E34">
        <w:instrText xml:space="preserve">, </w:instrText>
      </w:r>
      <w:r w:rsidR="006F4BBC">
        <w:rPr>
          <w:lang w:val="en-US"/>
        </w:rPr>
        <w:instrText>vein</w:instrText>
      </w:r>
      <w:r w:rsidR="006F4BBC" w:rsidRPr="003A1E34">
        <w:instrText xml:space="preserve"> </w:instrText>
      </w:r>
      <w:r w:rsidR="006F4BBC">
        <w:rPr>
          <w:lang w:val="en-US"/>
        </w:rPr>
        <w:instrText>diameter</w:instrText>
      </w:r>
      <w:r w:rsidR="006F4BBC" w:rsidRPr="003A1E34">
        <w:instrText xml:space="preserve">, </w:instrText>
      </w:r>
      <w:r w:rsidR="006F4BBC">
        <w:rPr>
          <w:lang w:val="en-US"/>
        </w:rPr>
        <w:instrText>reflux</w:instrText>
      </w:r>
      <w:r w:rsidR="006F4BBC" w:rsidRPr="003A1E34">
        <w:instrText xml:space="preserve"> </w:instrText>
      </w:r>
      <w:r w:rsidR="006F4BBC">
        <w:rPr>
          <w:lang w:val="en-US"/>
        </w:rPr>
        <w:instrText>time</w:instrText>
      </w:r>
      <w:r w:rsidR="006F4BBC" w:rsidRPr="003A1E34">
        <w:instrText xml:space="preserve">, </w:instrText>
      </w:r>
      <w:r w:rsidR="006F4BBC">
        <w:rPr>
          <w:lang w:val="en-US"/>
        </w:rPr>
        <w:instrText>catheter</w:instrText>
      </w:r>
      <w:r w:rsidR="006F4BBC" w:rsidRPr="003A1E34">
        <w:instrText xml:space="preserve"> </w:instrText>
      </w:r>
      <w:r w:rsidR="006F4BBC">
        <w:rPr>
          <w:lang w:val="en-US"/>
        </w:rPr>
        <w:instrText>tip</w:instrText>
      </w:r>
      <w:r w:rsidR="006F4BBC" w:rsidRPr="003A1E34">
        <w:instrText xml:space="preserve"> </w:instrText>
      </w:r>
      <w:r w:rsidR="006F4BBC">
        <w:rPr>
          <w:lang w:val="en-US"/>
        </w:rPr>
        <w:instrText>position</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progression</w:instrText>
      </w:r>
      <w:r w:rsidR="006F4BBC" w:rsidRPr="003A1E34">
        <w:instrText xml:space="preserve">, </w:instrText>
      </w:r>
      <w:r w:rsidR="006F4BBC">
        <w:rPr>
          <w:lang w:val="en-US"/>
        </w:rPr>
        <w:instrText>number</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stab</w:instrText>
      </w:r>
      <w:r w:rsidR="006F4BBC" w:rsidRPr="003A1E34">
        <w:instrText xml:space="preserve"> </w:instrText>
      </w:r>
      <w:r w:rsidR="006F4BBC">
        <w:rPr>
          <w:lang w:val="en-US"/>
        </w:rPr>
        <w:instrText>phlebectomies</w:instrText>
      </w:r>
      <w:r w:rsidR="006F4BBC" w:rsidRPr="003A1E34">
        <w:instrText xml:space="preserve">, </w:instrText>
      </w:r>
      <w:r w:rsidR="006F4BBC">
        <w:rPr>
          <w:lang w:val="en-US"/>
        </w:rPr>
        <w:instrText>and</w:instrText>
      </w:r>
      <w:r w:rsidR="006F4BBC" w:rsidRPr="003A1E34">
        <w:instrText xml:space="preserve"> </w:instrText>
      </w:r>
      <w:r w:rsidR="006F4BBC">
        <w:rPr>
          <w:lang w:val="en-US"/>
        </w:rPr>
        <w:instrText>Venous</w:instrText>
      </w:r>
      <w:r w:rsidR="006F4BBC" w:rsidRPr="003A1E34">
        <w:instrText xml:space="preserve"> </w:instrText>
      </w:r>
      <w:r w:rsidR="006F4BBC">
        <w:rPr>
          <w:lang w:val="en-US"/>
        </w:rPr>
        <w:instrText>Clinical</w:instrText>
      </w:r>
      <w:r w:rsidR="006F4BBC" w:rsidRPr="003A1E34">
        <w:instrText xml:space="preserve"> </w:instrText>
      </w:r>
      <w:r w:rsidR="006F4BBC">
        <w:rPr>
          <w:lang w:val="en-US"/>
        </w:rPr>
        <w:instrText>Severity</w:instrText>
      </w:r>
      <w:r w:rsidR="006F4BBC" w:rsidRPr="003A1E34">
        <w:instrText xml:space="preserve"> </w:instrText>
      </w:r>
      <w:r w:rsidR="006F4BBC">
        <w:rPr>
          <w:lang w:val="en-US"/>
        </w:rPr>
        <w:instrText>Score</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patients</w:instrText>
      </w:r>
      <w:r w:rsidR="006F4BBC" w:rsidRPr="003A1E34">
        <w:instrText xml:space="preserve"> </w:instrText>
      </w:r>
      <w:r w:rsidR="006F4BBC">
        <w:rPr>
          <w:lang w:val="en-US"/>
        </w:rPr>
        <w:instrText>with</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were</w:instrText>
      </w:r>
      <w:r w:rsidR="006F4BBC" w:rsidRPr="003A1E34">
        <w:instrText xml:space="preserve"> </w:instrText>
      </w:r>
      <w:r w:rsidR="006F4BBC">
        <w:rPr>
          <w:lang w:val="en-US"/>
        </w:rPr>
        <w:instrText>analyzed</w:instrText>
      </w:r>
      <w:r w:rsidR="006F4BBC" w:rsidRPr="003A1E34">
        <w:instrText xml:space="preserve">. </w:instrText>
      </w:r>
      <w:r w:rsidR="006F4BBC">
        <w:rPr>
          <w:lang w:val="en-US"/>
        </w:rPr>
        <w:instrText>RESULTS</w:instrText>
      </w:r>
      <w:r w:rsidR="006F4BBC" w:rsidRPr="003A1E34">
        <w:instrText xml:space="preserve"> </w:instrText>
      </w:r>
      <w:r w:rsidR="006F4BBC">
        <w:rPr>
          <w:lang w:val="en-US"/>
        </w:rPr>
        <w:instrText>Of</w:instrText>
      </w:r>
      <w:r w:rsidR="006F4BBC" w:rsidRPr="003A1E34">
        <w:instrText xml:space="preserve"> </w:instrText>
      </w:r>
      <w:r w:rsidR="006F4BBC">
        <w:rPr>
          <w:lang w:val="en-US"/>
        </w:rPr>
        <w:instrText>the</w:instrText>
      </w:r>
      <w:r w:rsidR="006F4BBC" w:rsidRPr="003A1E34">
        <w:instrText xml:space="preserve"> 6707 </w:instrText>
      </w:r>
      <w:r w:rsidR="006F4BBC">
        <w:rPr>
          <w:lang w:val="en-US"/>
        </w:rPr>
        <w:instrText>treated</w:instrText>
      </w:r>
      <w:r w:rsidR="006F4BBC" w:rsidRPr="003A1E34">
        <w:instrText xml:space="preserve"> </w:instrText>
      </w:r>
      <w:r w:rsidR="006F4BBC">
        <w:rPr>
          <w:lang w:val="en-US"/>
        </w:rPr>
        <w:instrText>limbs</w:instrText>
      </w:r>
      <w:r w:rsidR="006F4BBC" w:rsidRPr="003A1E34">
        <w:instrText xml:space="preserve">, 4906 (73%) </w:instrText>
      </w:r>
      <w:r w:rsidR="006F4BBC">
        <w:rPr>
          <w:lang w:val="en-US"/>
        </w:rPr>
        <w:instrText>had</w:instrText>
      </w:r>
      <w:r w:rsidR="006F4BBC" w:rsidRPr="003A1E34">
        <w:instrText xml:space="preserve"> </w:instrText>
      </w:r>
      <w:r w:rsidR="006F4BBC">
        <w:rPr>
          <w:lang w:val="en-US"/>
        </w:rPr>
        <w:instrText>GSV</w:instrText>
      </w:r>
      <w:r w:rsidR="006F4BBC" w:rsidRPr="003A1E34">
        <w:instrText xml:space="preserve">, 145 (2%) </w:instrText>
      </w:r>
      <w:r w:rsidR="006F4BBC">
        <w:rPr>
          <w:lang w:val="en-US"/>
        </w:rPr>
        <w:instrText>had</w:instrText>
      </w:r>
      <w:r w:rsidR="006F4BBC" w:rsidRPr="003A1E34">
        <w:instrText xml:space="preserve"> </w:instrText>
      </w:r>
      <w:r w:rsidR="006F4BBC">
        <w:rPr>
          <w:lang w:val="en-US"/>
        </w:rPr>
        <w:instrText>accessory</w:instrText>
      </w:r>
      <w:r w:rsidR="006F4BBC" w:rsidRPr="003A1E34">
        <w:instrText xml:space="preserve"> </w:instrText>
      </w:r>
      <w:r w:rsidR="006F4BBC">
        <w:rPr>
          <w:lang w:val="en-US"/>
        </w:rPr>
        <w:instrText>GSV</w:instrText>
      </w:r>
      <w:r w:rsidR="006F4BBC" w:rsidRPr="003A1E34">
        <w:instrText xml:space="preserve">, </w:instrText>
      </w:r>
      <w:r w:rsidR="006F4BBC">
        <w:rPr>
          <w:lang w:val="en-US"/>
        </w:rPr>
        <w:instrText>and</w:instrText>
      </w:r>
      <w:r w:rsidR="006F4BBC" w:rsidRPr="003A1E34">
        <w:instrText xml:space="preserve"> 1656 (25%) </w:instrText>
      </w:r>
      <w:r w:rsidR="006F4BBC">
        <w:rPr>
          <w:lang w:val="en-US"/>
        </w:rPr>
        <w:instrText>had</w:instrText>
      </w:r>
      <w:r w:rsidR="006F4BBC" w:rsidRPr="003A1E34">
        <w:instrText xml:space="preserve"> </w:instrText>
      </w:r>
      <w:r w:rsidR="006F4BBC">
        <w:rPr>
          <w:lang w:val="en-US"/>
        </w:rPr>
        <w:instrText>SSV</w:instrText>
      </w:r>
      <w:r w:rsidR="006F4BBC" w:rsidRPr="003A1E34">
        <w:instrText xml:space="preserve"> </w:instrText>
      </w:r>
      <w:r w:rsidR="006F4BBC">
        <w:rPr>
          <w:lang w:val="en-US"/>
        </w:rPr>
        <w:instrText>ablation</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developed</w:instrText>
      </w:r>
      <w:r w:rsidR="006F4BBC" w:rsidRPr="003A1E34">
        <w:instrText xml:space="preserve"> </w:instrText>
      </w:r>
      <w:r w:rsidR="006F4BBC">
        <w:rPr>
          <w:lang w:val="en-US"/>
        </w:rPr>
        <w:instrText>in</w:instrText>
      </w:r>
      <w:r w:rsidR="006F4BBC" w:rsidRPr="003A1E34">
        <w:instrText xml:space="preserve"> 201 </w:instrText>
      </w:r>
      <w:r w:rsidR="006F4BBC">
        <w:rPr>
          <w:lang w:val="en-US"/>
        </w:rPr>
        <w:instrText>limbs</w:instrText>
      </w:r>
      <w:r w:rsidR="006F4BBC" w:rsidRPr="003A1E34">
        <w:instrText xml:space="preserve"> </w:instrText>
      </w:r>
      <w:r w:rsidR="006F4BBC">
        <w:rPr>
          <w:lang w:val="en-US"/>
        </w:rPr>
        <w:instrText>of</w:instrText>
      </w:r>
      <w:r w:rsidR="006F4BBC" w:rsidRPr="003A1E34">
        <w:instrText xml:space="preserve"> 194 </w:instrText>
      </w:r>
      <w:r w:rsidR="006F4BBC">
        <w:rPr>
          <w:lang w:val="en-US"/>
        </w:rPr>
        <w:instrText>patients</w:instrText>
      </w:r>
      <w:r w:rsidR="006F4BBC" w:rsidRPr="003A1E34">
        <w:instrText xml:space="preserve"> </w:instrText>
      </w:r>
      <w:r w:rsidR="006F4BBC">
        <w:rPr>
          <w:lang w:val="en-US"/>
        </w:rPr>
        <w:instrText>for</w:instrText>
      </w:r>
      <w:r w:rsidR="006F4BBC" w:rsidRPr="003A1E34">
        <w:instrText xml:space="preserve"> </w:instrText>
      </w:r>
      <w:r w:rsidR="006F4BBC">
        <w:rPr>
          <w:lang w:val="en-US"/>
        </w:rPr>
        <w:instrText>an</w:instrText>
      </w:r>
      <w:r w:rsidR="006F4BBC" w:rsidRPr="003A1E34">
        <w:instrText xml:space="preserve"> </w:instrText>
      </w:r>
      <w:r w:rsidR="006F4BBC">
        <w:rPr>
          <w:lang w:val="en-US"/>
        </w:rPr>
        <w:instrText>overall</w:instrText>
      </w:r>
      <w:r w:rsidR="006F4BBC" w:rsidRPr="003A1E34">
        <w:instrText xml:space="preserve"> </w:instrText>
      </w:r>
      <w:r w:rsidR="006F4BBC">
        <w:rPr>
          <w:lang w:val="en-US"/>
        </w:rPr>
        <w:instrText>incidence</w:instrText>
      </w:r>
      <w:r w:rsidR="006F4BBC" w:rsidRPr="003A1E34">
        <w:instrText xml:space="preserve"> </w:instrText>
      </w:r>
      <w:r w:rsidR="006F4BBC">
        <w:rPr>
          <w:lang w:val="en-US"/>
        </w:rPr>
        <w:instrText>of</w:instrText>
      </w:r>
      <w:r w:rsidR="006F4BBC" w:rsidRPr="003A1E34">
        <w:instrText xml:space="preserve"> 3%. </w:instrText>
      </w:r>
      <w:r w:rsidR="006F4BBC">
        <w:rPr>
          <w:lang w:val="en-US"/>
        </w:rPr>
        <w:instrText>A</w:instrText>
      </w:r>
      <w:r w:rsidR="006F4BBC" w:rsidRPr="003A1E34">
        <w:instrText xml:space="preserve"> </w:instrText>
      </w:r>
      <w:r w:rsidR="006F4BBC">
        <w:rPr>
          <w:lang w:val="en-US"/>
        </w:rPr>
        <w:instrText>nonfatal</w:instrText>
      </w:r>
      <w:r w:rsidR="006F4BBC" w:rsidRPr="003A1E34">
        <w:instrText xml:space="preserve"> </w:instrText>
      </w:r>
      <w:r w:rsidR="006F4BBC">
        <w:rPr>
          <w:lang w:val="en-US"/>
        </w:rPr>
        <w:instrText>pulmonary</w:instrText>
      </w:r>
      <w:r w:rsidR="006F4BBC" w:rsidRPr="003A1E34">
        <w:instrText xml:space="preserve"> </w:instrText>
      </w:r>
      <w:r w:rsidR="006F4BBC">
        <w:rPr>
          <w:lang w:val="en-US"/>
        </w:rPr>
        <w:instrText>embolism</w:instrText>
      </w:r>
      <w:r w:rsidR="006F4BBC" w:rsidRPr="003A1E34">
        <w:instrText xml:space="preserve"> </w:instrText>
      </w:r>
      <w:r w:rsidR="006F4BBC">
        <w:rPr>
          <w:lang w:val="en-US"/>
        </w:rPr>
        <w:instrText>occurred</w:instrText>
      </w:r>
      <w:r w:rsidR="006F4BBC" w:rsidRPr="003A1E34">
        <w:instrText xml:space="preserve"> </w:instrText>
      </w:r>
      <w:r w:rsidR="006F4BBC">
        <w:rPr>
          <w:lang w:val="en-US"/>
        </w:rPr>
        <w:instrText>in</w:instrText>
      </w:r>
      <w:r w:rsidR="006F4BBC" w:rsidRPr="003A1E34">
        <w:instrText xml:space="preserve"> </w:instrText>
      </w:r>
      <w:r w:rsidR="006F4BBC">
        <w:rPr>
          <w:lang w:val="en-US"/>
        </w:rPr>
        <w:instrText>two</w:instrText>
      </w:r>
      <w:r w:rsidR="006F4BBC" w:rsidRPr="003A1E34">
        <w:instrText xml:space="preserve"> </w:instrText>
      </w:r>
      <w:r w:rsidR="006F4BBC">
        <w:rPr>
          <w:lang w:val="en-US"/>
        </w:rPr>
        <w:instrText>patients</w:instrText>
      </w:r>
      <w:r w:rsidR="006F4BBC" w:rsidRPr="003A1E34">
        <w:instrText xml:space="preserve"> (0.03%). </w:instrText>
      </w:r>
      <w:r w:rsidR="006F4BBC">
        <w:rPr>
          <w:lang w:val="en-US"/>
        </w:rPr>
        <w:instrText>Patients</w:instrText>
      </w:r>
      <w:r w:rsidR="006F4BBC" w:rsidRPr="003A1E34">
        <w:instrText xml:space="preserve"> </w:instrText>
      </w:r>
      <w:r w:rsidR="006F4BBC">
        <w:rPr>
          <w:lang w:val="en-US"/>
        </w:rPr>
        <w:instrText>who</w:instrText>
      </w:r>
      <w:r w:rsidR="006F4BBC" w:rsidRPr="003A1E34">
        <w:instrText xml:space="preserve"> </w:instrText>
      </w:r>
      <w:r w:rsidR="006F4BBC">
        <w:rPr>
          <w:lang w:val="en-US"/>
        </w:rPr>
        <w:instrText>developed</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were</w:instrText>
      </w:r>
      <w:r w:rsidR="006F4BBC" w:rsidRPr="003A1E34">
        <w:instrText xml:space="preserve"> </w:instrText>
      </w:r>
      <w:r w:rsidR="006F4BBC">
        <w:rPr>
          <w:lang w:val="en-US"/>
        </w:rPr>
        <w:instrText>slightly</w:instrText>
      </w:r>
      <w:r w:rsidR="006F4BBC" w:rsidRPr="003A1E34">
        <w:instrText xml:space="preserve"> </w:instrText>
      </w:r>
      <w:r w:rsidR="006F4BBC">
        <w:rPr>
          <w:lang w:val="en-US"/>
        </w:rPr>
        <w:instrText>older</w:instrText>
      </w:r>
      <w:r w:rsidR="006F4BBC" w:rsidRPr="003A1E34">
        <w:instrText xml:space="preserve"> </w:instrText>
      </w:r>
      <w:r w:rsidR="006F4BBC">
        <w:rPr>
          <w:lang w:val="en-US"/>
        </w:rPr>
        <w:instrText>than</w:instrText>
      </w:r>
      <w:r w:rsidR="006F4BBC" w:rsidRPr="003A1E34">
        <w:instrText xml:space="preserve"> </w:instrText>
      </w:r>
      <w:r w:rsidR="006F4BBC">
        <w:rPr>
          <w:lang w:val="en-US"/>
        </w:rPr>
        <w:instrText>those</w:instrText>
      </w:r>
      <w:r w:rsidR="006F4BBC" w:rsidRPr="003A1E34">
        <w:instrText xml:space="preserve"> </w:instrText>
      </w:r>
      <w:r w:rsidR="006F4BBC">
        <w:rPr>
          <w:lang w:val="en-US"/>
        </w:rPr>
        <w:instrText>without</w:instrText>
      </w:r>
      <w:r w:rsidR="006F4BBC" w:rsidRPr="003A1E34">
        <w:instrText xml:space="preserve"> </w:instrText>
      </w:r>
      <w:r w:rsidR="006F4BBC">
        <w:rPr>
          <w:lang w:val="en-US"/>
        </w:rPr>
        <w:instrText>EHIT</w:instrText>
      </w:r>
      <w:r w:rsidR="006F4BBC" w:rsidRPr="003A1E34">
        <w:instrText xml:space="preserve"> (</w:instrText>
      </w:r>
      <w:r w:rsidR="006F4BBC">
        <w:rPr>
          <w:lang w:val="en-US"/>
        </w:rPr>
        <w:instrText>median</w:instrText>
      </w:r>
      <w:r w:rsidR="006F4BBC" w:rsidRPr="003A1E34">
        <w:instrText xml:space="preserve"> </w:instrText>
      </w:r>
      <w:r w:rsidR="006F4BBC">
        <w:rPr>
          <w:lang w:val="en-US"/>
        </w:rPr>
        <w:instrText>age</w:instrText>
      </w:r>
      <w:r w:rsidR="006F4BBC" w:rsidRPr="003A1E34">
        <w:instrText xml:space="preserve">, 59 </w:instrText>
      </w:r>
      <w:r w:rsidR="006F4BBC">
        <w:rPr>
          <w:lang w:val="en-US"/>
        </w:rPr>
        <w:instrText>vs</w:instrText>
      </w:r>
      <w:r w:rsidR="006F4BBC" w:rsidRPr="003A1E34">
        <w:instrText xml:space="preserve"> 56 </w:instrText>
      </w:r>
      <w:r w:rsidR="006F4BBC">
        <w:rPr>
          <w:lang w:val="en-US"/>
        </w:rPr>
        <w:instrText>years</w:instrText>
      </w:r>
      <w:r w:rsidR="006F4BBC" w:rsidRPr="003A1E34">
        <w:instrText xml:space="preserve">). </w:instrText>
      </w:r>
      <w:r w:rsidR="006F4BBC">
        <w:rPr>
          <w:lang w:val="en-US"/>
        </w:rPr>
        <w:instrText>In</w:instrText>
      </w:r>
      <w:r w:rsidR="006F4BBC" w:rsidRPr="003A1E34">
        <w:instrText xml:space="preserve"> </w:instrText>
      </w:r>
      <w:r w:rsidR="006F4BBC">
        <w:rPr>
          <w:lang w:val="en-US"/>
        </w:rPr>
        <w:instrText>patients</w:instrText>
      </w:r>
      <w:r w:rsidR="006F4BBC" w:rsidRPr="003A1E34">
        <w:instrText xml:space="preserve"> </w:instrText>
      </w:r>
      <w:r w:rsidR="006F4BBC">
        <w:rPr>
          <w:lang w:val="en-US"/>
        </w:rPr>
        <w:instrText>with</w:instrText>
      </w:r>
      <w:r w:rsidR="006F4BBC" w:rsidRPr="003A1E34">
        <w:instrText xml:space="preserve"> </w:instrText>
      </w:r>
      <w:r w:rsidR="006F4BBC">
        <w:rPr>
          <w:lang w:val="en-US"/>
        </w:rPr>
        <w:instrText>EHIT</w:instrText>
      </w:r>
      <w:r w:rsidR="006F4BBC" w:rsidRPr="003A1E34">
        <w:instrText xml:space="preserve">, 34.8% </w:instrText>
      </w:r>
      <w:r w:rsidR="006F4BBC">
        <w:rPr>
          <w:lang w:val="en-US"/>
        </w:rPr>
        <w:instrText>were</w:instrText>
      </w:r>
      <w:r w:rsidR="006F4BBC" w:rsidRPr="003A1E34">
        <w:instrText xml:space="preserve"> </w:instrText>
      </w:r>
      <w:r w:rsidR="006F4BBC">
        <w:rPr>
          <w:lang w:val="en-US"/>
        </w:rPr>
        <w:instrText>men</w:instrText>
      </w:r>
      <w:r w:rsidR="006F4BBC" w:rsidRPr="003A1E34">
        <w:instrText xml:space="preserve">, </w:instrText>
      </w:r>
      <w:r w:rsidR="006F4BBC">
        <w:rPr>
          <w:lang w:val="en-US"/>
        </w:rPr>
        <w:instrText>but only 25% were men among those who had no EHIT (P = .002). GSV, accessory GSV, and SSV diameters were larger in EHIT patients (P &lt; .001 for all). Reflux time and catheter tip distance from the saphenous junctions were similar in those with and without EHIT. EHIT resolution occurred in 2 to 4 weeks in most patients, but EHIT worsening occurred in nine (4.5%) that all resolved \u22644 weeks. In the EHIT patients, 68% had multiple concomitant phlebectomies compared with 39.4% of those without EHIT (P &lt; .0001). DVT history made no difference for EHIT development (P = .065). All but two class 1 and one class 2 EHIT patients were managed with observation and aspirin due to DVT history and physician concern. The Venous Clinical Severity Score was obtained only in the last 70 EHIT cases. The mean score was 5.92 preoperatively and improved to 2.08 at the 1-month follow-up. CONCLUSIONS Large vein diameter, male sex, and multiple phlebectomies are risk factors for development of EHIT. We recommend that EHIT class 1 and 2 patients be managed with observation or antiplatelets, or both, but class 3 and 4 patients should be anticoagulated.", "author" : [ { "dropping-particle" : "", "family" : "Sufian", "given" : "Shekeeb", "non-dropping-particle" : "", "parse-names" : false, "suffix" : "" }, { "dropping-particle" : "", "family" : "Arnez", "given" : "Alejandro", "non-dropping-particle" : "", "parse-names" : false, "suffix" : "" }, { "dropping-particle" : "", "family" : "Labropoulos", "given" : "Nicos", "non-dropping-particle" : "", "parse-names" : false, "suffix" : "" }, { "dropping-particle" : "", "family" : "Lakhanpal", "given" : "Sanjiv", "non-dropping-particle" : "", "parse-names" : false, "suffix" : "" } ], "container-title" : "J Vasc Surg Venous Lymphat Disord", "id" : "ITEM-1", "issue" : "2", "issued" : { "date-parts" : [ [ "2013", "4" ] ] }, "page" : "159-64", "title" : "Incidence, progression, and risk factors for endovenous heat-induced thrombosis after radiofrequency ablation.", "type" : "article-journal", "volume" : "1" }, "uris" : [ "http://www.mendeley.com/documents/?uuid=5bf09f0b-febc-35e6-a6c4-20e0a95d4833" ] }, { "id" : "ITEM-2", "itemData" : { "DOI" : "10.1177/0268355514526588", "ISSN" : "1758-1125", "PMID" : "24609619", "abstract" : "OBJECTIVES: To evaluate the incidence of heat-induced thrombosis, its progression and risk factors that may contribute to its formation after endovenous laser ablation.\\n\\nMETHODS: This was a prospective evaluation of all patients who had endovenous laser ablation of the great saphenous vein, accessory saphenous vein, and small saphenous vein using 1470 nm wavelength laser, from March 2010 to September 2011. All patients who developed endovenous heat-induced thrombosis at the saphenofemoral junction or at the saphenopopliteal junction were included. Demographic data, history of venous thrombosis, body mass index, vein diameter, reflux time, catheter tip position, endovenous heat-induced thrombosis progression, number of phlebectomies, and venous clinical severity scores were analyzed. Duplex ultrasound was done in all patients preoperatively, and 2-3 days postoperatively.\\n\\nRESULTS: Endovenous laser ablation was performed in 2168 limbs. Fifty-seven percent had great saphenous vein, 13% accessory saphenous vein, and 30% small saphenous vein ablation. Endovenous heat-induced thrombosis was developed in 18 limbs (12 at saphenofemoral junction and six at saphenopopliteal junction) for an incidence of 0.9%. Eight were class 1 and 10 were &gt; class 2. No pulmonary embolism was reported. The percentage of men with endovenous heat-induced thrombosis was higher compared to those without (39% vs. 24%, p = .14). The median age for endovenous heat-induced thrombosis patients was 59.6 compared to non-endovenous heat-induced thrombosis (p = .021). Great saphenous vein/accessory saphenous vein diameter for endovenous heat-induced thrombosis patients was 8.0 mm versus 6.3 mm for non-endovenous heat-induced thrombosis patients (p = .014), and for small saphenous vein it was 5.7 mm versus 4.5 mm (p = .16). Multiple concomitant phlebectomies were performed in 55.6% of the endovenous heat-induced thrombosis patients compared to 37% in non-endovenous heat-induced thrombosis (p = .001). All other parameters were similar between endovenous heat-induced thrombosis and non-endovenous heat-induced thrombosis group. Endovenous heat-induced thrombosis resolution occurred in 16 cases at 2-4 but two cases progressing from class 1 to 2, before resolution. The mean VCSS score for endovenous heat-induced thrombosis patients preoperatively was 5.6 and improved to 2.8 (p = .003) at one month.\\n\\nCONCLUSION: Risk factors associated with endovenous heat-induced thrombosis formation after en\u2026", "author" : [ { "dropping-particle" : "", "family" : "Sufian", "given" : "S", "non-dropping-particle" : "", "parse-names" : false, "suffix" : "" }, { "dropping-particle" : "", "family" : "Arnez", "given" : "A", "non-dropping-particle" : "", "parse-names" : false, "suffix" : "" }, { "dropping-particle" : "", "family" : "Labropoulos", "given" : "N", "non-dropping-particle" : "", "parse-names" : false, "suffix" : "" }, { "dropping-particle" : "", "family" : "Lakhanpal", "given" : "S", "non-dropping-particle" : "", "parse-names" : false, "suffix" : "" } ], "container-title" : "Phlebology", "id" : "ITEM-2", "issue" : "5", "issued" : { "date-parts" : [ [ "2014" ] ] }, "page" : "325-330", "title" : "Endovenous heat-induced thrombosis after ablation with 1470 nm laser: Incidence, progression, and risk factors.", "type" : "article-journal", "volume" : "30" }, "uris" : [ "http://www.mendeley.com/documents/?uuid=f89e411c-db2c-42e9-ae74-1335128e294b" ] } ], "mendeley" : { "formattedCitation" : "[187,188]", "plainTextFormattedCitation" : "[187,188]", "previouslyFormattedCitation" : "[187,188]" }, "properties" : { "noteIndex" : 0 }, "schema" : "https://github.com/citation-style-language/schema/raw/master/csl-citation.json" }</w:instrText>
      </w:r>
      <w:r w:rsidR="002B4E7A" w:rsidRPr="002B4E7A">
        <w:rPr>
          <w:lang w:val="en-US"/>
        </w:rPr>
        <w:fldChar w:fldCharType="separate"/>
      </w:r>
      <w:r w:rsidR="002B4E7A" w:rsidRPr="002B4E7A">
        <w:rPr>
          <w:noProof/>
          <w:lang w:val="en-US"/>
        </w:rPr>
        <w:t>[187,188]</w:t>
      </w:r>
      <w:r w:rsidR="002B4E7A" w:rsidRPr="002B4E7A">
        <w:rPr>
          <w:lang w:val="en-US"/>
        </w:rPr>
        <w:fldChar w:fldCharType="end"/>
      </w:r>
      <w:r w:rsidR="005642D3" w:rsidRPr="002B4E7A">
        <w:t>.</w:t>
      </w:r>
    </w:p>
    <w:p w14:paraId="4826DE01" w14:textId="7183EB8C" w:rsidR="00DD07AC" w:rsidRPr="00DD07AC" w:rsidRDefault="00484010" w:rsidP="00DD07AC">
      <w:pPr>
        <w:pStyle w:val="a0"/>
        <w:rPr>
          <w:rFonts w:eastAsia="Calibri"/>
          <w:lang w:eastAsia="en-US"/>
        </w:rPr>
      </w:pPr>
      <w:r w:rsidRPr="007A4BF0">
        <w:rPr>
          <w:rFonts w:eastAsia="Calibri"/>
          <w:lang w:eastAsia="en-US"/>
        </w:rPr>
        <w:t xml:space="preserve">При термически индуцированном тромбозе </w:t>
      </w:r>
      <w:r w:rsidRPr="007A4BF0">
        <w:rPr>
          <w:rFonts w:eastAsia="Calibri"/>
          <w:lang w:val="en-US" w:eastAsia="en-US"/>
        </w:rPr>
        <w:t>III</w:t>
      </w:r>
      <w:r w:rsidRPr="007A4BF0">
        <w:rPr>
          <w:rFonts w:eastAsia="Calibri"/>
          <w:lang w:eastAsia="en-US"/>
        </w:rPr>
        <w:t xml:space="preserve"> и </w:t>
      </w:r>
      <w:r w:rsidRPr="007A4BF0">
        <w:rPr>
          <w:rFonts w:eastAsia="Calibri"/>
          <w:lang w:val="en-US" w:eastAsia="en-US"/>
        </w:rPr>
        <w:t>IV</w:t>
      </w:r>
      <w:r w:rsidRPr="007A4BF0">
        <w:rPr>
          <w:rFonts w:eastAsia="Calibri"/>
          <w:lang w:eastAsia="en-US"/>
        </w:rPr>
        <w:t xml:space="preserve"> типа рекомендуется проведение антикоагулянтной терапии. </w:t>
      </w:r>
      <w:r w:rsidR="000255D1" w:rsidRPr="00640ACC">
        <w:rPr>
          <w:rFonts w:eastAsia="Calibri"/>
          <w:lang w:eastAsia="en-US"/>
        </w:rPr>
        <w:t xml:space="preserve"> </w:t>
      </w:r>
    </w:p>
    <w:p w14:paraId="3F52B976" w14:textId="2CA87926" w:rsidR="007A4BF0" w:rsidRPr="007A4BF0" w:rsidRDefault="000255D1" w:rsidP="00640ACC">
      <w:pPr>
        <w:pStyle w:val="aff5"/>
      </w:pPr>
      <w:r w:rsidRPr="00DD07AC">
        <w:t xml:space="preserve">Уровень убедительности рекомендации и достоверности доказательств </w:t>
      </w:r>
      <w:r w:rsidR="00484010" w:rsidRPr="007A4BF0">
        <w:t>2</w:t>
      </w:r>
      <w:r w:rsidR="00484010" w:rsidRPr="007A4BF0">
        <w:rPr>
          <w:lang w:val="en-US"/>
        </w:rPr>
        <w:t>C</w:t>
      </w:r>
      <w:r w:rsidR="00640ACC" w:rsidRPr="00640ACC">
        <w:t xml:space="preserve"> </w:t>
      </w:r>
      <w:r w:rsidR="00640ACC" w:rsidRPr="00640ACC">
        <w:rPr>
          <w:b w:val="0"/>
          <w:lang w:val="en-US"/>
        </w:rPr>
        <w:fldChar w:fldCharType="begin" w:fldLock="1"/>
      </w:r>
      <w:r w:rsidR="00AE3638">
        <w:rPr>
          <w:b w:val="0"/>
          <w:lang w:val="en-US"/>
        </w:rPr>
        <w:instrText>ADDIN</w:instrText>
      </w:r>
      <w:r w:rsidR="00AE3638" w:rsidRPr="00AE3638">
        <w:rPr>
          <w:b w:val="0"/>
        </w:rPr>
        <w:instrText xml:space="preserve"> </w:instrText>
      </w:r>
      <w:r w:rsidR="00AE3638">
        <w:rPr>
          <w:b w:val="0"/>
          <w:lang w:val="en-US"/>
        </w:rPr>
        <w:instrText>CSL</w:instrText>
      </w:r>
      <w:r w:rsidR="00AE3638" w:rsidRPr="00AE3638">
        <w:rPr>
          <w:b w:val="0"/>
        </w:rPr>
        <w:instrText>_</w:instrText>
      </w:r>
      <w:r w:rsidR="00AE3638">
        <w:rPr>
          <w:b w:val="0"/>
          <w:lang w:val="en-US"/>
        </w:rPr>
        <w:instrText>CITATION</w:instrText>
      </w:r>
      <w:r w:rsidR="00AE3638" w:rsidRPr="00AE3638">
        <w:rPr>
          <w:b w:val="0"/>
        </w:rPr>
        <w:instrText xml:space="preserve"> { "</w:instrText>
      </w:r>
      <w:r w:rsidR="00AE3638">
        <w:rPr>
          <w:b w:val="0"/>
          <w:lang w:val="en-US"/>
        </w:rPr>
        <w:instrText>citationItems</w:instrText>
      </w:r>
      <w:r w:rsidR="00AE3638" w:rsidRPr="00AE3638">
        <w:rPr>
          <w:b w:val="0"/>
        </w:rPr>
        <w:instrText>" : [ { "</w:instrText>
      </w:r>
      <w:r w:rsidR="00AE3638">
        <w:rPr>
          <w:b w:val="0"/>
          <w:lang w:val="en-US"/>
        </w:rPr>
        <w:instrText>id</w:instrText>
      </w:r>
      <w:r w:rsidR="00AE3638" w:rsidRPr="00AE3638">
        <w:rPr>
          <w:b w:val="0"/>
        </w:rPr>
        <w:instrText>" : "</w:instrText>
      </w:r>
      <w:r w:rsidR="00AE3638">
        <w:rPr>
          <w:b w:val="0"/>
          <w:lang w:val="en-US"/>
        </w:rPr>
        <w:instrText>ITEM</w:instrText>
      </w:r>
      <w:r w:rsidR="00AE3638" w:rsidRPr="00AE3638">
        <w:rPr>
          <w:b w:val="0"/>
        </w:rPr>
        <w:instrText>-1", "</w:instrText>
      </w:r>
      <w:r w:rsidR="00AE3638">
        <w:rPr>
          <w:b w:val="0"/>
          <w:lang w:val="en-US"/>
        </w:rPr>
        <w:instrText>itemData</w:instrText>
      </w:r>
      <w:r w:rsidR="00AE3638" w:rsidRPr="00AE3638">
        <w:rPr>
          <w:b w:val="0"/>
        </w:rPr>
        <w:instrText>" : { "</w:instrText>
      </w:r>
      <w:r w:rsidR="00AE3638">
        <w:rPr>
          <w:b w:val="0"/>
          <w:lang w:val="en-US"/>
        </w:rPr>
        <w:instrText>DOI</w:instrText>
      </w:r>
      <w:r w:rsidR="00AE3638" w:rsidRPr="00AE3638">
        <w:rPr>
          <w:b w:val="0"/>
        </w:rPr>
        <w:instrText>" : "10.1016/</w:instrText>
      </w:r>
      <w:r w:rsidR="00AE3638">
        <w:rPr>
          <w:b w:val="0"/>
          <w:lang w:val="en-US"/>
        </w:rPr>
        <w:instrText>j</w:instrText>
      </w:r>
      <w:r w:rsidR="00AE3638" w:rsidRPr="00AE3638">
        <w:rPr>
          <w:b w:val="0"/>
        </w:rPr>
        <w:instrText>.</w:instrText>
      </w:r>
      <w:r w:rsidR="00AE3638">
        <w:rPr>
          <w:b w:val="0"/>
          <w:lang w:val="en-US"/>
        </w:rPr>
        <w:instrText>jvsv</w:instrText>
      </w:r>
      <w:r w:rsidR="00AE3638" w:rsidRPr="00AE3638">
        <w:rPr>
          <w:b w:val="0"/>
        </w:rPr>
        <w:instrText>.2012.07.008", "</w:instrText>
      </w:r>
      <w:r w:rsidR="00AE3638">
        <w:rPr>
          <w:b w:val="0"/>
          <w:lang w:val="en-US"/>
        </w:rPr>
        <w:instrText>PMID</w:instrText>
      </w:r>
      <w:r w:rsidR="00AE3638" w:rsidRPr="00AE3638">
        <w:rPr>
          <w:b w:val="0"/>
        </w:rPr>
        <w:instrText>" : "26992337", "</w:instrText>
      </w:r>
      <w:r w:rsidR="00AE3638">
        <w:rPr>
          <w:b w:val="0"/>
          <w:lang w:val="en-US"/>
        </w:rPr>
        <w:instrText>abstract</w:instrText>
      </w:r>
      <w:r w:rsidR="00AE3638" w:rsidRPr="00AE3638">
        <w:rPr>
          <w:b w:val="0"/>
        </w:rPr>
        <w:instrText>" : "</w:instrText>
      </w:r>
      <w:r w:rsidR="00AE3638">
        <w:rPr>
          <w:b w:val="0"/>
          <w:lang w:val="en-US"/>
        </w:rPr>
        <w:instrText>OBJECTIVE</w:instrText>
      </w:r>
      <w:r w:rsidR="00AE3638" w:rsidRPr="00AE3638">
        <w:rPr>
          <w:b w:val="0"/>
        </w:rPr>
        <w:instrText xml:space="preserve"> </w:instrText>
      </w:r>
      <w:r w:rsidR="00AE3638">
        <w:rPr>
          <w:b w:val="0"/>
          <w:lang w:val="en-US"/>
        </w:rPr>
        <w:instrText>Endovenous</w:instrText>
      </w:r>
      <w:r w:rsidR="00AE3638" w:rsidRPr="00AE3638">
        <w:rPr>
          <w:b w:val="0"/>
        </w:rPr>
        <w:instrText xml:space="preserve"> </w:instrText>
      </w:r>
      <w:r w:rsidR="00AE3638">
        <w:rPr>
          <w:b w:val="0"/>
          <w:lang w:val="en-US"/>
        </w:rPr>
        <w:instrText>radiofrequency</w:instrText>
      </w:r>
      <w:r w:rsidR="00AE3638" w:rsidRPr="00AE3638">
        <w:rPr>
          <w:b w:val="0"/>
        </w:rPr>
        <w:instrText xml:space="preserve"> </w:instrText>
      </w:r>
      <w:r w:rsidR="00AE3638">
        <w:rPr>
          <w:b w:val="0"/>
          <w:lang w:val="en-US"/>
        </w:rPr>
        <w:instrText>ablation</w:instrText>
      </w:r>
      <w:r w:rsidR="00AE3638" w:rsidRPr="00AE3638">
        <w:rPr>
          <w:b w:val="0"/>
        </w:rPr>
        <w:instrText xml:space="preserve"> </w:instrText>
      </w:r>
      <w:r w:rsidR="00AE3638">
        <w:rPr>
          <w:b w:val="0"/>
          <w:lang w:val="en-US"/>
        </w:rPr>
        <w:instrText>has</w:instrText>
      </w:r>
      <w:r w:rsidR="00AE3638" w:rsidRPr="00AE3638">
        <w:rPr>
          <w:b w:val="0"/>
        </w:rPr>
        <w:instrText xml:space="preserve"> </w:instrText>
      </w:r>
      <w:r w:rsidR="00AE3638">
        <w:rPr>
          <w:b w:val="0"/>
          <w:lang w:val="en-US"/>
        </w:rPr>
        <w:instrText>become</w:instrText>
      </w:r>
      <w:r w:rsidR="00AE3638" w:rsidRPr="00AE3638">
        <w:rPr>
          <w:b w:val="0"/>
        </w:rPr>
        <w:instrText xml:space="preserve"> </w:instrText>
      </w:r>
      <w:r w:rsidR="00AE3638">
        <w:rPr>
          <w:b w:val="0"/>
          <w:lang w:val="en-US"/>
        </w:rPr>
        <w:instrText>an</w:instrText>
      </w:r>
      <w:r w:rsidR="00AE3638" w:rsidRPr="00AE3638">
        <w:rPr>
          <w:b w:val="0"/>
        </w:rPr>
        <w:instrText xml:space="preserve"> </w:instrText>
      </w:r>
      <w:r w:rsidR="00AE3638">
        <w:rPr>
          <w:b w:val="0"/>
          <w:lang w:val="en-US"/>
        </w:rPr>
        <w:instrText>accepted</w:instrText>
      </w:r>
      <w:r w:rsidR="00AE3638" w:rsidRPr="00AE3638">
        <w:rPr>
          <w:b w:val="0"/>
        </w:rPr>
        <w:instrText xml:space="preserve"> </w:instrText>
      </w:r>
      <w:r w:rsidR="00AE3638">
        <w:rPr>
          <w:b w:val="0"/>
          <w:lang w:val="en-US"/>
        </w:rPr>
        <w:instrText>mode</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treatment</w:instrText>
      </w:r>
      <w:r w:rsidR="00AE3638" w:rsidRPr="00AE3638">
        <w:rPr>
          <w:b w:val="0"/>
        </w:rPr>
        <w:instrText xml:space="preserve"> </w:instrText>
      </w:r>
      <w:r w:rsidR="00AE3638">
        <w:rPr>
          <w:b w:val="0"/>
          <w:lang w:val="en-US"/>
        </w:rPr>
        <w:instrText>for</w:instrText>
      </w:r>
      <w:r w:rsidR="00AE3638" w:rsidRPr="00AE3638">
        <w:rPr>
          <w:b w:val="0"/>
        </w:rPr>
        <w:instrText xml:space="preserve"> </w:instrText>
      </w:r>
      <w:r w:rsidR="00AE3638">
        <w:rPr>
          <w:b w:val="0"/>
          <w:lang w:val="en-US"/>
        </w:rPr>
        <w:instrText>superficial</w:instrText>
      </w:r>
      <w:r w:rsidR="00AE3638" w:rsidRPr="00AE3638">
        <w:rPr>
          <w:b w:val="0"/>
        </w:rPr>
        <w:instrText xml:space="preserve"> </w:instrText>
      </w:r>
      <w:r w:rsidR="00AE3638">
        <w:rPr>
          <w:b w:val="0"/>
          <w:lang w:val="en-US"/>
        </w:rPr>
        <w:instrText>venous</w:instrText>
      </w:r>
      <w:r w:rsidR="00AE3638" w:rsidRPr="00AE3638">
        <w:rPr>
          <w:b w:val="0"/>
        </w:rPr>
        <w:instrText xml:space="preserve"> </w:instrText>
      </w:r>
      <w:r w:rsidR="00AE3638">
        <w:rPr>
          <w:b w:val="0"/>
          <w:lang w:val="en-US"/>
        </w:rPr>
        <w:instrText>reflux</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this</w:instrText>
      </w:r>
      <w:r w:rsidR="00AE3638" w:rsidRPr="00AE3638">
        <w:rPr>
          <w:b w:val="0"/>
        </w:rPr>
        <w:instrText xml:space="preserve"> </w:instrText>
      </w:r>
      <w:r w:rsidR="00AE3638">
        <w:rPr>
          <w:b w:val="0"/>
          <w:lang w:val="en-US"/>
        </w:rPr>
        <w:instrText>study</w:instrText>
      </w:r>
      <w:r w:rsidR="00AE3638" w:rsidRPr="00AE3638">
        <w:rPr>
          <w:b w:val="0"/>
        </w:rPr>
        <w:instrText xml:space="preserve">, </w:instrText>
      </w:r>
      <w:r w:rsidR="00AE3638">
        <w:rPr>
          <w:b w:val="0"/>
          <w:lang w:val="en-US"/>
        </w:rPr>
        <w:instrText>we</w:instrText>
      </w:r>
      <w:r w:rsidR="00AE3638" w:rsidRPr="00AE3638">
        <w:rPr>
          <w:b w:val="0"/>
        </w:rPr>
        <w:instrText xml:space="preserve"> </w:instrText>
      </w:r>
      <w:r w:rsidR="00AE3638">
        <w:rPr>
          <w:b w:val="0"/>
          <w:lang w:val="en-US"/>
        </w:rPr>
        <w:instrText>evaluated</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incidence</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endovenous</w:instrText>
      </w:r>
      <w:r w:rsidR="00AE3638" w:rsidRPr="00AE3638">
        <w:rPr>
          <w:b w:val="0"/>
        </w:rPr>
        <w:instrText xml:space="preserve"> </w:instrText>
      </w:r>
      <w:r w:rsidR="00AE3638">
        <w:rPr>
          <w:b w:val="0"/>
          <w:lang w:val="en-US"/>
        </w:rPr>
        <w:instrText>heat</w:instrText>
      </w:r>
      <w:r w:rsidR="00AE3638" w:rsidRPr="00AE3638">
        <w:rPr>
          <w:b w:val="0"/>
        </w:rPr>
        <w:instrText>-</w:instrText>
      </w:r>
      <w:r w:rsidR="00AE3638">
        <w:rPr>
          <w:b w:val="0"/>
          <w:lang w:val="en-US"/>
        </w:rPr>
        <w:instrText>induced</w:instrText>
      </w:r>
      <w:r w:rsidR="00AE3638" w:rsidRPr="00AE3638">
        <w:rPr>
          <w:b w:val="0"/>
        </w:rPr>
        <w:instrText xml:space="preserve"> </w:instrText>
      </w:r>
      <w:r w:rsidR="00AE3638">
        <w:rPr>
          <w:b w:val="0"/>
          <w:lang w:val="en-US"/>
        </w:rPr>
        <w:instrText>thrombosis</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its</w:instrText>
      </w:r>
      <w:r w:rsidR="00AE3638" w:rsidRPr="00AE3638">
        <w:rPr>
          <w:b w:val="0"/>
        </w:rPr>
        <w:instrText xml:space="preserve"> </w:instrText>
      </w:r>
      <w:r w:rsidR="00AE3638">
        <w:rPr>
          <w:b w:val="0"/>
          <w:lang w:val="en-US"/>
        </w:rPr>
        <w:instrText>progression</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risk</w:instrText>
      </w:r>
      <w:r w:rsidR="00AE3638" w:rsidRPr="00AE3638">
        <w:rPr>
          <w:b w:val="0"/>
        </w:rPr>
        <w:instrText xml:space="preserve"> </w:instrText>
      </w:r>
      <w:r w:rsidR="00AE3638">
        <w:rPr>
          <w:b w:val="0"/>
          <w:lang w:val="en-US"/>
        </w:rPr>
        <w:instrText>factors</w:instrText>
      </w:r>
      <w:r w:rsidR="00AE3638" w:rsidRPr="00AE3638">
        <w:rPr>
          <w:b w:val="0"/>
        </w:rPr>
        <w:instrText xml:space="preserve"> </w:instrText>
      </w:r>
      <w:r w:rsidR="00AE3638">
        <w:rPr>
          <w:b w:val="0"/>
          <w:lang w:val="en-US"/>
        </w:rPr>
        <w:instrText>that</w:instrText>
      </w:r>
      <w:r w:rsidR="00AE3638" w:rsidRPr="00AE3638">
        <w:rPr>
          <w:b w:val="0"/>
        </w:rPr>
        <w:instrText xml:space="preserve"> </w:instrText>
      </w:r>
      <w:r w:rsidR="00AE3638">
        <w:rPr>
          <w:b w:val="0"/>
          <w:lang w:val="en-US"/>
        </w:rPr>
        <w:instrText>may</w:instrText>
      </w:r>
      <w:r w:rsidR="00AE3638" w:rsidRPr="00AE3638">
        <w:rPr>
          <w:b w:val="0"/>
        </w:rPr>
        <w:instrText xml:space="preserve"> </w:instrText>
      </w:r>
      <w:r w:rsidR="00AE3638">
        <w:rPr>
          <w:b w:val="0"/>
          <w:lang w:val="en-US"/>
        </w:rPr>
        <w:instrText>contribute</w:instrText>
      </w:r>
      <w:r w:rsidR="00AE3638" w:rsidRPr="00AE3638">
        <w:rPr>
          <w:b w:val="0"/>
        </w:rPr>
        <w:instrText xml:space="preserve"> </w:instrText>
      </w:r>
      <w:r w:rsidR="00AE3638">
        <w:rPr>
          <w:b w:val="0"/>
          <w:lang w:val="en-US"/>
        </w:rPr>
        <w:instrText>to</w:instrText>
      </w:r>
      <w:r w:rsidR="00AE3638" w:rsidRPr="00AE3638">
        <w:rPr>
          <w:b w:val="0"/>
        </w:rPr>
        <w:instrText xml:space="preserve"> </w:instrText>
      </w:r>
      <w:r w:rsidR="00AE3638">
        <w:rPr>
          <w:b w:val="0"/>
          <w:lang w:val="en-US"/>
        </w:rPr>
        <w:instrText>its</w:instrText>
      </w:r>
      <w:r w:rsidR="00AE3638" w:rsidRPr="00AE3638">
        <w:rPr>
          <w:b w:val="0"/>
        </w:rPr>
        <w:instrText xml:space="preserve"> </w:instrText>
      </w:r>
      <w:r w:rsidR="00AE3638">
        <w:rPr>
          <w:b w:val="0"/>
          <w:lang w:val="en-US"/>
        </w:rPr>
        <w:instrText>formation</w:instrText>
      </w:r>
      <w:r w:rsidR="00AE3638" w:rsidRPr="00AE3638">
        <w:rPr>
          <w:b w:val="0"/>
        </w:rPr>
        <w:instrText xml:space="preserve">. </w:instrText>
      </w:r>
      <w:r w:rsidR="00AE3638">
        <w:rPr>
          <w:b w:val="0"/>
          <w:lang w:val="en-US"/>
        </w:rPr>
        <w:instrText>METHODS</w:instrText>
      </w:r>
      <w:r w:rsidR="00AE3638" w:rsidRPr="00AE3638">
        <w:rPr>
          <w:b w:val="0"/>
        </w:rPr>
        <w:instrText xml:space="preserve"> </w:instrText>
      </w:r>
      <w:r w:rsidR="00AE3638">
        <w:rPr>
          <w:b w:val="0"/>
          <w:lang w:val="en-US"/>
        </w:rPr>
        <w:instrText>This</w:instrText>
      </w:r>
      <w:r w:rsidR="00AE3638" w:rsidRPr="00AE3638">
        <w:rPr>
          <w:b w:val="0"/>
        </w:rPr>
        <w:instrText xml:space="preserve"> </w:instrText>
      </w:r>
      <w:r w:rsidR="00AE3638">
        <w:rPr>
          <w:b w:val="0"/>
          <w:lang w:val="en-US"/>
        </w:rPr>
        <w:instrText>was</w:instrText>
      </w:r>
      <w:r w:rsidR="00AE3638" w:rsidRPr="00AE3638">
        <w:rPr>
          <w:b w:val="0"/>
        </w:rPr>
        <w:instrText xml:space="preserve"> </w:instrText>
      </w:r>
      <w:r w:rsidR="00AE3638">
        <w:rPr>
          <w:b w:val="0"/>
          <w:lang w:val="en-US"/>
        </w:rPr>
        <w:instrText>a</w:instrText>
      </w:r>
      <w:r w:rsidR="00AE3638" w:rsidRPr="00AE3638">
        <w:rPr>
          <w:b w:val="0"/>
        </w:rPr>
        <w:instrText xml:space="preserve"> </w:instrText>
      </w:r>
      <w:r w:rsidR="00AE3638">
        <w:rPr>
          <w:b w:val="0"/>
          <w:lang w:val="en-US"/>
        </w:rPr>
        <w:instrText>prospective</w:instrText>
      </w:r>
      <w:r w:rsidR="00AE3638" w:rsidRPr="00AE3638">
        <w:rPr>
          <w:b w:val="0"/>
        </w:rPr>
        <w:instrText xml:space="preserve"> </w:instrText>
      </w:r>
      <w:r w:rsidR="00AE3638">
        <w:rPr>
          <w:b w:val="0"/>
          <w:lang w:val="en-US"/>
        </w:rPr>
        <w:instrText>study</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all</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who</w:instrText>
      </w:r>
      <w:r w:rsidR="00AE3638" w:rsidRPr="00AE3638">
        <w:rPr>
          <w:b w:val="0"/>
        </w:rPr>
        <w:instrText xml:space="preserve"> </w:instrText>
      </w:r>
      <w:r w:rsidR="00AE3638">
        <w:rPr>
          <w:b w:val="0"/>
          <w:lang w:val="en-US"/>
        </w:rPr>
        <w:instrText>underwent</w:instrText>
      </w:r>
      <w:r w:rsidR="00AE3638" w:rsidRPr="00AE3638">
        <w:rPr>
          <w:b w:val="0"/>
        </w:rPr>
        <w:instrText xml:space="preserve"> </w:instrText>
      </w:r>
      <w:r w:rsidR="00AE3638">
        <w:rPr>
          <w:b w:val="0"/>
          <w:lang w:val="en-US"/>
        </w:rPr>
        <w:instrText>radiofrequency</w:instrText>
      </w:r>
      <w:r w:rsidR="00AE3638" w:rsidRPr="00AE3638">
        <w:rPr>
          <w:b w:val="0"/>
        </w:rPr>
        <w:instrText xml:space="preserve"> </w:instrText>
      </w:r>
      <w:r w:rsidR="00AE3638">
        <w:rPr>
          <w:b w:val="0"/>
          <w:lang w:val="en-US"/>
        </w:rPr>
        <w:instrText>ablation</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great</w:instrText>
      </w:r>
      <w:r w:rsidR="00AE3638" w:rsidRPr="00AE3638">
        <w:rPr>
          <w:b w:val="0"/>
        </w:rPr>
        <w:instrText xml:space="preserve"> </w:instrText>
      </w:r>
      <w:r w:rsidR="00AE3638">
        <w:rPr>
          <w:b w:val="0"/>
          <w:lang w:val="en-US"/>
        </w:rPr>
        <w:instrText>saphenous</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GSV</w:instrText>
      </w:r>
      <w:r w:rsidR="00AE3638" w:rsidRPr="00AE3638">
        <w:rPr>
          <w:b w:val="0"/>
        </w:rPr>
        <w:instrText xml:space="preserve">), </w:instrText>
      </w:r>
      <w:r w:rsidR="00AE3638">
        <w:rPr>
          <w:b w:val="0"/>
          <w:lang w:val="en-US"/>
        </w:rPr>
        <w:instrText>accessory</w:instrText>
      </w:r>
      <w:r w:rsidR="00AE3638" w:rsidRPr="00AE3638">
        <w:rPr>
          <w:b w:val="0"/>
        </w:rPr>
        <w:instrText xml:space="preserve"> </w:instrText>
      </w:r>
      <w:r w:rsidR="00AE3638">
        <w:rPr>
          <w:b w:val="0"/>
          <w:lang w:val="en-US"/>
        </w:rPr>
        <w:instrText>GSV</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small</w:instrText>
      </w:r>
      <w:r w:rsidR="00AE3638" w:rsidRPr="00AE3638">
        <w:rPr>
          <w:b w:val="0"/>
        </w:rPr>
        <w:instrText xml:space="preserve"> </w:instrText>
      </w:r>
      <w:r w:rsidR="00AE3638">
        <w:rPr>
          <w:b w:val="0"/>
          <w:lang w:val="en-US"/>
        </w:rPr>
        <w:instrText>saphenous</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SSV</w:instrText>
      </w:r>
      <w:r w:rsidR="00AE3638" w:rsidRPr="00AE3638">
        <w:rPr>
          <w:b w:val="0"/>
        </w:rPr>
        <w:instrText xml:space="preserve">) </w:instrText>
      </w:r>
      <w:r w:rsidR="00AE3638">
        <w:rPr>
          <w:b w:val="0"/>
          <w:lang w:val="en-US"/>
        </w:rPr>
        <w:instrText>from</w:instrText>
      </w:r>
      <w:r w:rsidR="00AE3638" w:rsidRPr="00AE3638">
        <w:rPr>
          <w:b w:val="0"/>
        </w:rPr>
        <w:instrText xml:space="preserve"> </w:instrText>
      </w:r>
      <w:r w:rsidR="00AE3638">
        <w:rPr>
          <w:b w:val="0"/>
          <w:lang w:val="en-US"/>
        </w:rPr>
        <w:instrText>March</w:instrText>
      </w:r>
      <w:r w:rsidR="00AE3638" w:rsidRPr="00AE3638">
        <w:rPr>
          <w:b w:val="0"/>
        </w:rPr>
        <w:instrText xml:space="preserve"> 1, 2010, </w:instrText>
      </w:r>
      <w:r w:rsidR="00AE3638">
        <w:rPr>
          <w:b w:val="0"/>
          <w:lang w:val="en-US"/>
        </w:rPr>
        <w:instrText>to</w:instrText>
      </w:r>
      <w:r w:rsidR="00AE3638" w:rsidRPr="00AE3638">
        <w:rPr>
          <w:b w:val="0"/>
        </w:rPr>
        <w:instrText xml:space="preserve"> </w:instrText>
      </w:r>
      <w:r w:rsidR="00AE3638">
        <w:rPr>
          <w:b w:val="0"/>
          <w:lang w:val="en-US"/>
        </w:rPr>
        <w:instrText>September</w:instrText>
      </w:r>
      <w:r w:rsidR="00AE3638" w:rsidRPr="00AE3638">
        <w:rPr>
          <w:b w:val="0"/>
        </w:rPr>
        <w:instrText xml:space="preserve"> 30, 2011, </w:instrText>
      </w:r>
      <w:r w:rsidR="00AE3638">
        <w:rPr>
          <w:b w:val="0"/>
          <w:lang w:val="en-US"/>
        </w:rPr>
        <w:instrText>from</w:instrText>
      </w:r>
      <w:r w:rsidR="00AE3638" w:rsidRPr="00AE3638">
        <w:rPr>
          <w:b w:val="0"/>
        </w:rPr>
        <w:instrText xml:space="preserve"> 12 </w:instrText>
      </w:r>
      <w:r w:rsidR="00AE3638">
        <w:rPr>
          <w:b w:val="0"/>
          <w:lang w:val="en-US"/>
        </w:rPr>
        <w:instrText>of</w:instrText>
      </w:r>
      <w:r w:rsidR="00AE3638" w:rsidRPr="00AE3638">
        <w:rPr>
          <w:b w:val="0"/>
        </w:rPr>
        <w:instrText xml:space="preserve"> </w:instrText>
      </w:r>
      <w:r w:rsidR="00AE3638">
        <w:rPr>
          <w:b w:val="0"/>
          <w:lang w:val="en-US"/>
        </w:rPr>
        <w:instrText>our</w:instrText>
      </w:r>
      <w:r w:rsidR="00AE3638" w:rsidRPr="00AE3638">
        <w:rPr>
          <w:b w:val="0"/>
        </w:rPr>
        <w:instrText xml:space="preserve"> </w:instrText>
      </w:r>
      <w:r w:rsidR="00AE3638">
        <w:rPr>
          <w:b w:val="0"/>
          <w:lang w:val="en-US"/>
        </w:rPr>
        <w:instrText>affiliated</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centers</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a</w:instrText>
      </w:r>
      <w:r w:rsidR="00AE3638" w:rsidRPr="00AE3638">
        <w:rPr>
          <w:b w:val="0"/>
        </w:rPr>
        <w:instrText xml:space="preserve"> </w:instrText>
      </w:r>
      <w:r w:rsidR="00AE3638">
        <w:rPr>
          <w:b w:val="0"/>
          <w:lang w:val="en-US"/>
        </w:rPr>
        <w:instrText>primary</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practice</w:instrText>
      </w:r>
      <w:r w:rsidR="00AE3638" w:rsidRPr="00AE3638">
        <w:rPr>
          <w:b w:val="0"/>
        </w:rPr>
        <w:instrText xml:space="preserve">. </w:instrText>
      </w:r>
      <w:r w:rsidR="00AE3638">
        <w:rPr>
          <w:b w:val="0"/>
          <w:lang w:val="en-US"/>
        </w:rPr>
        <w:instrText>Demographic</w:instrText>
      </w:r>
      <w:r w:rsidR="00AE3638" w:rsidRPr="00AE3638">
        <w:rPr>
          <w:b w:val="0"/>
        </w:rPr>
        <w:instrText xml:space="preserve"> </w:instrText>
      </w:r>
      <w:r w:rsidR="00AE3638">
        <w:rPr>
          <w:b w:val="0"/>
          <w:lang w:val="en-US"/>
        </w:rPr>
        <w:instrText>data</w:instrText>
      </w:r>
      <w:r w:rsidR="00AE3638" w:rsidRPr="00AE3638">
        <w:rPr>
          <w:b w:val="0"/>
        </w:rPr>
        <w:instrText xml:space="preserve">, </w:instrText>
      </w:r>
      <w:r w:rsidR="00AE3638">
        <w:rPr>
          <w:b w:val="0"/>
          <w:lang w:val="en-US"/>
        </w:rPr>
        <w:instrText>CEAP</w:instrText>
      </w:r>
      <w:r w:rsidR="00AE3638" w:rsidRPr="00AE3638">
        <w:rPr>
          <w:b w:val="0"/>
        </w:rPr>
        <w:instrText xml:space="preserve"> </w:instrText>
      </w:r>
      <w:r w:rsidR="00AE3638">
        <w:rPr>
          <w:b w:val="0"/>
          <w:lang w:val="en-US"/>
        </w:rPr>
        <w:instrText>classification</w:instrText>
      </w:r>
      <w:r w:rsidR="00AE3638" w:rsidRPr="00AE3638">
        <w:rPr>
          <w:b w:val="0"/>
        </w:rPr>
        <w:instrText xml:space="preserve">, </w:instrText>
      </w:r>
      <w:r w:rsidR="00AE3638">
        <w:rPr>
          <w:b w:val="0"/>
          <w:lang w:val="en-US"/>
        </w:rPr>
        <w:instrText>previous</w:instrText>
      </w:r>
      <w:r w:rsidR="00AE3638" w:rsidRPr="00AE3638">
        <w:rPr>
          <w:b w:val="0"/>
        </w:rPr>
        <w:instrText xml:space="preserve"> </w:instrText>
      </w:r>
      <w:r w:rsidR="00AE3638">
        <w:rPr>
          <w:b w:val="0"/>
          <w:lang w:val="en-US"/>
        </w:rPr>
        <w:instrText>history</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deep</w:instrText>
      </w:r>
      <w:r w:rsidR="00AE3638" w:rsidRPr="00AE3638">
        <w:rPr>
          <w:b w:val="0"/>
        </w:rPr>
        <w:instrText xml:space="preserve"> </w:instrText>
      </w:r>
      <w:r w:rsidR="00AE3638">
        <w:rPr>
          <w:b w:val="0"/>
          <w:lang w:val="en-US"/>
        </w:rPr>
        <w:instrText>venous</w:instrText>
      </w:r>
      <w:r w:rsidR="00AE3638" w:rsidRPr="00AE3638">
        <w:rPr>
          <w:b w:val="0"/>
        </w:rPr>
        <w:instrText xml:space="preserve"> </w:instrText>
      </w:r>
      <w:r w:rsidR="00AE3638">
        <w:rPr>
          <w:b w:val="0"/>
          <w:lang w:val="en-US"/>
        </w:rPr>
        <w:instrText>thrombosis</w:instrText>
      </w:r>
      <w:r w:rsidR="00AE3638" w:rsidRPr="00AE3638">
        <w:rPr>
          <w:b w:val="0"/>
        </w:rPr>
        <w:instrText xml:space="preserve"> (</w:instrText>
      </w:r>
      <w:r w:rsidR="00AE3638">
        <w:rPr>
          <w:b w:val="0"/>
          <w:lang w:val="en-US"/>
        </w:rPr>
        <w:instrText>DVT</w:instrText>
      </w:r>
      <w:r w:rsidR="00AE3638" w:rsidRPr="00AE3638">
        <w:rPr>
          <w:b w:val="0"/>
        </w:rPr>
        <w:instrText xml:space="preserve">), </w:instrText>
      </w:r>
      <w:r w:rsidR="00AE3638">
        <w:rPr>
          <w:b w:val="0"/>
          <w:lang w:val="en-US"/>
        </w:rPr>
        <w:instrText>body</w:instrText>
      </w:r>
      <w:r w:rsidR="00AE3638" w:rsidRPr="00AE3638">
        <w:rPr>
          <w:b w:val="0"/>
        </w:rPr>
        <w:instrText xml:space="preserve"> </w:instrText>
      </w:r>
      <w:r w:rsidR="00AE3638">
        <w:rPr>
          <w:b w:val="0"/>
          <w:lang w:val="en-US"/>
        </w:rPr>
        <w:instrText>mass</w:instrText>
      </w:r>
      <w:r w:rsidR="00AE3638" w:rsidRPr="00AE3638">
        <w:rPr>
          <w:b w:val="0"/>
        </w:rPr>
        <w:instrText xml:space="preserve"> </w:instrText>
      </w:r>
      <w:r w:rsidR="00AE3638">
        <w:rPr>
          <w:b w:val="0"/>
          <w:lang w:val="en-US"/>
        </w:rPr>
        <w:instrText>index</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diameter</w:instrText>
      </w:r>
      <w:r w:rsidR="00AE3638" w:rsidRPr="00AE3638">
        <w:rPr>
          <w:b w:val="0"/>
        </w:rPr>
        <w:instrText xml:space="preserve">, </w:instrText>
      </w:r>
      <w:r w:rsidR="00AE3638">
        <w:rPr>
          <w:b w:val="0"/>
          <w:lang w:val="en-US"/>
        </w:rPr>
        <w:instrText>reflux</w:instrText>
      </w:r>
      <w:r w:rsidR="00AE3638" w:rsidRPr="00AE3638">
        <w:rPr>
          <w:b w:val="0"/>
        </w:rPr>
        <w:instrText xml:space="preserve"> </w:instrText>
      </w:r>
      <w:r w:rsidR="00AE3638">
        <w:rPr>
          <w:b w:val="0"/>
          <w:lang w:val="en-US"/>
        </w:rPr>
        <w:instrText>time</w:instrText>
      </w:r>
      <w:r w:rsidR="00AE3638" w:rsidRPr="00AE3638">
        <w:rPr>
          <w:b w:val="0"/>
        </w:rPr>
        <w:instrText xml:space="preserve">, </w:instrText>
      </w:r>
      <w:r w:rsidR="00AE3638">
        <w:rPr>
          <w:b w:val="0"/>
          <w:lang w:val="en-US"/>
        </w:rPr>
        <w:instrText>catheter</w:instrText>
      </w:r>
      <w:r w:rsidR="00AE3638" w:rsidRPr="00AE3638">
        <w:rPr>
          <w:b w:val="0"/>
        </w:rPr>
        <w:instrText xml:space="preserve"> </w:instrText>
      </w:r>
      <w:r w:rsidR="00AE3638">
        <w:rPr>
          <w:b w:val="0"/>
          <w:lang w:val="en-US"/>
        </w:rPr>
        <w:instrText>tip</w:instrText>
      </w:r>
      <w:r w:rsidR="00AE3638" w:rsidRPr="00AE3638">
        <w:rPr>
          <w:b w:val="0"/>
        </w:rPr>
        <w:instrText xml:space="preserve"> </w:instrText>
      </w:r>
      <w:r w:rsidR="00AE3638">
        <w:rPr>
          <w:b w:val="0"/>
          <w:lang w:val="en-US"/>
        </w:rPr>
        <w:instrText>position</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progression</w:instrText>
      </w:r>
      <w:r w:rsidR="00AE3638" w:rsidRPr="00AE3638">
        <w:rPr>
          <w:b w:val="0"/>
        </w:rPr>
        <w:instrText xml:space="preserve">, </w:instrText>
      </w:r>
      <w:r w:rsidR="00AE3638">
        <w:rPr>
          <w:b w:val="0"/>
          <w:lang w:val="en-US"/>
        </w:rPr>
        <w:instrText>number</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stab</w:instrText>
      </w:r>
      <w:r w:rsidR="00AE3638" w:rsidRPr="00AE3638">
        <w:rPr>
          <w:b w:val="0"/>
        </w:rPr>
        <w:instrText xml:space="preserve"> </w:instrText>
      </w:r>
      <w:r w:rsidR="00AE3638">
        <w:rPr>
          <w:b w:val="0"/>
          <w:lang w:val="en-US"/>
        </w:rPr>
        <w:instrText>phlebectomies</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Venous</w:instrText>
      </w:r>
      <w:r w:rsidR="00AE3638" w:rsidRPr="00AE3638">
        <w:rPr>
          <w:b w:val="0"/>
        </w:rPr>
        <w:instrText xml:space="preserve"> </w:instrText>
      </w:r>
      <w:r w:rsidR="00AE3638">
        <w:rPr>
          <w:b w:val="0"/>
          <w:lang w:val="en-US"/>
        </w:rPr>
        <w:instrText>Clinical</w:instrText>
      </w:r>
      <w:r w:rsidR="00AE3638" w:rsidRPr="00AE3638">
        <w:rPr>
          <w:b w:val="0"/>
        </w:rPr>
        <w:instrText xml:space="preserve"> </w:instrText>
      </w:r>
      <w:r w:rsidR="00AE3638">
        <w:rPr>
          <w:b w:val="0"/>
          <w:lang w:val="en-US"/>
        </w:rPr>
        <w:instrText>Severity</w:instrText>
      </w:r>
      <w:r w:rsidR="00AE3638" w:rsidRPr="00AE3638">
        <w:rPr>
          <w:b w:val="0"/>
        </w:rPr>
        <w:instrText xml:space="preserve"> </w:instrText>
      </w:r>
      <w:r w:rsidR="00AE3638">
        <w:rPr>
          <w:b w:val="0"/>
          <w:lang w:val="en-US"/>
        </w:rPr>
        <w:instrText>Score</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with</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were</w:instrText>
      </w:r>
      <w:r w:rsidR="00AE3638" w:rsidRPr="00AE3638">
        <w:rPr>
          <w:b w:val="0"/>
        </w:rPr>
        <w:instrText xml:space="preserve"> </w:instrText>
      </w:r>
      <w:r w:rsidR="00AE3638">
        <w:rPr>
          <w:b w:val="0"/>
          <w:lang w:val="en-US"/>
        </w:rPr>
        <w:instrText>analyzed</w:instrText>
      </w:r>
      <w:r w:rsidR="00AE3638" w:rsidRPr="00AE3638">
        <w:rPr>
          <w:b w:val="0"/>
        </w:rPr>
        <w:instrText xml:space="preserve">. </w:instrText>
      </w:r>
      <w:r w:rsidR="00AE3638">
        <w:rPr>
          <w:b w:val="0"/>
          <w:lang w:val="en-US"/>
        </w:rPr>
        <w:instrText>RESULTS</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the</w:instrText>
      </w:r>
      <w:r w:rsidR="00AE3638" w:rsidRPr="00AE3638">
        <w:rPr>
          <w:b w:val="0"/>
        </w:rPr>
        <w:instrText xml:space="preserve"> 6707 </w:instrText>
      </w:r>
      <w:r w:rsidR="00AE3638">
        <w:rPr>
          <w:b w:val="0"/>
          <w:lang w:val="en-US"/>
        </w:rPr>
        <w:instrText>treated</w:instrText>
      </w:r>
      <w:r w:rsidR="00AE3638" w:rsidRPr="00AE3638">
        <w:rPr>
          <w:b w:val="0"/>
        </w:rPr>
        <w:instrText xml:space="preserve"> </w:instrText>
      </w:r>
      <w:r w:rsidR="00AE3638">
        <w:rPr>
          <w:b w:val="0"/>
          <w:lang w:val="en-US"/>
        </w:rPr>
        <w:instrText>limbs</w:instrText>
      </w:r>
      <w:r w:rsidR="00AE3638" w:rsidRPr="00AE3638">
        <w:rPr>
          <w:b w:val="0"/>
        </w:rPr>
        <w:instrText xml:space="preserve">, 4906 (73%) </w:instrText>
      </w:r>
      <w:r w:rsidR="00AE3638">
        <w:rPr>
          <w:b w:val="0"/>
          <w:lang w:val="en-US"/>
        </w:rPr>
        <w:instrText>had</w:instrText>
      </w:r>
      <w:r w:rsidR="00AE3638" w:rsidRPr="00AE3638">
        <w:rPr>
          <w:b w:val="0"/>
        </w:rPr>
        <w:instrText xml:space="preserve"> </w:instrText>
      </w:r>
      <w:r w:rsidR="00AE3638">
        <w:rPr>
          <w:b w:val="0"/>
          <w:lang w:val="en-US"/>
        </w:rPr>
        <w:instrText>GSV</w:instrText>
      </w:r>
      <w:r w:rsidR="00AE3638" w:rsidRPr="00AE3638">
        <w:rPr>
          <w:b w:val="0"/>
        </w:rPr>
        <w:instrText xml:space="preserve">, 145 (2%) </w:instrText>
      </w:r>
      <w:r w:rsidR="00AE3638">
        <w:rPr>
          <w:b w:val="0"/>
          <w:lang w:val="en-US"/>
        </w:rPr>
        <w:instrText>had</w:instrText>
      </w:r>
      <w:r w:rsidR="00AE3638" w:rsidRPr="00AE3638">
        <w:rPr>
          <w:b w:val="0"/>
        </w:rPr>
        <w:instrText xml:space="preserve"> </w:instrText>
      </w:r>
      <w:r w:rsidR="00AE3638">
        <w:rPr>
          <w:b w:val="0"/>
          <w:lang w:val="en-US"/>
        </w:rPr>
        <w:instrText>accessory</w:instrText>
      </w:r>
      <w:r w:rsidR="00AE3638" w:rsidRPr="00AE3638">
        <w:rPr>
          <w:b w:val="0"/>
        </w:rPr>
        <w:instrText xml:space="preserve"> </w:instrText>
      </w:r>
      <w:r w:rsidR="00AE3638">
        <w:rPr>
          <w:b w:val="0"/>
          <w:lang w:val="en-US"/>
        </w:rPr>
        <w:instrText>GSV</w:instrText>
      </w:r>
      <w:r w:rsidR="00AE3638" w:rsidRPr="00AE3638">
        <w:rPr>
          <w:b w:val="0"/>
        </w:rPr>
        <w:instrText xml:space="preserve">, </w:instrText>
      </w:r>
      <w:r w:rsidR="00AE3638">
        <w:rPr>
          <w:b w:val="0"/>
          <w:lang w:val="en-US"/>
        </w:rPr>
        <w:instrText>and</w:instrText>
      </w:r>
      <w:r w:rsidR="00AE3638" w:rsidRPr="00AE3638">
        <w:rPr>
          <w:b w:val="0"/>
        </w:rPr>
        <w:instrText xml:space="preserve"> 1656 (25%) </w:instrText>
      </w:r>
      <w:r w:rsidR="00AE3638">
        <w:rPr>
          <w:b w:val="0"/>
          <w:lang w:val="en-US"/>
        </w:rPr>
        <w:instrText>had</w:instrText>
      </w:r>
      <w:r w:rsidR="00AE3638" w:rsidRPr="00AE3638">
        <w:rPr>
          <w:b w:val="0"/>
        </w:rPr>
        <w:instrText xml:space="preserve"> </w:instrText>
      </w:r>
      <w:r w:rsidR="00AE3638">
        <w:rPr>
          <w:b w:val="0"/>
          <w:lang w:val="en-US"/>
        </w:rPr>
        <w:instrText>SSV</w:instrText>
      </w:r>
      <w:r w:rsidR="00AE3638" w:rsidRPr="00AE3638">
        <w:rPr>
          <w:b w:val="0"/>
        </w:rPr>
        <w:instrText xml:space="preserve"> </w:instrText>
      </w:r>
      <w:r w:rsidR="00AE3638">
        <w:rPr>
          <w:b w:val="0"/>
          <w:lang w:val="en-US"/>
        </w:rPr>
        <w:instrText>ablation</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developed</w:instrText>
      </w:r>
      <w:r w:rsidR="00AE3638" w:rsidRPr="00AE3638">
        <w:rPr>
          <w:b w:val="0"/>
        </w:rPr>
        <w:instrText xml:space="preserve"> </w:instrText>
      </w:r>
      <w:r w:rsidR="00AE3638">
        <w:rPr>
          <w:b w:val="0"/>
          <w:lang w:val="en-US"/>
        </w:rPr>
        <w:instrText>in</w:instrText>
      </w:r>
      <w:r w:rsidR="00AE3638" w:rsidRPr="00AE3638">
        <w:rPr>
          <w:b w:val="0"/>
        </w:rPr>
        <w:instrText xml:space="preserve"> 201 </w:instrText>
      </w:r>
      <w:r w:rsidR="00AE3638">
        <w:rPr>
          <w:b w:val="0"/>
          <w:lang w:val="en-US"/>
        </w:rPr>
        <w:instrText>limbs</w:instrText>
      </w:r>
      <w:r w:rsidR="00AE3638" w:rsidRPr="00AE3638">
        <w:rPr>
          <w:b w:val="0"/>
        </w:rPr>
        <w:instrText xml:space="preserve"> </w:instrText>
      </w:r>
      <w:r w:rsidR="00AE3638">
        <w:rPr>
          <w:b w:val="0"/>
          <w:lang w:val="en-US"/>
        </w:rPr>
        <w:instrText>of</w:instrText>
      </w:r>
      <w:r w:rsidR="00AE3638" w:rsidRPr="00AE3638">
        <w:rPr>
          <w:b w:val="0"/>
        </w:rPr>
        <w:instrText xml:space="preserve"> 194 </w:instrText>
      </w:r>
      <w:r w:rsidR="00AE3638">
        <w:rPr>
          <w:b w:val="0"/>
          <w:lang w:val="en-US"/>
        </w:rPr>
        <w:instrText>patients</w:instrText>
      </w:r>
      <w:r w:rsidR="00AE3638" w:rsidRPr="00AE3638">
        <w:rPr>
          <w:b w:val="0"/>
        </w:rPr>
        <w:instrText xml:space="preserve"> </w:instrText>
      </w:r>
      <w:r w:rsidR="00AE3638">
        <w:rPr>
          <w:b w:val="0"/>
          <w:lang w:val="en-US"/>
        </w:rPr>
        <w:instrText>for</w:instrText>
      </w:r>
      <w:r w:rsidR="00AE3638" w:rsidRPr="00AE3638">
        <w:rPr>
          <w:b w:val="0"/>
        </w:rPr>
        <w:instrText xml:space="preserve"> </w:instrText>
      </w:r>
      <w:r w:rsidR="00AE3638">
        <w:rPr>
          <w:b w:val="0"/>
          <w:lang w:val="en-US"/>
        </w:rPr>
        <w:instrText>an</w:instrText>
      </w:r>
      <w:r w:rsidR="00AE3638" w:rsidRPr="00AE3638">
        <w:rPr>
          <w:b w:val="0"/>
        </w:rPr>
        <w:instrText xml:space="preserve"> </w:instrText>
      </w:r>
      <w:r w:rsidR="00AE3638">
        <w:rPr>
          <w:b w:val="0"/>
          <w:lang w:val="en-US"/>
        </w:rPr>
        <w:instrText>overall</w:instrText>
      </w:r>
      <w:r w:rsidR="00AE3638" w:rsidRPr="00AE3638">
        <w:rPr>
          <w:b w:val="0"/>
        </w:rPr>
        <w:instrText xml:space="preserve"> </w:instrText>
      </w:r>
      <w:r w:rsidR="00AE3638">
        <w:rPr>
          <w:b w:val="0"/>
          <w:lang w:val="en-US"/>
        </w:rPr>
        <w:instrText>incidence</w:instrText>
      </w:r>
      <w:r w:rsidR="00AE3638" w:rsidRPr="00AE3638">
        <w:rPr>
          <w:b w:val="0"/>
        </w:rPr>
        <w:instrText xml:space="preserve"> </w:instrText>
      </w:r>
      <w:r w:rsidR="00AE3638">
        <w:rPr>
          <w:b w:val="0"/>
          <w:lang w:val="en-US"/>
        </w:rPr>
        <w:instrText>of</w:instrText>
      </w:r>
      <w:r w:rsidR="00AE3638" w:rsidRPr="00AE3638">
        <w:rPr>
          <w:b w:val="0"/>
        </w:rPr>
        <w:instrText xml:space="preserve"> 3%. </w:instrText>
      </w:r>
      <w:r w:rsidR="00AE3638">
        <w:rPr>
          <w:b w:val="0"/>
          <w:lang w:val="en-US"/>
        </w:rPr>
        <w:instrText>A</w:instrText>
      </w:r>
      <w:r w:rsidR="00AE3638" w:rsidRPr="00AE3638">
        <w:rPr>
          <w:b w:val="0"/>
        </w:rPr>
        <w:instrText xml:space="preserve"> </w:instrText>
      </w:r>
      <w:r w:rsidR="00AE3638">
        <w:rPr>
          <w:b w:val="0"/>
          <w:lang w:val="en-US"/>
        </w:rPr>
        <w:instrText>nonfatal</w:instrText>
      </w:r>
      <w:r w:rsidR="00AE3638" w:rsidRPr="00AE3638">
        <w:rPr>
          <w:b w:val="0"/>
        </w:rPr>
        <w:instrText xml:space="preserve"> </w:instrText>
      </w:r>
      <w:r w:rsidR="00AE3638">
        <w:rPr>
          <w:b w:val="0"/>
          <w:lang w:val="en-US"/>
        </w:rPr>
        <w:instrText>pulmonary</w:instrText>
      </w:r>
      <w:r w:rsidR="00AE3638" w:rsidRPr="00AE3638">
        <w:rPr>
          <w:b w:val="0"/>
        </w:rPr>
        <w:instrText xml:space="preserve"> </w:instrText>
      </w:r>
      <w:r w:rsidR="00AE3638">
        <w:rPr>
          <w:b w:val="0"/>
          <w:lang w:val="en-US"/>
        </w:rPr>
        <w:instrText>embolism</w:instrText>
      </w:r>
      <w:r w:rsidR="00AE3638" w:rsidRPr="00AE3638">
        <w:rPr>
          <w:b w:val="0"/>
        </w:rPr>
        <w:instrText xml:space="preserve"> </w:instrText>
      </w:r>
      <w:r w:rsidR="00AE3638">
        <w:rPr>
          <w:b w:val="0"/>
          <w:lang w:val="en-US"/>
        </w:rPr>
        <w:instrText>occurred</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two</w:instrText>
      </w:r>
      <w:r w:rsidR="00AE3638" w:rsidRPr="00AE3638">
        <w:rPr>
          <w:b w:val="0"/>
        </w:rPr>
        <w:instrText xml:space="preserve"> </w:instrText>
      </w:r>
      <w:r w:rsidR="00AE3638">
        <w:rPr>
          <w:b w:val="0"/>
          <w:lang w:val="en-US"/>
        </w:rPr>
        <w:instrText>patients</w:instrText>
      </w:r>
      <w:r w:rsidR="00AE3638" w:rsidRPr="00AE3638">
        <w:rPr>
          <w:b w:val="0"/>
        </w:rPr>
        <w:instrText xml:space="preserve"> (0.03%). </w:instrText>
      </w:r>
      <w:r w:rsidR="00AE3638">
        <w:rPr>
          <w:b w:val="0"/>
          <w:lang w:val="en-US"/>
        </w:rPr>
        <w:instrText>Patients</w:instrText>
      </w:r>
      <w:r w:rsidR="00AE3638" w:rsidRPr="00AE3638">
        <w:rPr>
          <w:b w:val="0"/>
        </w:rPr>
        <w:instrText xml:space="preserve"> </w:instrText>
      </w:r>
      <w:r w:rsidR="00AE3638">
        <w:rPr>
          <w:b w:val="0"/>
          <w:lang w:val="en-US"/>
        </w:rPr>
        <w:instrText>who</w:instrText>
      </w:r>
      <w:r w:rsidR="00AE3638" w:rsidRPr="00AE3638">
        <w:rPr>
          <w:b w:val="0"/>
        </w:rPr>
        <w:instrText xml:space="preserve"> </w:instrText>
      </w:r>
      <w:r w:rsidR="00AE3638">
        <w:rPr>
          <w:b w:val="0"/>
          <w:lang w:val="en-US"/>
        </w:rPr>
        <w:instrText>developed</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were</w:instrText>
      </w:r>
      <w:r w:rsidR="00AE3638" w:rsidRPr="00AE3638">
        <w:rPr>
          <w:b w:val="0"/>
        </w:rPr>
        <w:instrText xml:space="preserve"> </w:instrText>
      </w:r>
      <w:r w:rsidR="00AE3638">
        <w:rPr>
          <w:b w:val="0"/>
          <w:lang w:val="en-US"/>
        </w:rPr>
        <w:instrText>slightly</w:instrText>
      </w:r>
      <w:r w:rsidR="00AE3638" w:rsidRPr="00AE3638">
        <w:rPr>
          <w:b w:val="0"/>
        </w:rPr>
        <w:instrText xml:space="preserve"> </w:instrText>
      </w:r>
      <w:r w:rsidR="00AE3638">
        <w:rPr>
          <w:b w:val="0"/>
          <w:lang w:val="en-US"/>
        </w:rPr>
        <w:instrText>older</w:instrText>
      </w:r>
      <w:r w:rsidR="00AE3638" w:rsidRPr="00AE3638">
        <w:rPr>
          <w:b w:val="0"/>
        </w:rPr>
        <w:instrText xml:space="preserve"> </w:instrText>
      </w:r>
      <w:r w:rsidR="00AE3638">
        <w:rPr>
          <w:b w:val="0"/>
          <w:lang w:val="en-US"/>
        </w:rPr>
        <w:instrText>than</w:instrText>
      </w:r>
      <w:r w:rsidR="00AE3638" w:rsidRPr="00AE3638">
        <w:rPr>
          <w:b w:val="0"/>
        </w:rPr>
        <w:instrText xml:space="preserve"> </w:instrText>
      </w:r>
      <w:r w:rsidR="00AE3638">
        <w:rPr>
          <w:b w:val="0"/>
          <w:lang w:val="en-US"/>
        </w:rPr>
        <w:instrText>those</w:instrText>
      </w:r>
      <w:r w:rsidR="00AE3638" w:rsidRPr="00AE3638">
        <w:rPr>
          <w:b w:val="0"/>
        </w:rPr>
        <w:instrText xml:space="preserve"> </w:instrText>
      </w:r>
      <w:r w:rsidR="00AE3638">
        <w:rPr>
          <w:b w:val="0"/>
          <w:lang w:val="en-US"/>
        </w:rPr>
        <w:instrText>without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median</w:instrText>
      </w:r>
      <w:r w:rsidR="00AE3638" w:rsidRPr="00AE3638">
        <w:rPr>
          <w:b w:val="0"/>
        </w:rPr>
        <w:instrText xml:space="preserve"> </w:instrText>
      </w:r>
      <w:r w:rsidR="00AE3638">
        <w:rPr>
          <w:b w:val="0"/>
          <w:lang w:val="en-US"/>
        </w:rPr>
        <w:instrText>age</w:instrText>
      </w:r>
      <w:r w:rsidR="00AE3638" w:rsidRPr="00AE3638">
        <w:rPr>
          <w:b w:val="0"/>
        </w:rPr>
        <w:instrText xml:space="preserve">, 59 </w:instrText>
      </w:r>
      <w:r w:rsidR="00AE3638">
        <w:rPr>
          <w:b w:val="0"/>
          <w:lang w:val="en-US"/>
        </w:rPr>
        <w:instrText>vs</w:instrText>
      </w:r>
      <w:r w:rsidR="00AE3638" w:rsidRPr="00AE3638">
        <w:rPr>
          <w:b w:val="0"/>
        </w:rPr>
        <w:instrText xml:space="preserve"> 56 </w:instrText>
      </w:r>
      <w:r w:rsidR="00AE3638">
        <w:rPr>
          <w:b w:val="0"/>
          <w:lang w:val="en-US"/>
        </w:rPr>
        <w:instrText>years</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with</w:instrText>
      </w:r>
      <w:r w:rsidR="00AE3638" w:rsidRPr="00AE3638">
        <w:rPr>
          <w:b w:val="0"/>
        </w:rPr>
        <w:instrText xml:space="preserve"> </w:instrText>
      </w:r>
      <w:r w:rsidR="00AE3638">
        <w:rPr>
          <w:b w:val="0"/>
          <w:lang w:val="en-US"/>
        </w:rPr>
        <w:instrText>EHIT</w:instrText>
      </w:r>
      <w:r w:rsidR="00AE3638" w:rsidRPr="00AE3638">
        <w:rPr>
          <w:b w:val="0"/>
        </w:rPr>
        <w:instrText xml:space="preserve">, 34.8% </w:instrText>
      </w:r>
      <w:r w:rsidR="00AE3638">
        <w:rPr>
          <w:b w:val="0"/>
          <w:lang w:val="en-US"/>
        </w:rPr>
        <w:instrText>were</w:instrText>
      </w:r>
      <w:r w:rsidR="00AE3638" w:rsidRPr="00AE3638">
        <w:rPr>
          <w:b w:val="0"/>
        </w:rPr>
        <w:instrText xml:space="preserve"> </w:instrText>
      </w:r>
      <w:r w:rsidR="00AE3638">
        <w:rPr>
          <w:b w:val="0"/>
          <w:lang w:val="en-US"/>
        </w:rPr>
        <w:instrText>men</w:instrText>
      </w:r>
      <w:r w:rsidR="00AE3638" w:rsidRPr="00AE3638">
        <w:rPr>
          <w:b w:val="0"/>
        </w:rPr>
        <w:instrText xml:space="preserve">, </w:instrText>
      </w:r>
      <w:r w:rsidR="00AE3638">
        <w:rPr>
          <w:b w:val="0"/>
          <w:lang w:val="en-US"/>
        </w:rPr>
        <w:instrText>but</w:instrText>
      </w:r>
      <w:r w:rsidR="00AE3638" w:rsidRPr="00AE3638">
        <w:rPr>
          <w:b w:val="0"/>
        </w:rPr>
        <w:instrText xml:space="preserve"> </w:instrText>
      </w:r>
      <w:r w:rsidR="00AE3638">
        <w:rPr>
          <w:b w:val="0"/>
          <w:lang w:val="en-US"/>
        </w:rPr>
        <w:instrText>only</w:instrText>
      </w:r>
      <w:r w:rsidR="00AE3638" w:rsidRPr="00AE3638">
        <w:rPr>
          <w:b w:val="0"/>
        </w:rPr>
        <w:instrText xml:space="preserve"> 25% </w:instrText>
      </w:r>
      <w:r w:rsidR="00AE3638">
        <w:rPr>
          <w:b w:val="0"/>
          <w:lang w:val="en-US"/>
        </w:rPr>
        <w:instrText>were</w:instrText>
      </w:r>
      <w:r w:rsidR="00AE3638" w:rsidRPr="00AE3638">
        <w:rPr>
          <w:b w:val="0"/>
        </w:rPr>
        <w:instrText xml:space="preserve"> </w:instrText>
      </w:r>
      <w:r w:rsidR="00AE3638">
        <w:rPr>
          <w:b w:val="0"/>
          <w:lang w:val="en-US"/>
        </w:rPr>
        <w:instrText>men</w:instrText>
      </w:r>
      <w:r w:rsidR="00AE3638" w:rsidRPr="00AE3638">
        <w:rPr>
          <w:b w:val="0"/>
        </w:rPr>
        <w:instrText xml:space="preserve"> </w:instrText>
      </w:r>
      <w:r w:rsidR="00AE3638">
        <w:rPr>
          <w:b w:val="0"/>
          <w:lang w:val="en-US"/>
        </w:rPr>
        <w:instrText>among</w:instrText>
      </w:r>
      <w:r w:rsidR="00AE3638" w:rsidRPr="00AE3638">
        <w:rPr>
          <w:b w:val="0"/>
        </w:rPr>
        <w:instrText xml:space="preserve"> </w:instrText>
      </w:r>
      <w:r w:rsidR="00AE3638">
        <w:rPr>
          <w:b w:val="0"/>
          <w:lang w:val="en-US"/>
        </w:rPr>
        <w:instrText>those</w:instrText>
      </w:r>
      <w:r w:rsidR="00AE3638" w:rsidRPr="00AE3638">
        <w:rPr>
          <w:b w:val="0"/>
        </w:rPr>
        <w:instrText xml:space="preserve"> </w:instrText>
      </w:r>
      <w:r w:rsidR="00AE3638">
        <w:rPr>
          <w:b w:val="0"/>
          <w:lang w:val="en-US"/>
        </w:rPr>
        <w:instrText>who</w:instrText>
      </w:r>
      <w:r w:rsidR="00AE3638" w:rsidRPr="00AE3638">
        <w:rPr>
          <w:b w:val="0"/>
        </w:rPr>
        <w:instrText xml:space="preserve"> </w:instrText>
      </w:r>
      <w:r w:rsidR="00AE3638">
        <w:rPr>
          <w:b w:val="0"/>
          <w:lang w:val="en-US"/>
        </w:rPr>
        <w:instrText>had</w:instrText>
      </w:r>
      <w:r w:rsidR="00AE3638" w:rsidRPr="00AE3638">
        <w:rPr>
          <w:b w:val="0"/>
        </w:rPr>
        <w:instrText xml:space="preserve"> </w:instrText>
      </w:r>
      <w:r w:rsidR="00AE3638">
        <w:rPr>
          <w:b w:val="0"/>
          <w:lang w:val="en-US"/>
        </w:rPr>
        <w:instrText>no</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P</w:instrText>
      </w:r>
      <w:r w:rsidR="00AE3638" w:rsidRPr="00AE3638">
        <w:rPr>
          <w:b w:val="0"/>
        </w:rPr>
        <w:instrText xml:space="preserve"> = .002). </w:instrText>
      </w:r>
      <w:r w:rsidR="00AE3638">
        <w:rPr>
          <w:b w:val="0"/>
          <w:lang w:val="en-US"/>
        </w:rPr>
        <w:instrText>GSV</w:instrText>
      </w:r>
      <w:r w:rsidR="00AE3638" w:rsidRPr="00AE3638">
        <w:rPr>
          <w:b w:val="0"/>
        </w:rPr>
        <w:instrText xml:space="preserve">, </w:instrText>
      </w:r>
      <w:r w:rsidR="00AE3638">
        <w:rPr>
          <w:b w:val="0"/>
          <w:lang w:val="en-US"/>
        </w:rPr>
        <w:instrText>accessory</w:instrText>
      </w:r>
      <w:r w:rsidR="00AE3638" w:rsidRPr="00AE3638">
        <w:rPr>
          <w:b w:val="0"/>
        </w:rPr>
        <w:instrText xml:space="preserve"> </w:instrText>
      </w:r>
      <w:r w:rsidR="00AE3638">
        <w:rPr>
          <w:b w:val="0"/>
          <w:lang w:val="en-US"/>
        </w:rPr>
        <w:instrText>GSV</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SSV</w:instrText>
      </w:r>
      <w:r w:rsidR="00AE3638" w:rsidRPr="00AE3638">
        <w:rPr>
          <w:b w:val="0"/>
        </w:rPr>
        <w:instrText xml:space="preserve"> </w:instrText>
      </w:r>
      <w:r w:rsidR="00AE3638">
        <w:rPr>
          <w:b w:val="0"/>
          <w:lang w:val="en-US"/>
        </w:rPr>
        <w:instrText>diameters</w:instrText>
      </w:r>
      <w:r w:rsidR="00AE3638" w:rsidRPr="00AE3638">
        <w:rPr>
          <w:b w:val="0"/>
        </w:rPr>
        <w:instrText xml:space="preserve"> </w:instrText>
      </w:r>
      <w:r w:rsidR="00AE3638">
        <w:rPr>
          <w:b w:val="0"/>
          <w:lang w:val="en-US"/>
        </w:rPr>
        <w:instrText>were</w:instrText>
      </w:r>
      <w:r w:rsidR="00AE3638" w:rsidRPr="00AE3638">
        <w:rPr>
          <w:b w:val="0"/>
        </w:rPr>
        <w:instrText xml:space="preserve"> </w:instrText>
      </w:r>
      <w:r w:rsidR="00AE3638">
        <w:rPr>
          <w:b w:val="0"/>
          <w:lang w:val="en-US"/>
        </w:rPr>
        <w:instrText>larger</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P</w:instrText>
      </w:r>
      <w:r w:rsidR="00AE3638" w:rsidRPr="00AE3638">
        <w:rPr>
          <w:b w:val="0"/>
        </w:rPr>
        <w:instrText xml:space="preserve"> &lt; .001 </w:instrText>
      </w:r>
      <w:r w:rsidR="00AE3638">
        <w:rPr>
          <w:b w:val="0"/>
          <w:lang w:val="en-US"/>
        </w:rPr>
        <w:instrText>for</w:instrText>
      </w:r>
      <w:r w:rsidR="00AE3638" w:rsidRPr="00AE3638">
        <w:rPr>
          <w:b w:val="0"/>
        </w:rPr>
        <w:instrText xml:space="preserve"> </w:instrText>
      </w:r>
      <w:r w:rsidR="00AE3638">
        <w:rPr>
          <w:b w:val="0"/>
          <w:lang w:val="en-US"/>
        </w:rPr>
        <w:instrText>all</w:instrText>
      </w:r>
      <w:r w:rsidR="00AE3638" w:rsidRPr="00AE3638">
        <w:rPr>
          <w:b w:val="0"/>
        </w:rPr>
        <w:instrText xml:space="preserve">). </w:instrText>
      </w:r>
      <w:r w:rsidR="00AE3638">
        <w:rPr>
          <w:b w:val="0"/>
          <w:lang w:val="en-US"/>
        </w:rPr>
        <w:instrText>Reflux</w:instrText>
      </w:r>
      <w:r w:rsidR="00AE3638" w:rsidRPr="00AE3638">
        <w:rPr>
          <w:b w:val="0"/>
        </w:rPr>
        <w:instrText xml:space="preserve"> </w:instrText>
      </w:r>
      <w:r w:rsidR="00AE3638">
        <w:rPr>
          <w:b w:val="0"/>
          <w:lang w:val="en-US"/>
        </w:rPr>
        <w:instrText>time</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catheter</w:instrText>
      </w:r>
      <w:r w:rsidR="00AE3638" w:rsidRPr="00AE3638">
        <w:rPr>
          <w:b w:val="0"/>
        </w:rPr>
        <w:instrText xml:space="preserve"> </w:instrText>
      </w:r>
      <w:r w:rsidR="00AE3638">
        <w:rPr>
          <w:b w:val="0"/>
          <w:lang w:val="en-US"/>
        </w:rPr>
        <w:instrText>tip</w:instrText>
      </w:r>
      <w:r w:rsidR="00AE3638" w:rsidRPr="00AE3638">
        <w:rPr>
          <w:b w:val="0"/>
        </w:rPr>
        <w:instrText xml:space="preserve"> </w:instrText>
      </w:r>
      <w:r w:rsidR="00AE3638">
        <w:rPr>
          <w:b w:val="0"/>
          <w:lang w:val="en-US"/>
        </w:rPr>
        <w:instrText>distance</w:instrText>
      </w:r>
      <w:r w:rsidR="00AE3638" w:rsidRPr="00AE3638">
        <w:rPr>
          <w:b w:val="0"/>
        </w:rPr>
        <w:instrText xml:space="preserve"> </w:instrText>
      </w:r>
      <w:r w:rsidR="00AE3638">
        <w:rPr>
          <w:b w:val="0"/>
          <w:lang w:val="en-US"/>
        </w:rPr>
        <w:instrText>from</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saphenous</w:instrText>
      </w:r>
      <w:r w:rsidR="00AE3638" w:rsidRPr="00AE3638">
        <w:rPr>
          <w:b w:val="0"/>
        </w:rPr>
        <w:instrText xml:space="preserve"> </w:instrText>
      </w:r>
      <w:r w:rsidR="00AE3638">
        <w:rPr>
          <w:b w:val="0"/>
          <w:lang w:val="en-US"/>
        </w:rPr>
        <w:instrText>junctions</w:instrText>
      </w:r>
      <w:r w:rsidR="00AE3638" w:rsidRPr="00AE3638">
        <w:rPr>
          <w:b w:val="0"/>
        </w:rPr>
        <w:instrText xml:space="preserve"> </w:instrText>
      </w:r>
      <w:r w:rsidR="00AE3638">
        <w:rPr>
          <w:b w:val="0"/>
          <w:lang w:val="en-US"/>
        </w:rPr>
        <w:instrText>were</w:instrText>
      </w:r>
      <w:r w:rsidR="00AE3638" w:rsidRPr="00AE3638">
        <w:rPr>
          <w:b w:val="0"/>
        </w:rPr>
        <w:instrText xml:space="preserve"> </w:instrText>
      </w:r>
      <w:r w:rsidR="00AE3638">
        <w:rPr>
          <w:b w:val="0"/>
          <w:lang w:val="en-US"/>
        </w:rPr>
        <w:instrText>similar</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those</w:instrText>
      </w:r>
      <w:r w:rsidR="00AE3638" w:rsidRPr="00AE3638">
        <w:rPr>
          <w:b w:val="0"/>
        </w:rPr>
        <w:instrText xml:space="preserve"> </w:instrText>
      </w:r>
      <w:r w:rsidR="00AE3638">
        <w:rPr>
          <w:b w:val="0"/>
          <w:lang w:val="en-US"/>
        </w:rPr>
        <w:instrText>with</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without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resolution</w:instrText>
      </w:r>
      <w:r w:rsidR="00AE3638" w:rsidRPr="00AE3638">
        <w:rPr>
          <w:b w:val="0"/>
        </w:rPr>
        <w:instrText xml:space="preserve"> </w:instrText>
      </w:r>
      <w:r w:rsidR="00AE3638">
        <w:rPr>
          <w:b w:val="0"/>
          <w:lang w:val="en-US"/>
        </w:rPr>
        <w:instrText>occurred</w:instrText>
      </w:r>
      <w:r w:rsidR="00AE3638" w:rsidRPr="00AE3638">
        <w:rPr>
          <w:b w:val="0"/>
        </w:rPr>
        <w:instrText xml:space="preserve"> </w:instrText>
      </w:r>
      <w:r w:rsidR="00AE3638">
        <w:rPr>
          <w:b w:val="0"/>
          <w:lang w:val="en-US"/>
        </w:rPr>
        <w:instrText>in</w:instrText>
      </w:r>
      <w:r w:rsidR="00AE3638" w:rsidRPr="00AE3638">
        <w:rPr>
          <w:b w:val="0"/>
        </w:rPr>
        <w:instrText xml:space="preserve"> 2 </w:instrText>
      </w:r>
      <w:r w:rsidR="00AE3638">
        <w:rPr>
          <w:b w:val="0"/>
          <w:lang w:val="en-US"/>
        </w:rPr>
        <w:instrText>to</w:instrText>
      </w:r>
      <w:r w:rsidR="00AE3638" w:rsidRPr="00AE3638">
        <w:rPr>
          <w:b w:val="0"/>
        </w:rPr>
        <w:instrText xml:space="preserve"> 4 </w:instrText>
      </w:r>
      <w:r w:rsidR="00AE3638">
        <w:rPr>
          <w:b w:val="0"/>
          <w:lang w:val="en-US"/>
        </w:rPr>
        <w:instrText>weeks</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most</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but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worsening</w:instrText>
      </w:r>
      <w:r w:rsidR="00AE3638" w:rsidRPr="00AE3638">
        <w:rPr>
          <w:b w:val="0"/>
        </w:rPr>
        <w:instrText xml:space="preserve"> </w:instrText>
      </w:r>
      <w:r w:rsidR="00AE3638">
        <w:rPr>
          <w:b w:val="0"/>
          <w:lang w:val="en-US"/>
        </w:rPr>
        <w:instrText>occurred</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nine</w:instrText>
      </w:r>
      <w:r w:rsidR="00AE3638" w:rsidRPr="00AE3638">
        <w:rPr>
          <w:b w:val="0"/>
        </w:rPr>
        <w:instrText xml:space="preserve"> (4.5%) </w:instrText>
      </w:r>
      <w:r w:rsidR="00AE3638">
        <w:rPr>
          <w:b w:val="0"/>
          <w:lang w:val="en-US"/>
        </w:rPr>
        <w:instrText>that</w:instrText>
      </w:r>
      <w:r w:rsidR="00AE3638" w:rsidRPr="00AE3638">
        <w:rPr>
          <w:b w:val="0"/>
        </w:rPr>
        <w:instrText xml:space="preserve"> </w:instrText>
      </w:r>
      <w:r w:rsidR="00AE3638">
        <w:rPr>
          <w:b w:val="0"/>
          <w:lang w:val="en-US"/>
        </w:rPr>
        <w:instrText>all</w:instrText>
      </w:r>
      <w:r w:rsidR="00AE3638" w:rsidRPr="00AE3638">
        <w:rPr>
          <w:b w:val="0"/>
        </w:rPr>
        <w:instrText xml:space="preserve"> </w:instrText>
      </w:r>
      <w:r w:rsidR="00AE3638">
        <w:rPr>
          <w:b w:val="0"/>
          <w:lang w:val="en-US"/>
        </w:rPr>
        <w:instrText>resolved</w:instrText>
      </w:r>
      <w:r w:rsidR="00AE3638" w:rsidRPr="00AE3638">
        <w:rPr>
          <w:b w:val="0"/>
        </w:rPr>
        <w:instrText xml:space="preserve"> \</w:instrText>
      </w:r>
      <w:r w:rsidR="00AE3638">
        <w:rPr>
          <w:b w:val="0"/>
          <w:lang w:val="en-US"/>
        </w:rPr>
        <w:instrText>u</w:instrText>
      </w:r>
      <w:r w:rsidR="00AE3638" w:rsidRPr="00AE3638">
        <w:rPr>
          <w:b w:val="0"/>
        </w:rPr>
        <w:instrText xml:space="preserve">22644 </w:instrText>
      </w:r>
      <w:r w:rsidR="00AE3638">
        <w:rPr>
          <w:b w:val="0"/>
          <w:lang w:val="en-US"/>
        </w:rPr>
        <w:instrText>weeks</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patients</w:instrText>
      </w:r>
      <w:r w:rsidR="00AE3638" w:rsidRPr="00AE3638">
        <w:rPr>
          <w:b w:val="0"/>
        </w:rPr>
        <w:instrText xml:space="preserve">, 68% </w:instrText>
      </w:r>
      <w:r w:rsidR="00AE3638">
        <w:rPr>
          <w:b w:val="0"/>
          <w:lang w:val="en-US"/>
        </w:rPr>
        <w:instrText>had</w:instrText>
      </w:r>
      <w:r w:rsidR="00AE3638" w:rsidRPr="00AE3638">
        <w:rPr>
          <w:b w:val="0"/>
        </w:rPr>
        <w:instrText xml:space="preserve"> </w:instrText>
      </w:r>
      <w:r w:rsidR="00AE3638">
        <w:rPr>
          <w:b w:val="0"/>
          <w:lang w:val="en-US"/>
        </w:rPr>
        <w:instrText>multiple</w:instrText>
      </w:r>
      <w:r w:rsidR="00AE3638" w:rsidRPr="00AE3638">
        <w:rPr>
          <w:b w:val="0"/>
        </w:rPr>
        <w:instrText xml:space="preserve"> </w:instrText>
      </w:r>
      <w:r w:rsidR="00AE3638">
        <w:rPr>
          <w:b w:val="0"/>
          <w:lang w:val="en-US"/>
        </w:rPr>
        <w:instrText>concomitant</w:instrText>
      </w:r>
      <w:r w:rsidR="00AE3638" w:rsidRPr="00AE3638">
        <w:rPr>
          <w:b w:val="0"/>
        </w:rPr>
        <w:instrText xml:space="preserve"> </w:instrText>
      </w:r>
      <w:r w:rsidR="00AE3638">
        <w:rPr>
          <w:b w:val="0"/>
          <w:lang w:val="en-US"/>
        </w:rPr>
        <w:instrText>phlebectomies</w:instrText>
      </w:r>
      <w:r w:rsidR="00AE3638" w:rsidRPr="00AE3638">
        <w:rPr>
          <w:b w:val="0"/>
        </w:rPr>
        <w:instrText xml:space="preserve"> </w:instrText>
      </w:r>
      <w:r w:rsidR="00AE3638">
        <w:rPr>
          <w:b w:val="0"/>
          <w:lang w:val="en-US"/>
        </w:rPr>
        <w:instrText>compared</w:instrText>
      </w:r>
      <w:r w:rsidR="00AE3638" w:rsidRPr="00AE3638">
        <w:rPr>
          <w:b w:val="0"/>
        </w:rPr>
        <w:instrText xml:space="preserve"> </w:instrText>
      </w:r>
      <w:r w:rsidR="00AE3638">
        <w:rPr>
          <w:b w:val="0"/>
          <w:lang w:val="en-US"/>
        </w:rPr>
        <w:instrText>with</w:instrText>
      </w:r>
      <w:r w:rsidR="00AE3638" w:rsidRPr="00AE3638">
        <w:rPr>
          <w:b w:val="0"/>
        </w:rPr>
        <w:instrText xml:space="preserve"> 39.4% </w:instrText>
      </w:r>
      <w:r w:rsidR="00AE3638">
        <w:rPr>
          <w:b w:val="0"/>
          <w:lang w:val="en-US"/>
        </w:rPr>
        <w:instrText>of</w:instrText>
      </w:r>
      <w:r w:rsidR="00AE3638" w:rsidRPr="00AE3638">
        <w:rPr>
          <w:b w:val="0"/>
        </w:rPr>
        <w:instrText xml:space="preserve"> </w:instrText>
      </w:r>
      <w:r w:rsidR="00AE3638">
        <w:rPr>
          <w:b w:val="0"/>
          <w:lang w:val="en-US"/>
        </w:rPr>
        <w:instrText>those</w:instrText>
      </w:r>
      <w:r w:rsidR="00AE3638" w:rsidRPr="00AE3638">
        <w:rPr>
          <w:b w:val="0"/>
        </w:rPr>
        <w:instrText xml:space="preserve"> </w:instrText>
      </w:r>
      <w:r w:rsidR="00AE3638">
        <w:rPr>
          <w:b w:val="0"/>
          <w:lang w:val="en-US"/>
        </w:rPr>
        <w:instrText>without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P</w:instrText>
      </w:r>
      <w:r w:rsidR="00AE3638" w:rsidRPr="00AE3638">
        <w:rPr>
          <w:b w:val="0"/>
        </w:rPr>
        <w:instrText xml:space="preserve"> &lt; .0001). </w:instrText>
      </w:r>
      <w:r w:rsidR="00AE3638">
        <w:rPr>
          <w:b w:val="0"/>
          <w:lang w:val="en-US"/>
        </w:rPr>
        <w:instrText>DVT</w:instrText>
      </w:r>
      <w:r w:rsidR="00AE3638" w:rsidRPr="00AE3638">
        <w:rPr>
          <w:b w:val="0"/>
        </w:rPr>
        <w:instrText xml:space="preserve"> </w:instrText>
      </w:r>
      <w:r w:rsidR="00AE3638">
        <w:rPr>
          <w:b w:val="0"/>
          <w:lang w:val="en-US"/>
        </w:rPr>
        <w:instrText>history</w:instrText>
      </w:r>
      <w:r w:rsidR="00AE3638" w:rsidRPr="00AE3638">
        <w:rPr>
          <w:b w:val="0"/>
        </w:rPr>
        <w:instrText xml:space="preserve"> </w:instrText>
      </w:r>
      <w:r w:rsidR="00AE3638">
        <w:rPr>
          <w:b w:val="0"/>
          <w:lang w:val="en-US"/>
        </w:rPr>
        <w:instrText>made</w:instrText>
      </w:r>
      <w:r w:rsidR="00AE3638" w:rsidRPr="00AE3638">
        <w:rPr>
          <w:b w:val="0"/>
        </w:rPr>
        <w:instrText xml:space="preserve"> </w:instrText>
      </w:r>
      <w:r w:rsidR="00AE3638">
        <w:rPr>
          <w:b w:val="0"/>
          <w:lang w:val="en-US"/>
        </w:rPr>
        <w:instrText>no</w:instrText>
      </w:r>
      <w:r w:rsidR="00AE3638" w:rsidRPr="00AE3638">
        <w:rPr>
          <w:b w:val="0"/>
        </w:rPr>
        <w:instrText xml:space="preserve"> </w:instrText>
      </w:r>
      <w:r w:rsidR="00AE3638">
        <w:rPr>
          <w:b w:val="0"/>
          <w:lang w:val="en-US"/>
        </w:rPr>
        <w:instrText>difference</w:instrText>
      </w:r>
      <w:r w:rsidR="00AE3638" w:rsidRPr="00AE3638">
        <w:rPr>
          <w:b w:val="0"/>
        </w:rPr>
        <w:instrText xml:space="preserve"> </w:instrText>
      </w:r>
      <w:r w:rsidR="00AE3638">
        <w:rPr>
          <w:b w:val="0"/>
          <w:lang w:val="en-US"/>
        </w:rPr>
        <w:instrText>for</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development</w:instrText>
      </w:r>
      <w:r w:rsidR="00AE3638" w:rsidRPr="00AE3638">
        <w:rPr>
          <w:b w:val="0"/>
        </w:rPr>
        <w:instrText xml:space="preserve"> (</w:instrText>
      </w:r>
      <w:r w:rsidR="00AE3638">
        <w:rPr>
          <w:b w:val="0"/>
          <w:lang w:val="en-US"/>
        </w:rPr>
        <w:instrText>P</w:instrText>
      </w:r>
      <w:r w:rsidR="00AE3638" w:rsidRPr="00AE3638">
        <w:rPr>
          <w:b w:val="0"/>
        </w:rPr>
        <w:instrText xml:space="preserve"> = .065). </w:instrText>
      </w:r>
      <w:r w:rsidR="00AE3638">
        <w:rPr>
          <w:b w:val="0"/>
          <w:lang w:val="en-US"/>
        </w:rPr>
        <w:instrText>All</w:instrText>
      </w:r>
      <w:r w:rsidR="00AE3638" w:rsidRPr="00AE3638">
        <w:rPr>
          <w:b w:val="0"/>
        </w:rPr>
        <w:instrText xml:space="preserve"> </w:instrText>
      </w:r>
      <w:r w:rsidR="00AE3638">
        <w:rPr>
          <w:b w:val="0"/>
          <w:lang w:val="en-US"/>
        </w:rPr>
        <w:instrText>but</w:instrText>
      </w:r>
      <w:r w:rsidR="00AE3638" w:rsidRPr="00AE3638">
        <w:rPr>
          <w:b w:val="0"/>
        </w:rPr>
        <w:instrText xml:space="preserve"> </w:instrText>
      </w:r>
      <w:r w:rsidR="00AE3638">
        <w:rPr>
          <w:b w:val="0"/>
          <w:lang w:val="en-US"/>
        </w:rPr>
        <w:instrText>two</w:instrText>
      </w:r>
      <w:r w:rsidR="00AE3638" w:rsidRPr="00AE3638">
        <w:rPr>
          <w:b w:val="0"/>
        </w:rPr>
        <w:instrText xml:space="preserve"> </w:instrText>
      </w:r>
      <w:r w:rsidR="00AE3638">
        <w:rPr>
          <w:b w:val="0"/>
          <w:lang w:val="en-US"/>
        </w:rPr>
        <w:instrText>class</w:instrText>
      </w:r>
      <w:r w:rsidR="00AE3638" w:rsidRPr="00AE3638">
        <w:rPr>
          <w:b w:val="0"/>
        </w:rPr>
        <w:instrText xml:space="preserve"> 1 </w:instrText>
      </w:r>
      <w:r w:rsidR="00AE3638">
        <w:rPr>
          <w:b w:val="0"/>
          <w:lang w:val="en-US"/>
        </w:rPr>
        <w:instrText>and</w:instrText>
      </w:r>
      <w:r w:rsidR="00AE3638" w:rsidRPr="00AE3638">
        <w:rPr>
          <w:b w:val="0"/>
        </w:rPr>
        <w:instrText xml:space="preserve"> </w:instrText>
      </w:r>
      <w:r w:rsidR="00AE3638">
        <w:rPr>
          <w:b w:val="0"/>
          <w:lang w:val="en-US"/>
        </w:rPr>
        <w:instrText>one</w:instrText>
      </w:r>
      <w:r w:rsidR="00AE3638" w:rsidRPr="00AE3638">
        <w:rPr>
          <w:b w:val="0"/>
        </w:rPr>
        <w:instrText xml:space="preserve"> </w:instrText>
      </w:r>
      <w:r w:rsidR="00AE3638">
        <w:rPr>
          <w:b w:val="0"/>
          <w:lang w:val="en-US"/>
        </w:rPr>
        <w:instrText>class</w:instrText>
      </w:r>
      <w:r w:rsidR="00AE3638" w:rsidRPr="00AE3638">
        <w:rPr>
          <w:b w:val="0"/>
        </w:rPr>
        <w:instrText xml:space="preserve"> 2 </w:instrText>
      </w:r>
      <w:r w:rsidR="00AE3638">
        <w:rPr>
          <w:b w:val="0"/>
          <w:lang w:val="en-US"/>
        </w:rPr>
        <w:instrText>EHIT</w:instrText>
      </w:r>
      <w:r w:rsidR="00AE3638" w:rsidRPr="00AE3638">
        <w:rPr>
          <w:b w:val="0"/>
        </w:rPr>
        <w:instrText xml:space="preserve"> </w:instrText>
      </w:r>
      <w:r w:rsidR="00AE3638">
        <w:rPr>
          <w:b w:val="0"/>
          <w:lang w:val="en-US"/>
        </w:rPr>
        <w:instrText>patients</w:instrText>
      </w:r>
      <w:r w:rsidR="00AE3638" w:rsidRPr="00AE3638">
        <w:rPr>
          <w:b w:val="0"/>
        </w:rPr>
        <w:instrText xml:space="preserve"> </w:instrText>
      </w:r>
      <w:r w:rsidR="00AE3638">
        <w:rPr>
          <w:b w:val="0"/>
          <w:lang w:val="en-US"/>
        </w:rPr>
        <w:instrText>were</w:instrText>
      </w:r>
      <w:r w:rsidR="00AE3638" w:rsidRPr="00AE3638">
        <w:rPr>
          <w:b w:val="0"/>
        </w:rPr>
        <w:instrText xml:space="preserve"> </w:instrText>
      </w:r>
      <w:r w:rsidR="00AE3638">
        <w:rPr>
          <w:b w:val="0"/>
          <w:lang w:val="en-US"/>
        </w:rPr>
        <w:instrText>managed</w:instrText>
      </w:r>
      <w:r w:rsidR="00AE3638" w:rsidRPr="00AE3638">
        <w:rPr>
          <w:b w:val="0"/>
        </w:rPr>
        <w:instrText xml:space="preserve"> </w:instrText>
      </w:r>
      <w:r w:rsidR="00AE3638">
        <w:rPr>
          <w:b w:val="0"/>
          <w:lang w:val="en-US"/>
        </w:rPr>
        <w:instrText>with</w:instrText>
      </w:r>
      <w:r w:rsidR="00AE3638" w:rsidRPr="00AE3638">
        <w:rPr>
          <w:b w:val="0"/>
        </w:rPr>
        <w:instrText xml:space="preserve"> </w:instrText>
      </w:r>
      <w:r w:rsidR="00AE3638">
        <w:rPr>
          <w:b w:val="0"/>
          <w:lang w:val="en-US"/>
        </w:rPr>
        <w:instrText>observation</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aspirin</w:instrText>
      </w:r>
      <w:r w:rsidR="00AE3638" w:rsidRPr="00AE3638">
        <w:rPr>
          <w:b w:val="0"/>
        </w:rPr>
        <w:instrText xml:space="preserve"> </w:instrText>
      </w:r>
      <w:r w:rsidR="00AE3638">
        <w:rPr>
          <w:b w:val="0"/>
          <w:lang w:val="en-US"/>
        </w:rPr>
        <w:instrText>due</w:instrText>
      </w:r>
      <w:r w:rsidR="00AE3638" w:rsidRPr="00AE3638">
        <w:rPr>
          <w:b w:val="0"/>
        </w:rPr>
        <w:instrText xml:space="preserve"> </w:instrText>
      </w:r>
      <w:r w:rsidR="00AE3638">
        <w:rPr>
          <w:b w:val="0"/>
          <w:lang w:val="en-US"/>
        </w:rPr>
        <w:instrText>to</w:instrText>
      </w:r>
      <w:r w:rsidR="00AE3638" w:rsidRPr="00AE3638">
        <w:rPr>
          <w:b w:val="0"/>
        </w:rPr>
        <w:instrText xml:space="preserve"> </w:instrText>
      </w:r>
      <w:r w:rsidR="00AE3638">
        <w:rPr>
          <w:b w:val="0"/>
          <w:lang w:val="en-US"/>
        </w:rPr>
        <w:instrText>DVT</w:instrText>
      </w:r>
      <w:r w:rsidR="00AE3638" w:rsidRPr="00AE3638">
        <w:rPr>
          <w:b w:val="0"/>
        </w:rPr>
        <w:instrText xml:space="preserve"> </w:instrText>
      </w:r>
      <w:r w:rsidR="00AE3638">
        <w:rPr>
          <w:b w:val="0"/>
          <w:lang w:val="en-US"/>
        </w:rPr>
        <w:instrText>history</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physician</w:instrText>
      </w:r>
      <w:r w:rsidR="00AE3638" w:rsidRPr="00AE3638">
        <w:rPr>
          <w:b w:val="0"/>
        </w:rPr>
        <w:instrText xml:space="preserve"> </w:instrText>
      </w:r>
      <w:r w:rsidR="00AE3638">
        <w:rPr>
          <w:b w:val="0"/>
          <w:lang w:val="en-US"/>
        </w:rPr>
        <w:instrText>concern</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Venous</w:instrText>
      </w:r>
      <w:r w:rsidR="00AE3638" w:rsidRPr="00AE3638">
        <w:rPr>
          <w:b w:val="0"/>
        </w:rPr>
        <w:instrText xml:space="preserve"> </w:instrText>
      </w:r>
      <w:r w:rsidR="00AE3638">
        <w:rPr>
          <w:b w:val="0"/>
          <w:lang w:val="en-US"/>
        </w:rPr>
        <w:instrText>Clinical</w:instrText>
      </w:r>
      <w:r w:rsidR="00AE3638" w:rsidRPr="00AE3638">
        <w:rPr>
          <w:b w:val="0"/>
        </w:rPr>
        <w:instrText xml:space="preserve"> </w:instrText>
      </w:r>
      <w:r w:rsidR="00AE3638">
        <w:rPr>
          <w:b w:val="0"/>
          <w:lang w:val="en-US"/>
        </w:rPr>
        <w:instrText>Severity</w:instrText>
      </w:r>
      <w:r w:rsidR="00AE3638" w:rsidRPr="00AE3638">
        <w:rPr>
          <w:b w:val="0"/>
        </w:rPr>
        <w:instrText xml:space="preserve"> </w:instrText>
      </w:r>
      <w:r w:rsidR="00AE3638">
        <w:rPr>
          <w:b w:val="0"/>
          <w:lang w:val="en-US"/>
        </w:rPr>
        <w:instrText>Score</w:instrText>
      </w:r>
      <w:r w:rsidR="00AE3638" w:rsidRPr="00AE3638">
        <w:rPr>
          <w:b w:val="0"/>
        </w:rPr>
        <w:instrText xml:space="preserve"> </w:instrText>
      </w:r>
      <w:r w:rsidR="00AE3638">
        <w:rPr>
          <w:b w:val="0"/>
          <w:lang w:val="en-US"/>
        </w:rPr>
        <w:instrText>was</w:instrText>
      </w:r>
      <w:r w:rsidR="00AE3638" w:rsidRPr="00AE3638">
        <w:rPr>
          <w:b w:val="0"/>
        </w:rPr>
        <w:instrText xml:space="preserve"> </w:instrText>
      </w:r>
      <w:r w:rsidR="00AE3638">
        <w:rPr>
          <w:b w:val="0"/>
          <w:lang w:val="en-US"/>
        </w:rPr>
        <w:instrText>obtained</w:instrText>
      </w:r>
      <w:r w:rsidR="00AE3638" w:rsidRPr="00AE3638">
        <w:rPr>
          <w:b w:val="0"/>
        </w:rPr>
        <w:instrText xml:space="preserve"> </w:instrText>
      </w:r>
      <w:r w:rsidR="00AE3638">
        <w:rPr>
          <w:b w:val="0"/>
          <w:lang w:val="en-US"/>
        </w:rPr>
        <w:instrText>only</w:instrText>
      </w:r>
      <w:r w:rsidR="00AE3638" w:rsidRPr="00AE3638">
        <w:rPr>
          <w:b w:val="0"/>
        </w:rPr>
        <w:instrText xml:space="preserve"> </w:instrText>
      </w:r>
      <w:r w:rsidR="00AE3638">
        <w:rPr>
          <w:b w:val="0"/>
          <w:lang w:val="en-US"/>
        </w:rPr>
        <w:instrText>in</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last</w:instrText>
      </w:r>
      <w:r w:rsidR="00AE3638" w:rsidRPr="00AE3638">
        <w:rPr>
          <w:b w:val="0"/>
        </w:rPr>
        <w:instrText xml:space="preserve"> 70 </w:instrText>
      </w:r>
      <w:r w:rsidR="00AE3638">
        <w:rPr>
          <w:b w:val="0"/>
          <w:lang w:val="en-US"/>
        </w:rPr>
        <w:instrText>EHIT</w:instrText>
      </w:r>
      <w:r w:rsidR="00AE3638" w:rsidRPr="00AE3638">
        <w:rPr>
          <w:b w:val="0"/>
        </w:rPr>
        <w:instrText xml:space="preserve"> </w:instrText>
      </w:r>
      <w:r w:rsidR="00AE3638">
        <w:rPr>
          <w:b w:val="0"/>
          <w:lang w:val="en-US"/>
        </w:rPr>
        <w:instrText>cases</w:instrText>
      </w:r>
      <w:r w:rsidR="00AE3638" w:rsidRPr="00AE3638">
        <w:rPr>
          <w:b w:val="0"/>
        </w:rPr>
        <w:instrText xml:space="preserve">. </w:instrText>
      </w:r>
      <w:r w:rsidR="00AE3638">
        <w:rPr>
          <w:b w:val="0"/>
          <w:lang w:val="en-US"/>
        </w:rPr>
        <w:instrText>The</w:instrText>
      </w:r>
      <w:r w:rsidR="00AE3638" w:rsidRPr="00AE3638">
        <w:rPr>
          <w:b w:val="0"/>
        </w:rPr>
        <w:instrText xml:space="preserve"> </w:instrText>
      </w:r>
      <w:r w:rsidR="00AE3638">
        <w:rPr>
          <w:b w:val="0"/>
          <w:lang w:val="en-US"/>
        </w:rPr>
        <w:instrText>mean</w:instrText>
      </w:r>
      <w:r w:rsidR="00AE3638" w:rsidRPr="00AE3638">
        <w:rPr>
          <w:b w:val="0"/>
        </w:rPr>
        <w:instrText xml:space="preserve"> </w:instrText>
      </w:r>
      <w:r w:rsidR="00AE3638">
        <w:rPr>
          <w:b w:val="0"/>
          <w:lang w:val="en-US"/>
        </w:rPr>
        <w:instrText>score</w:instrText>
      </w:r>
      <w:r w:rsidR="00AE3638" w:rsidRPr="00AE3638">
        <w:rPr>
          <w:b w:val="0"/>
        </w:rPr>
        <w:instrText xml:space="preserve"> </w:instrText>
      </w:r>
      <w:r w:rsidR="00AE3638">
        <w:rPr>
          <w:b w:val="0"/>
          <w:lang w:val="en-US"/>
        </w:rPr>
        <w:instrText>was</w:instrText>
      </w:r>
      <w:r w:rsidR="00AE3638" w:rsidRPr="00AE3638">
        <w:rPr>
          <w:b w:val="0"/>
        </w:rPr>
        <w:instrText xml:space="preserve"> 5.92 </w:instrText>
      </w:r>
      <w:r w:rsidR="00AE3638">
        <w:rPr>
          <w:b w:val="0"/>
          <w:lang w:val="en-US"/>
        </w:rPr>
        <w:instrText>preoperatively</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improved</w:instrText>
      </w:r>
      <w:r w:rsidR="00AE3638" w:rsidRPr="00AE3638">
        <w:rPr>
          <w:b w:val="0"/>
        </w:rPr>
        <w:instrText xml:space="preserve"> </w:instrText>
      </w:r>
      <w:r w:rsidR="00AE3638">
        <w:rPr>
          <w:b w:val="0"/>
          <w:lang w:val="en-US"/>
        </w:rPr>
        <w:instrText>to</w:instrText>
      </w:r>
      <w:r w:rsidR="00AE3638" w:rsidRPr="00AE3638">
        <w:rPr>
          <w:b w:val="0"/>
        </w:rPr>
        <w:instrText xml:space="preserve"> 2.08 </w:instrText>
      </w:r>
      <w:r w:rsidR="00AE3638">
        <w:rPr>
          <w:b w:val="0"/>
          <w:lang w:val="en-US"/>
        </w:rPr>
        <w:instrText>at</w:instrText>
      </w:r>
      <w:r w:rsidR="00AE3638" w:rsidRPr="00AE3638">
        <w:rPr>
          <w:b w:val="0"/>
        </w:rPr>
        <w:instrText xml:space="preserve"> </w:instrText>
      </w:r>
      <w:r w:rsidR="00AE3638">
        <w:rPr>
          <w:b w:val="0"/>
          <w:lang w:val="en-US"/>
        </w:rPr>
        <w:instrText>the</w:instrText>
      </w:r>
      <w:r w:rsidR="00AE3638" w:rsidRPr="00AE3638">
        <w:rPr>
          <w:b w:val="0"/>
        </w:rPr>
        <w:instrText xml:space="preserve"> 1-</w:instrText>
      </w:r>
      <w:r w:rsidR="00AE3638">
        <w:rPr>
          <w:b w:val="0"/>
          <w:lang w:val="en-US"/>
        </w:rPr>
        <w:instrText>month</w:instrText>
      </w:r>
      <w:r w:rsidR="00AE3638" w:rsidRPr="00AE3638">
        <w:rPr>
          <w:b w:val="0"/>
        </w:rPr>
        <w:instrText xml:space="preserve"> </w:instrText>
      </w:r>
      <w:r w:rsidR="00AE3638">
        <w:rPr>
          <w:b w:val="0"/>
          <w:lang w:val="en-US"/>
        </w:rPr>
        <w:instrText>follow</w:instrText>
      </w:r>
      <w:r w:rsidR="00AE3638" w:rsidRPr="00AE3638">
        <w:rPr>
          <w:b w:val="0"/>
        </w:rPr>
        <w:instrText>-</w:instrText>
      </w:r>
      <w:r w:rsidR="00AE3638">
        <w:rPr>
          <w:b w:val="0"/>
          <w:lang w:val="en-US"/>
        </w:rPr>
        <w:instrText>up</w:instrText>
      </w:r>
      <w:r w:rsidR="00AE3638" w:rsidRPr="00AE3638">
        <w:rPr>
          <w:b w:val="0"/>
        </w:rPr>
        <w:instrText xml:space="preserve">. </w:instrText>
      </w:r>
      <w:r w:rsidR="00AE3638">
        <w:rPr>
          <w:b w:val="0"/>
          <w:lang w:val="en-US"/>
        </w:rPr>
        <w:instrText>CONCLUSIONS</w:instrText>
      </w:r>
      <w:r w:rsidR="00AE3638" w:rsidRPr="00AE3638">
        <w:rPr>
          <w:b w:val="0"/>
        </w:rPr>
        <w:instrText xml:space="preserve"> </w:instrText>
      </w:r>
      <w:r w:rsidR="00AE3638">
        <w:rPr>
          <w:b w:val="0"/>
          <w:lang w:val="en-US"/>
        </w:rPr>
        <w:instrText>Large</w:instrText>
      </w:r>
      <w:r w:rsidR="00AE3638" w:rsidRPr="00AE3638">
        <w:rPr>
          <w:b w:val="0"/>
        </w:rPr>
        <w:instrText xml:space="preserve"> </w:instrText>
      </w:r>
      <w:r w:rsidR="00AE3638">
        <w:rPr>
          <w:b w:val="0"/>
          <w:lang w:val="en-US"/>
        </w:rPr>
        <w:instrText>vein</w:instrText>
      </w:r>
      <w:r w:rsidR="00AE3638" w:rsidRPr="00AE3638">
        <w:rPr>
          <w:b w:val="0"/>
        </w:rPr>
        <w:instrText xml:space="preserve"> </w:instrText>
      </w:r>
      <w:r w:rsidR="00AE3638">
        <w:rPr>
          <w:b w:val="0"/>
          <w:lang w:val="en-US"/>
        </w:rPr>
        <w:instrText>diameter</w:instrText>
      </w:r>
      <w:r w:rsidR="00AE3638" w:rsidRPr="00AE3638">
        <w:rPr>
          <w:b w:val="0"/>
        </w:rPr>
        <w:instrText xml:space="preserve">, </w:instrText>
      </w:r>
      <w:r w:rsidR="00AE3638">
        <w:rPr>
          <w:b w:val="0"/>
          <w:lang w:val="en-US"/>
        </w:rPr>
        <w:instrText>male</w:instrText>
      </w:r>
      <w:r w:rsidR="00AE3638" w:rsidRPr="00AE3638">
        <w:rPr>
          <w:b w:val="0"/>
        </w:rPr>
        <w:instrText xml:space="preserve"> </w:instrText>
      </w:r>
      <w:r w:rsidR="00AE3638">
        <w:rPr>
          <w:b w:val="0"/>
          <w:lang w:val="en-US"/>
        </w:rPr>
        <w:instrText>sex</w:instrText>
      </w:r>
      <w:r w:rsidR="00AE3638" w:rsidRPr="00AE3638">
        <w:rPr>
          <w:b w:val="0"/>
        </w:rPr>
        <w:instrText xml:space="preserve">, </w:instrText>
      </w:r>
      <w:r w:rsidR="00AE3638">
        <w:rPr>
          <w:b w:val="0"/>
          <w:lang w:val="en-US"/>
        </w:rPr>
        <w:instrText>and</w:instrText>
      </w:r>
      <w:r w:rsidR="00AE3638" w:rsidRPr="00AE3638">
        <w:rPr>
          <w:b w:val="0"/>
        </w:rPr>
        <w:instrText xml:space="preserve"> </w:instrText>
      </w:r>
      <w:r w:rsidR="00AE3638">
        <w:rPr>
          <w:b w:val="0"/>
          <w:lang w:val="en-US"/>
        </w:rPr>
        <w:instrText>multiple</w:instrText>
      </w:r>
      <w:r w:rsidR="00AE3638" w:rsidRPr="00AE3638">
        <w:rPr>
          <w:b w:val="0"/>
        </w:rPr>
        <w:instrText xml:space="preserve"> </w:instrText>
      </w:r>
      <w:r w:rsidR="00AE3638">
        <w:rPr>
          <w:b w:val="0"/>
          <w:lang w:val="en-US"/>
        </w:rPr>
        <w:instrText>phlebectomies</w:instrText>
      </w:r>
      <w:r w:rsidR="00AE3638" w:rsidRPr="00AE3638">
        <w:rPr>
          <w:b w:val="0"/>
        </w:rPr>
        <w:instrText xml:space="preserve"> </w:instrText>
      </w:r>
      <w:r w:rsidR="00AE3638">
        <w:rPr>
          <w:b w:val="0"/>
          <w:lang w:val="en-US"/>
        </w:rPr>
        <w:instrText>are</w:instrText>
      </w:r>
      <w:r w:rsidR="00AE3638" w:rsidRPr="00AE3638">
        <w:rPr>
          <w:b w:val="0"/>
        </w:rPr>
        <w:instrText xml:space="preserve"> </w:instrText>
      </w:r>
      <w:r w:rsidR="00AE3638">
        <w:rPr>
          <w:b w:val="0"/>
          <w:lang w:val="en-US"/>
        </w:rPr>
        <w:instrText>risk</w:instrText>
      </w:r>
      <w:r w:rsidR="00AE3638" w:rsidRPr="00AE3638">
        <w:rPr>
          <w:b w:val="0"/>
        </w:rPr>
        <w:instrText xml:space="preserve"> </w:instrText>
      </w:r>
      <w:r w:rsidR="00AE3638">
        <w:rPr>
          <w:b w:val="0"/>
          <w:lang w:val="en-US"/>
        </w:rPr>
        <w:instrText>factors</w:instrText>
      </w:r>
      <w:r w:rsidR="00AE3638" w:rsidRPr="00AE3638">
        <w:rPr>
          <w:b w:val="0"/>
        </w:rPr>
        <w:instrText xml:space="preserve"> </w:instrText>
      </w:r>
      <w:r w:rsidR="00AE3638">
        <w:rPr>
          <w:b w:val="0"/>
          <w:lang w:val="en-US"/>
        </w:rPr>
        <w:instrText>for</w:instrText>
      </w:r>
      <w:r w:rsidR="00AE3638" w:rsidRPr="00AE3638">
        <w:rPr>
          <w:b w:val="0"/>
        </w:rPr>
        <w:instrText xml:space="preserve"> </w:instrText>
      </w:r>
      <w:r w:rsidR="00AE3638">
        <w:rPr>
          <w:b w:val="0"/>
          <w:lang w:val="en-US"/>
        </w:rPr>
        <w:instrText>development</w:instrText>
      </w:r>
      <w:r w:rsidR="00AE3638" w:rsidRPr="00AE3638">
        <w:rPr>
          <w:b w:val="0"/>
        </w:rPr>
        <w:instrText xml:space="preserve"> </w:instrText>
      </w:r>
      <w:r w:rsidR="00AE3638">
        <w:rPr>
          <w:b w:val="0"/>
          <w:lang w:val="en-US"/>
        </w:rPr>
        <w:instrText>of</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We</w:instrText>
      </w:r>
      <w:r w:rsidR="00AE3638" w:rsidRPr="00AE3638">
        <w:rPr>
          <w:b w:val="0"/>
        </w:rPr>
        <w:instrText xml:space="preserve"> </w:instrText>
      </w:r>
      <w:r w:rsidR="00AE3638">
        <w:rPr>
          <w:b w:val="0"/>
          <w:lang w:val="en-US"/>
        </w:rPr>
        <w:instrText>recommend</w:instrText>
      </w:r>
      <w:r w:rsidR="00AE3638" w:rsidRPr="00AE3638">
        <w:rPr>
          <w:b w:val="0"/>
        </w:rPr>
        <w:instrText xml:space="preserve"> </w:instrText>
      </w:r>
      <w:r w:rsidR="00AE3638">
        <w:rPr>
          <w:b w:val="0"/>
          <w:lang w:val="en-US"/>
        </w:rPr>
        <w:instrText>that</w:instrText>
      </w:r>
      <w:r w:rsidR="00AE3638" w:rsidRPr="00AE3638">
        <w:rPr>
          <w:b w:val="0"/>
        </w:rPr>
        <w:instrText xml:space="preserve"> </w:instrText>
      </w:r>
      <w:r w:rsidR="00AE3638">
        <w:rPr>
          <w:b w:val="0"/>
          <w:lang w:val="en-US"/>
        </w:rPr>
        <w:instrText>EHIT</w:instrText>
      </w:r>
      <w:r w:rsidR="00AE3638" w:rsidRPr="00AE3638">
        <w:rPr>
          <w:b w:val="0"/>
        </w:rPr>
        <w:instrText xml:space="preserve"> </w:instrText>
      </w:r>
      <w:r w:rsidR="00AE3638">
        <w:rPr>
          <w:b w:val="0"/>
          <w:lang w:val="en-US"/>
        </w:rPr>
        <w:instrText>class</w:instrText>
      </w:r>
      <w:r w:rsidR="00AE3638" w:rsidRPr="00AE3638">
        <w:rPr>
          <w:b w:val="0"/>
        </w:rPr>
        <w:instrText xml:space="preserve"> 1 </w:instrText>
      </w:r>
      <w:r w:rsidR="00AE3638">
        <w:rPr>
          <w:b w:val="0"/>
          <w:lang w:val="en-US"/>
        </w:rPr>
        <w:instrText>and</w:instrText>
      </w:r>
      <w:r w:rsidR="00AE3638" w:rsidRPr="00AE3638">
        <w:rPr>
          <w:b w:val="0"/>
        </w:rPr>
        <w:instrText xml:space="preserve"> 2 </w:instrText>
      </w:r>
      <w:r w:rsidR="00AE3638">
        <w:rPr>
          <w:b w:val="0"/>
          <w:lang w:val="en-US"/>
        </w:rPr>
        <w:instrText>patients</w:instrText>
      </w:r>
      <w:r w:rsidR="00AE3638" w:rsidRPr="00AE3638">
        <w:rPr>
          <w:b w:val="0"/>
        </w:rPr>
        <w:instrText xml:space="preserve"> </w:instrText>
      </w:r>
      <w:r w:rsidR="00AE3638">
        <w:rPr>
          <w:b w:val="0"/>
          <w:lang w:val="en-US"/>
        </w:rPr>
        <w:instrText>be</w:instrText>
      </w:r>
      <w:r w:rsidR="00AE3638" w:rsidRPr="00AE3638">
        <w:rPr>
          <w:b w:val="0"/>
        </w:rPr>
        <w:instrText xml:space="preserve"> </w:instrText>
      </w:r>
      <w:r w:rsidR="00AE3638">
        <w:rPr>
          <w:b w:val="0"/>
          <w:lang w:val="en-US"/>
        </w:rPr>
        <w:instrText>managed</w:instrText>
      </w:r>
      <w:r w:rsidR="00AE3638" w:rsidRPr="00AE3638">
        <w:rPr>
          <w:b w:val="0"/>
        </w:rPr>
        <w:instrText xml:space="preserve"> </w:instrText>
      </w:r>
      <w:r w:rsidR="00AE3638">
        <w:rPr>
          <w:b w:val="0"/>
          <w:lang w:val="en-US"/>
        </w:rPr>
        <w:instrText>with</w:instrText>
      </w:r>
      <w:r w:rsidR="00AE3638" w:rsidRPr="00AE3638">
        <w:rPr>
          <w:b w:val="0"/>
        </w:rPr>
        <w:instrText xml:space="preserve"> </w:instrText>
      </w:r>
      <w:r w:rsidR="00AE3638">
        <w:rPr>
          <w:b w:val="0"/>
          <w:lang w:val="en-US"/>
        </w:rPr>
        <w:instrText>observation</w:instrText>
      </w:r>
      <w:r w:rsidR="00AE3638" w:rsidRPr="00AE3638">
        <w:rPr>
          <w:b w:val="0"/>
        </w:rPr>
        <w:instrText xml:space="preserve"> </w:instrText>
      </w:r>
      <w:r w:rsidR="00AE3638">
        <w:rPr>
          <w:b w:val="0"/>
          <w:lang w:val="en-US"/>
        </w:rPr>
        <w:instrText>or</w:instrText>
      </w:r>
      <w:r w:rsidR="00AE3638" w:rsidRPr="00AE3638">
        <w:rPr>
          <w:b w:val="0"/>
        </w:rPr>
        <w:instrText xml:space="preserve"> </w:instrText>
      </w:r>
      <w:r w:rsidR="00AE3638">
        <w:rPr>
          <w:b w:val="0"/>
          <w:lang w:val="en-US"/>
        </w:rPr>
        <w:instrText>antiplatelets</w:instrText>
      </w:r>
      <w:r w:rsidR="00AE3638" w:rsidRPr="00AE3638">
        <w:rPr>
          <w:b w:val="0"/>
        </w:rPr>
        <w:instrText xml:space="preserve">, </w:instrText>
      </w:r>
      <w:r w:rsidR="00AE3638">
        <w:rPr>
          <w:b w:val="0"/>
          <w:lang w:val="en-US"/>
        </w:rPr>
        <w:instrText>or</w:instrText>
      </w:r>
      <w:r w:rsidR="00AE3638" w:rsidRPr="00AE3638">
        <w:rPr>
          <w:b w:val="0"/>
        </w:rPr>
        <w:instrText xml:space="preserve"> </w:instrText>
      </w:r>
      <w:r w:rsidR="00AE3638">
        <w:rPr>
          <w:b w:val="0"/>
          <w:lang w:val="en-US"/>
        </w:rPr>
        <w:instrText>both</w:instrText>
      </w:r>
      <w:r w:rsidR="00AE3638" w:rsidRPr="00AE3638">
        <w:rPr>
          <w:b w:val="0"/>
        </w:rPr>
        <w:instrText xml:space="preserve">, </w:instrText>
      </w:r>
      <w:r w:rsidR="00AE3638">
        <w:rPr>
          <w:b w:val="0"/>
          <w:lang w:val="en-US"/>
        </w:rPr>
        <w:instrText>but</w:instrText>
      </w:r>
      <w:r w:rsidR="00AE3638" w:rsidRPr="00AE3638">
        <w:rPr>
          <w:b w:val="0"/>
        </w:rPr>
        <w:instrText xml:space="preserve"> </w:instrText>
      </w:r>
      <w:r w:rsidR="00AE3638">
        <w:rPr>
          <w:b w:val="0"/>
          <w:lang w:val="en-US"/>
        </w:rPr>
        <w:instrText>class</w:instrText>
      </w:r>
      <w:r w:rsidR="00AE3638" w:rsidRPr="00AE3638">
        <w:rPr>
          <w:b w:val="0"/>
        </w:rPr>
        <w:instrText xml:space="preserve"> 3 </w:instrText>
      </w:r>
      <w:r w:rsidR="00AE3638">
        <w:rPr>
          <w:b w:val="0"/>
          <w:lang w:val="en-US"/>
        </w:rPr>
        <w:instrText>and</w:instrText>
      </w:r>
      <w:r w:rsidR="00AE3638" w:rsidRPr="00AE3638">
        <w:rPr>
          <w:b w:val="0"/>
        </w:rPr>
        <w:instrText xml:space="preserve"> 4 </w:instrText>
      </w:r>
      <w:r w:rsidR="00AE3638">
        <w:rPr>
          <w:b w:val="0"/>
          <w:lang w:val="en-US"/>
        </w:rPr>
        <w:instrText>patients</w:instrText>
      </w:r>
      <w:r w:rsidR="00AE3638" w:rsidRPr="00AE3638">
        <w:rPr>
          <w:b w:val="0"/>
        </w:rPr>
        <w:instrText xml:space="preserve"> </w:instrText>
      </w:r>
      <w:r w:rsidR="00AE3638">
        <w:rPr>
          <w:b w:val="0"/>
          <w:lang w:val="en-US"/>
        </w:rPr>
        <w:instrText>should</w:instrText>
      </w:r>
      <w:r w:rsidR="00AE3638" w:rsidRPr="00AE3638">
        <w:rPr>
          <w:b w:val="0"/>
        </w:rPr>
        <w:instrText xml:space="preserve"> </w:instrText>
      </w:r>
      <w:r w:rsidR="00AE3638">
        <w:rPr>
          <w:b w:val="0"/>
          <w:lang w:val="en-US"/>
        </w:rPr>
        <w:instrText>be</w:instrText>
      </w:r>
      <w:r w:rsidR="00AE3638" w:rsidRPr="00AE3638">
        <w:rPr>
          <w:b w:val="0"/>
        </w:rPr>
        <w:instrText xml:space="preserve"> </w:instrText>
      </w:r>
      <w:r w:rsidR="00AE3638">
        <w:rPr>
          <w:b w:val="0"/>
          <w:lang w:val="en-US"/>
        </w:rPr>
        <w:instrText>anticoagulated</w:instrText>
      </w:r>
      <w:r w:rsidR="00AE3638" w:rsidRPr="00AE3638">
        <w:rPr>
          <w:b w:val="0"/>
        </w:rPr>
        <w:instrText>.", "</w:instrText>
      </w:r>
      <w:r w:rsidR="00AE3638">
        <w:rPr>
          <w:b w:val="0"/>
          <w:lang w:val="en-US"/>
        </w:rPr>
        <w:instrText>author</w:instrText>
      </w:r>
      <w:r w:rsidR="00AE3638" w:rsidRPr="00AE3638">
        <w:rPr>
          <w:b w:val="0"/>
        </w:rPr>
        <w:instrText>" : [ { "</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family</w:instrText>
      </w:r>
      <w:r w:rsidR="00AE3638" w:rsidRPr="00AE3638">
        <w:rPr>
          <w:b w:val="0"/>
        </w:rPr>
        <w:instrText>" : "</w:instrText>
      </w:r>
      <w:r w:rsidR="00AE3638">
        <w:rPr>
          <w:b w:val="0"/>
          <w:lang w:val="en-US"/>
        </w:rPr>
        <w:instrText>Sufian</w:instrText>
      </w:r>
      <w:r w:rsidR="00AE3638" w:rsidRPr="00AE3638">
        <w:rPr>
          <w:b w:val="0"/>
        </w:rPr>
        <w:instrText>", "</w:instrText>
      </w:r>
      <w:r w:rsidR="00AE3638">
        <w:rPr>
          <w:b w:val="0"/>
          <w:lang w:val="en-US"/>
        </w:rPr>
        <w:instrText>given</w:instrText>
      </w:r>
      <w:r w:rsidR="00AE3638" w:rsidRPr="00AE3638">
        <w:rPr>
          <w:b w:val="0"/>
        </w:rPr>
        <w:instrText>" : "</w:instrText>
      </w:r>
      <w:r w:rsidR="00AE3638">
        <w:rPr>
          <w:b w:val="0"/>
          <w:lang w:val="en-US"/>
        </w:rPr>
        <w:instrText>Shekeeb</w:instrText>
      </w:r>
      <w:r w:rsidR="00AE3638" w:rsidRPr="00AE3638">
        <w:rPr>
          <w:b w:val="0"/>
        </w:rPr>
        <w:instrText>", "</w:instrText>
      </w:r>
      <w:r w:rsidR="00AE3638">
        <w:rPr>
          <w:b w:val="0"/>
          <w:lang w:val="en-US"/>
        </w:rPr>
        <w:instrText>non</w:instrText>
      </w:r>
      <w:r w:rsidR="00AE3638" w:rsidRPr="00AE3638">
        <w:rPr>
          <w:b w:val="0"/>
        </w:rPr>
        <w:instrText>-</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parse</w:instrText>
      </w:r>
      <w:r w:rsidR="00AE3638" w:rsidRPr="00AE3638">
        <w:rPr>
          <w:b w:val="0"/>
        </w:rPr>
        <w:instrText>-</w:instrText>
      </w:r>
      <w:r w:rsidR="00AE3638">
        <w:rPr>
          <w:b w:val="0"/>
          <w:lang w:val="en-US"/>
        </w:rPr>
        <w:instrText>names</w:instrText>
      </w:r>
      <w:r w:rsidR="00AE3638" w:rsidRPr="00AE3638">
        <w:rPr>
          <w:b w:val="0"/>
        </w:rPr>
        <w:instrText xml:space="preserve">" : </w:instrText>
      </w:r>
      <w:r w:rsidR="00AE3638">
        <w:rPr>
          <w:b w:val="0"/>
          <w:lang w:val="en-US"/>
        </w:rPr>
        <w:instrText>false</w:instrText>
      </w:r>
      <w:r w:rsidR="00AE3638" w:rsidRPr="00AE3638">
        <w:rPr>
          <w:b w:val="0"/>
        </w:rPr>
        <w:instrText>, "</w:instrText>
      </w:r>
      <w:r w:rsidR="00AE3638">
        <w:rPr>
          <w:b w:val="0"/>
          <w:lang w:val="en-US"/>
        </w:rPr>
        <w:instrText>suffix</w:instrText>
      </w:r>
      <w:r w:rsidR="00AE3638" w:rsidRPr="00AE3638">
        <w:rPr>
          <w:b w:val="0"/>
        </w:rPr>
        <w:instrText>" : "" }, { "</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family</w:instrText>
      </w:r>
      <w:r w:rsidR="00AE3638" w:rsidRPr="00AE3638">
        <w:rPr>
          <w:b w:val="0"/>
        </w:rPr>
        <w:instrText>" : "</w:instrText>
      </w:r>
      <w:r w:rsidR="00AE3638">
        <w:rPr>
          <w:b w:val="0"/>
          <w:lang w:val="en-US"/>
        </w:rPr>
        <w:instrText>Arnez</w:instrText>
      </w:r>
      <w:r w:rsidR="00AE3638" w:rsidRPr="00AE3638">
        <w:rPr>
          <w:b w:val="0"/>
        </w:rPr>
        <w:instrText>", "</w:instrText>
      </w:r>
      <w:r w:rsidR="00AE3638">
        <w:rPr>
          <w:b w:val="0"/>
          <w:lang w:val="en-US"/>
        </w:rPr>
        <w:instrText>given</w:instrText>
      </w:r>
      <w:r w:rsidR="00AE3638" w:rsidRPr="00AE3638">
        <w:rPr>
          <w:b w:val="0"/>
        </w:rPr>
        <w:instrText>" : "</w:instrText>
      </w:r>
      <w:r w:rsidR="00AE3638">
        <w:rPr>
          <w:b w:val="0"/>
          <w:lang w:val="en-US"/>
        </w:rPr>
        <w:instrText>Alejandro</w:instrText>
      </w:r>
      <w:r w:rsidR="00AE3638" w:rsidRPr="00AE3638">
        <w:rPr>
          <w:b w:val="0"/>
        </w:rPr>
        <w:instrText>", "</w:instrText>
      </w:r>
      <w:r w:rsidR="00AE3638">
        <w:rPr>
          <w:b w:val="0"/>
          <w:lang w:val="en-US"/>
        </w:rPr>
        <w:instrText>non</w:instrText>
      </w:r>
      <w:r w:rsidR="00AE3638" w:rsidRPr="00AE3638">
        <w:rPr>
          <w:b w:val="0"/>
        </w:rPr>
        <w:instrText>-</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parse</w:instrText>
      </w:r>
      <w:r w:rsidR="00AE3638" w:rsidRPr="00AE3638">
        <w:rPr>
          <w:b w:val="0"/>
        </w:rPr>
        <w:instrText>-</w:instrText>
      </w:r>
      <w:r w:rsidR="00AE3638">
        <w:rPr>
          <w:b w:val="0"/>
          <w:lang w:val="en-US"/>
        </w:rPr>
        <w:instrText>names</w:instrText>
      </w:r>
      <w:r w:rsidR="00AE3638" w:rsidRPr="00AE3638">
        <w:rPr>
          <w:b w:val="0"/>
        </w:rPr>
        <w:instrText xml:space="preserve">" : </w:instrText>
      </w:r>
      <w:r w:rsidR="00AE3638">
        <w:rPr>
          <w:b w:val="0"/>
          <w:lang w:val="en-US"/>
        </w:rPr>
        <w:instrText>false</w:instrText>
      </w:r>
      <w:r w:rsidR="00AE3638" w:rsidRPr="00AE3638">
        <w:rPr>
          <w:b w:val="0"/>
        </w:rPr>
        <w:instrText>, "</w:instrText>
      </w:r>
      <w:r w:rsidR="00AE3638">
        <w:rPr>
          <w:b w:val="0"/>
          <w:lang w:val="en-US"/>
        </w:rPr>
        <w:instrText>suffix</w:instrText>
      </w:r>
      <w:r w:rsidR="00AE3638" w:rsidRPr="00AE3638">
        <w:rPr>
          <w:b w:val="0"/>
        </w:rPr>
        <w:instrText>" : "" }, { "</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family</w:instrText>
      </w:r>
      <w:r w:rsidR="00AE3638" w:rsidRPr="00AE3638">
        <w:rPr>
          <w:b w:val="0"/>
        </w:rPr>
        <w:instrText>" : "</w:instrText>
      </w:r>
      <w:r w:rsidR="00AE3638">
        <w:rPr>
          <w:b w:val="0"/>
          <w:lang w:val="en-US"/>
        </w:rPr>
        <w:instrText>Labropoulos</w:instrText>
      </w:r>
      <w:r w:rsidR="00AE3638" w:rsidRPr="00AE3638">
        <w:rPr>
          <w:b w:val="0"/>
        </w:rPr>
        <w:instrText>", "</w:instrText>
      </w:r>
      <w:r w:rsidR="00AE3638">
        <w:rPr>
          <w:b w:val="0"/>
          <w:lang w:val="en-US"/>
        </w:rPr>
        <w:instrText>given</w:instrText>
      </w:r>
      <w:r w:rsidR="00AE3638" w:rsidRPr="00AE3638">
        <w:rPr>
          <w:b w:val="0"/>
        </w:rPr>
        <w:instrText>" : "</w:instrText>
      </w:r>
      <w:r w:rsidR="00AE3638">
        <w:rPr>
          <w:b w:val="0"/>
          <w:lang w:val="en-US"/>
        </w:rPr>
        <w:instrText>Nicos</w:instrText>
      </w:r>
      <w:r w:rsidR="00AE3638" w:rsidRPr="00AE3638">
        <w:rPr>
          <w:b w:val="0"/>
        </w:rPr>
        <w:instrText>", "</w:instrText>
      </w:r>
      <w:r w:rsidR="00AE3638">
        <w:rPr>
          <w:b w:val="0"/>
          <w:lang w:val="en-US"/>
        </w:rPr>
        <w:instrText>non</w:instrText>
      </w:r>
      <w:r w:rsidR="00AE3638" w:rsidRPr="00AE3638">
        <w:rPr>
          <w:b w:val="0"/>
        </w:rPr>
        <w:instrText>-</w:instrText>
      </w:r>
      <w:r w:rsidR="00AE3638">
        <w:rPr>
          <w:b w:val="0"/>
          <w:lang w:val="en-US"/>
        </w:rPr>
        <w:instrText>dropping</w:instrText>
      </w:r>
      <w:r w:rsidR="00AE3638" w:rsidRPr="00AE3638">
        <w:rPr>
          <w:b w:val="0"/>
        </w:rPr>
        <w:instrText>-</w:instrText>
      </w:r>
      <w:r w:rsidR="00AE3638">
        <w:rPr>
          <w:b w:val="0"/>
          <w:lang w:val="en-US"/>
        </w:rPr>
        <w:instrText>particle</w:instrText>
      </w:r>
      <w:r w:rsidR="00AE3638" w:rsidRPr="00AE3638">
        <w:rPr>
          <w:b w:val="0"/>
        </w:rPr>
        <w:instrText>" : "", "</w:instrText>
      </w:r>
      <w:r w:rsidR="00AE3638">
        <w:rPr>
          <w:b w:val="0"/>
          <w:lang w:val="en-US"/>
        </w:rPr>
        <w:instrText>parse-names" : false, "suffix" : "" }, { "dropping-particle" : "", "family" : "Lakhanpal", "given" : "Sanjiv", "non-dropping-particle" : "", "parse-names" : false, "suffix" : "" } ], "container-title" : "J Vasc Surg Venous Lymphat Disord", "id" : "ITEM-1", "issue" : "2", "issued" : { "date-parts" : [ [ "2013", "4" ] ] }, "page" : "159-64", "title" : "Incidence, progression, and risk factors for endovenous heat-induced thrombosis after radiofrequency ablation.", "type" : "article-journal", "volume" : "1" }, "uris" : [ "http://www.mendeley.com/documents/?uuid=5bf09f0b-febc-35e6-a6c4-20e0a95d4833" ] } ], "mendeley" : { "formattedCitation" : "[187]", "plainTextFormattedCitation" : "[187]", "previouslyFormattedCitation" : "[187]" }, "properties" : { "noteIndex" : 0 }, "schema" : "https://github.com/citation-style-language/schema/raw/master/csl-citation.json" }</w:instrText>
      </w:r>
      <w:r w:rsidR="00640ACC" w:rsidRPr="00640ACC">
        <w:rPr>
          <w:b w:val="0"/>
          <w:lang w:val="en-US"/>
        </w:rPr>
        <w:fldChar w:fldCharType="separate"/>
      </w:r>
      <w:r w:rsidR="008B7820" w:rsidRPr="008B7820">
        <w:rPr>
          <w:b w:val="0"/>
          <w:noProof/>
          <w:lang w:val="en-US"/>
        </w:rPr>
        <w:t>[187]</w:t>
      </w:r>
      <w:r w:rsidR="00640ACC" w:rsidRPr="00640ACC">
        <w:rPr>
          <w:b w:val="0"/>
        </w:rPr>
        <w:fldChar w:fldCharType="end"/>
      </w:r>
      <w:r w:rsidR="00484010" w:rsidRPr="00640ACC">
        <w:rPr>
          <w:b w:val="0"/>
        </w:rPr>
        <w:t>.</w:t>
      </w:r>
    </w:p>
    <w:p w14:paraId="477E9AD4" w14:textId="4E72DBD0" w:rsidR="009624CF" w:rsidRPr="00C21490" w:rsidRDefault="004C1A29" w:rsidP="00640ACC">
      <w:pPr>
        <w:pStyle w:val="1111"/>
      </w:pPr>
      <w:bookmarkStart w:id="185" w:name="_Toc471858646"/>
      <w:r w:rsidRPr="00C21490">
        <w:lastRenderedPageBreak/>
        <w:t>Особенности проведения лазерной облитерации</w:t>
      </w:r>
      <w:bookmarkEnd w:id="185"/>
      <w:r w:rsidRPr="00C21490">
        <w:t xml:space="preserve"> </w:t>
      </w:r>
    </w:p>
    <w:p w14:paraId="3CDD9C9D" w14:textId="39E35273" w:rsidR="00C77846" w:rsidRPr="00C21490" w:rsidRDefault="00C77846" w:rsidP="00640ACC">
      <w:pPr>
        <w:pStyle w:val="11111"/>
      </w:pPr>
      <w:bookmarkStart w:id="186" w:name="_Toc471858647"/>
      <w:r w:rsidRPr="00C21490">
        <w:t>Длина волны</w:t>
      </w:r>
      <w:bookmarkEnd w:id="186"/>
    </w:p>
    <w:p w14:paraId="303DB632" w14:textId="77777777" w:rsidR="00640ACC" w:rsidRDefault="00E00ABA" w:rsidP="00640ACC">
      <w:pPr>
        <w:pStyle w:val="a0"/>
      </w:pPr>
      <w:r w:rsidRPr="00C21490">
        <w:t xml:space="preserve">Для выполнения ЭВЛО рекомендуется использовать «гемоглобиновые» или «водные» лазеры. </w:t>
      </w:r>
    </w:p>
    <w:p w14:paraId="6232AE63" w14:textId="491E7365" w:rsidR="00E00ABA" w:rsidRPr="00C21490" w:rsidRDefault="00853C98" w:rsidP="00AA3489">
      <w:pPr>
        <w:pStyle w:val="aff5"/>
      </w:pPr>
      <w:r>
        <w:t>Уровень убедительности рекомендации и достоверности доказательств 1C</w:t>
      </w:r>
      <w:r w:rsidR="00E00ABA" w:rsidRPr="00C21490">
        <w:t>.</w:t>
      </w:r>
    </w:p>
    <w:p w14:paraId="60DECEC1" w14:textId="18966314" w:rsidR="00E00ABA" w:rsidRPr="00C21490" w:rsidRDefault="00C47029" w:rsidP="00AA3489">
      <w:pPr>
        <w:pStyle w:val="1a"/>
      </w:pPr>
      <w:r w:rsidRPr="004F1A2E">
        <w:rPr>
          <w:b/>
          <w:i w:val="0"/>
        </w:rPr>
        <w:t>Комментарий.</w:t>
      </w:r>
      <w:r w:rsidRPr="00C21490">
        <w:rPr>
          <w:b/>
        </w:rPr>
        <w:t xml:space="preserve"> </w:t>
      </w:r>
      <w:bookmarkStart w:id="187" w:name="_Hlk470464595"/>
      <w:r w:rsidRPr="00C21490">
        <w:t xml:space="preserve">К «гемоглобиновым» </w:t>
      </w:r>
      <w:r w:rsidR="00634DC9" w:rsidRPr="00C21490">
        <w:t>(</w:t>
      </w:r>
      <w:r w:rsidR="00634DC9" w:rsidRPr="00C21490">
        <w:rPr>
          <w:lang w:val="en-US"/>
        </w:rPr>
        <w:t>H</w:t>
      </w:r>
      <w:r w:rsidR="00634DC9" w:rsidRPr="00C21490">
        <w:t xml:space="preserve">-лазеры) </w:t>
      </w:r>
      <w:r w:rsidRPr="00C21490">
        <w:t>относят</w:t>
      </w:r>
      <w:r w:rsidR="00E00ABA" w:rsidRPr="00C21490">
        <w:t xml:space="preserve"> </w:t>
      </w:r>
      <w:r w:rsidRPr="00C21490">
        <w:t>лазеры с длиной волны, близкой к 1000 нм</w:t>
      </w:r>
      <w:r w:rsidR="0088390C" w:rsidRPr="00C21490">
        <w:t>.</w:t>
      </w:r>
      <w:bookmarkEnd w:id="187"/>
      <w:r w:rsidR="00043104" w:rsidRPr="00C21490">
        <w:t xml:space="preserve"> (например, 810 нм, 940 нм, 980 нм, 1030 нм.).</w:t>
      </w:r>
      <w:r w:rsidR="000246D0" w:rsidRPr="00C21490">
        <w:t xml:space="preserve"> К «водным» </w:t>
      </w:r>
      <w:r w:rsidR="00634DC9" w:rsidRPr="00C21490">
        <w:t>(</w:t>
      </w:r>
      <w:r w:rsidR="00634DC9" w:rsidRPr="00C21490">
        <w:rPr>
          <w:lang w:val="en-US"/>
        </w:rPr>
        <w:t>W</w:t>
      </w:r>
      <w:r w:rsidR="00634DC9" w:rsidRPr="00C21490">
        <w:t xml:space="preserve">-лазеры) </w:t>
      </w:r>
      <w:r w:rsidR="000246D0" w:rsidRPr="00C21490">
        <w:t>относят лазеры с длиной волны, близкой к 1500 нм.</w:t>
      </w:r>
      <w:r w:rsidR="007E304D" w:rsidRPr="00C21490">
        <w:t xml:space="preserve"> (например, 1320 нм, 1470 нм, 1500 нм, 1560 нм.)</w:t>
      </w:r>
      <w:r w:rsidR="00B750B2" w:rsidRPr="00C21490">
        <w:t>. Длина волны имеет важное, но не решающее значение в исходе вмешательства. На эффективность применения, а также част</w:t>
      </w:r>
      <w:r w:rsidR="00A02A01" w:rsidRPr="00C21490">
        <w:t>оту и выраженность побочных эфф</w:t>
      </w:r>
      <w:r w:rsidR="00B750B2" w:rsidRPr="00C21490">
        <w:t>ектов</w:t>
      </w:r>
      <w:r w:rsidR="00A02A01" w:rsidRPr="00C21490">
        <w:t xml:space="preserve"> не меньшее значение</w:t>
      </w:r>
      <w:r w:rsidR="00B750B2" w:rsidRPr="00C21490">
        <w:t xml:space="preserve"> оказывают </w:t>
      </w:r>
      <w:r w:rsidR="00A02A01" w:rsidRPr="00C21490">
        <w:t>энергетический режим (линейная плотность энергии, соотношение мощности и длительности воздействия, характер эмиссии излучения (тип лазерного волокна)</w:t>
      </w:r>
      <w:r w:rsidR="00512B3D" w:rsidRPr="00C21490">
        <w:t xml:space="preserve"> </w:t>
      </w:r>
      <w:r w:rsidR="00AA3489">
        <w:fldChar w:fldCharType="begin" w:fldLock="1"/>
      </w:r>
      <w:r w:rsidR="007A1CC6">
        <w:instrText>ADDIN CSL_CITATION { "citationItems" : [ { "id" : "ITEM-1", "itemData" : { "ISSN" : "1827-1839", "PMID" : "21747351", "abstract" : "We compared the use of two different laser wavelengths in the treatment of great saphenous vein (GSV) reflux: the 1500 nm versus the 980 nm diode laser. We studied the occlusion rates and noted possible side-effects.", "author" : [ { "dropping-particle" : "", "family" : "Vuylsteke", "given" : "M", "non-dropping-particle" : "", "parse-names" : false, "suffix" : "" }, { "dropping-particle" : "", "family" : "Bo", "given" : "T", "non-dropping-particle" : "De", "parse-names" : false, "suffix" : "" }, { "dropping-particle" : "", "family" : "Dompe", "given" : "G", "non-dropping-particle" : "", "parse-names" : false, "suffix" : "" }, { "dropping-particle" : "", "family" : "Crisci", "given" : "D", "non-dropping-particle" : "Di", "parse-names" : false, "suffix" : "" }, { "dropping-particle" : "", "family" : "Abbad", "given" : "C", "non-dropping-particle" : "", "parse-names" : false, "suffix" : "" }, { "dropping-particle" : "", "family" : "Mordon", "given" : "S", "non-dropping-particle" : "", "parse-names" : false, "suffix" : "" } ], "container-title" : "Int Angiol", "id" : "ITEM-1", "issue" : "4", "issued" : { "date-parts" : [ [ "2011", "8" ] ] }, "page" : "327-34", "title" : "Endovenous laser treatment: is there a clinical difference between using a 1500 nm and a 980 nm diode laser? A multicenter randomised clinical trial.", "type" : "article-journal", "volume" : "30" }, "uris" : [ "http://www.mendeley.com/documents/?uuid=ed3b29df-35b4-4971-ade9-5151a044d586" ] }, { "id" : "ITEM-2", "itemData" : { "ISSN" : "1076-0512", "PMID" : "16336887", "abstract" : "Limited data are available about treatment-related side effects with respect to laser wavelength in endovenous laser treatment (ELT) of the great saphenous vein (GSV).", "author" : [ { "dropping-particle" : "", "family" : "Proebstle", "given" : "Thomas M", "non-dropping-particle" : "", "parse-names" : false, "suffix" : "" }, { "dropping-particle" : "", "family" : "Moehler", "given" : "Thomas", "non-dropping-particle" : "", "parse-names" : false, "suffix" : "" }, { "dropping-particle" : "", "family" : "G\u00fcl", "given" : "Doendue", "non-dropping-particle" : "", "parse-names" : false, "suffix" : "" }, { "dropping-particle" : "", "family" : "Herdemann", "given" : "Sylvia", "non-dropping-particle" : "", "parse-names" : false, "suffix" : "" } ], "container-title" : "Dermatol Surg", "id" : "ITEM-2", "issue" : "12", "issued" : { "date-parts" : [ [ "2005", "12" ] ] }, "note" : "z", "page" : "1678-83", "title" : "Endovenous treatment of the great saphenous vein using a 1,320 nm Nd:YAG laser causes fewer side effects than using a 940 nm diode laser.", "type" : "article-journal", "volume" : "31" }, "uris" : [ "http://www.mendeley.com/documents/?uuid=4e2c0384-bc2b-4fc4-a2ee-60c3547efc3e" ] }, { "id" : "ITEM-3", "itemData" : { "DOI" : "10.1111/j.1524-4725.2004.30431.x", "PMID" : "15522018", "abstract" : "OBJECTIVE The objective was to determine the safety and efficacy of an intravascular laser with a novel wavelength to close the great saphenous vein. METHODS Twenty-four cases of an incompetent great saphenous vein (0.5-1.2 cm in diameter) associated with distal varicose veins were treated with a 1320-nm intravascular laser at 5 W with an automatic pullback mechanism at 1 mm/s. Patients were evaluated with duplex ultrasound to determine efficacy of treatment at various time periods to at least 6 months after the procedure. RESULTS All patients demonstrated complete closure of the incompetent great saphenous vein. In most cases, the treated great saphenous vein was not identifiable 6 months postoperatively. There was no recurrence of any varicose veins. All preoperative symptoms resolved after treatment, and no complications were noted. All patients were very pleased with the outcome of the procedure. CONCLUSIONS At 6 months or greater follow-up, a 5-W, 1320-nm intravascular laser with 1 mm/s automatic pullback, delivered through a diffusion-tip fiber, is safe and effective in treating an incompetent great saphenous vein up to 1.2 cm in diameter.", "author" : [ { "dropping-particle" : "", "family" : "Goldman", "given" : "Mitchel P", "non-dropping-particle" : "", "parse-names" : false, "suffix" : "" }, { "dropping-particle" : "", "family" : "Mauricio", "given" : "Maritess", "non-dropping-particle" : "", "parse-names" : false, "suffix" : "" }, { "dropping-particle" : "", "family" : "Rao", "given" : "Jaggi", "non-dropping-particle" : "", "parse-names" : false, "suffix" : "" } ], "container-title" : "Dermatol Surg. ", "id" : "ITEM-3", "issue" : "11", "issued" : { "date-parts" : [ [ "2004", "11" ] ] }, "page" : "1380-5", "title" : "Intravascular 1320-nm laser closure of the great saphenous vein: a 6- to 12-month follow-up study.", "type" : "article-journal", "volume" : "30" }, "uris" : [ "http://www.mendeley.com/documents/?uuid=128113e5-9cef-36f8-994c-2f51befb2d25" ] }, { "id" : "ITEM-4", "itemData" : { "DOI" : "10.1258/phleb.2008.008038", "ISSN" : "0268-3555", "PMID" : "19155338", "abstract" : "Most of the published EVLA data concern 810, 940, 980 nm diode lasers and 1064 or 1320 nm Nd:Yag laser systems. Major side effects are postoperative pain and bruising. The aim of this study was to show the outcome one year after EVLA of incompetent saphenous veins with a 1470 nm Diode laser (Ceralas E, biolitec).", "author" : [ { "dropping-particle" : "", "family" : "Pannier", "given" : "F", "non-dropping-particle" : "", "parse-names" : false, "suffix" : "" }, { "dropping-particle" : "", "family" : "Rabe", "given" : "E", "non-dropping-particle" : "", "parse-names" : false, "suffix" : "" }, { "dropping-particle" : "", "family" : "Maurins", "given" : "U", "non-dropping-particle" : "", "parse-names" : false, "suffix" : "" } ], "container-title" : "Phlebology", "id" : "ITEM-4", "issue" : "1", "issued" : { "date-parts" : [ [ "2009", "2" ] ] }, "page" : "26-30", "title" : "First results with a new 1470-nm diode laser for endovenous ablation of incompetent saphenous veins.", "type" : "article-journal", "volume" : "24" }, "uris" : [ "http://www.mendeley.com/documents/?uuid=c1d9da81-ec39-43d1-b3c9-0d7cf13d7d69" ] }, { "id" : "ITEM-5", "itemData" : { "ISSN" : "1827-1839", "PMID" : "26138238", "abstract" : "AIM: Soon after introduction of water lasers in medical practice for EVLA, less power and energy line density have been used. However, there are no experimental grounds for different energy modes and there is no clear evidence for a difference in the effect of the two wavelengths dealt with in this study. The goal of this study is to evaluate the temperature profile of various laser action modes with testing devices. METHODS: Three experimental testing devices consisted of cylinders filled with whole donor blood and a set of temperature sensors installed in different positions. RESULTS: We have determined the range of temperatures around the fiber tip of 970 and 1470 nm lasers. The average temperature of 970 nm laser at 1 mm distance along the axis from the fiber tip substantially differed from that of 1470 nm laser, power being equal. CONCLUSIONS: Statistically substantial differences were found in endovenous laser ablation simulation in vitro for the 970 nm and 1470 nm laser radiation. Similar temperatures can be reached with 970 nm lasers if power is increased.", "author" : [ { "dropping-particle" : "", "family" : "Shaydakov", "given" : "E", "non-dropping-particle" : "", "parse-names" : false, "suffix" : "" }, { "dropping-particle" : "", "family" : "Ilyukhin", "given" : "E", "non-dropping-particle" : "", "parse-names" : false, "suffix" : "" }, { "dropping-particle" : "", "family" : "Rosukhovskiy", "given" : "D", "non-dropping-particle" : "", "parse-names" : false, "suffix" : "" } ], "container-title" : "Int Angiol", "id" : "ITEM-5", "issue" : "1", "issued" : { "date-parts" : [ [ "2015", "7", "3" ] ] }, "title" : "Blood absorption during 970 and 1470 nm laser radiation in vitro.", "type" : "article-journal", "volume" : "34" }, "uris" : [ "http://www.mendeley.com/documents/?uuid=30e18890-39a3-41b4-b509-0f51bd517b77" ] } ], "mendeley" : { "formattedCitation" : "[190\u2013194]", "plainTextFormattedCitation" : "[190\u2013194]", "previouslyFormattedCitation" : "[190\u2013194]" }, "properties" : { "noteIndex" : 0 }, "schema" : "https://github.com/citation-style-language/schema/raw/master/csl-citation.json" }</w:instrText>
      </w:r>
      <w:r w:rsidR="00AA3489">
        <w:fldChar w:fldCharType="separate"/>
      </w:r>
      <w:r w:rsidR="008B7820" w:rsidRPr="008B7820">
        <w:rPr>
          <w:i w:val="0"/>
          <w:noProof/>
        </w:rPr>
        <w:t>[190–194]</w:t>
      </w:r>
      <w:r w:rsidR="00AA3489">
        <w:fldChar w:fldCharType="end"/>
      </w:r>
      <w:r w:rsidR="008C0B7B" w:rsidRPr="00C21490">
        <w:rPr>
          <w:b/>
          <w:lang w:val="en-US"/>
        </w:rPr>
        <w:t>.</w:t>
      </w:r>
    </w:p>
    <w:p w14:paraId="4B227475" w14:textId="063EA2BD" w:rsidR="00C77846" w:rsidRPr="00C21490" w:rsidRDefault="00C77846" w:rsidP="00AA3489">
      <w:pPr>
        <w:pStyle w:val="11111"/>
      </w:pPr>
      <w:bookmarkStart w:id="188" w:name="_Toc471858648"/>
      <w:r w:rsidRPr="00C21490">
        <w:t>Световоды</w:t>
      </w:r>
      <w:bookmarkEnd w:id="188"/>
    </w:p>
    <w:p w14:paraId="29B8660A" w14:textId="77777777" w:rsidR="00AA3489" w:rsidRDefault="004E56DE" w:rsidP="00405869">
      <w:pPr>
        <w:pStyle w:val="a5"/>
        <w:numPr>
          <w:ilvl w:val="0"/>
          <w:numId w:val="17"/>
        </w:numPr>
        <w:spacing w:line="360" w:lineRule="auto"/>
        <w:jc w:val="both"/>
        <w:rPr>
          <w:rFonts w:ascii="Times New Roman" w:hAnsi="Times New Roman" w:cs="Times New Roman"/>
        </w:rPr>
      </w:pPr>
      <w:r w:rsidRPr="00AA3489">
        <w:rPr>
          <w:rStyle w:val="aff0"/>
        </w:rPr>
        <w:t>При выполнении ЭВЛО рекомендуется отдавать предпочтение современным типам световода (радиальный, 2-ring, «тюльпан», never-touch) перед использованием торцевого волокна</w:t>
      </w:r>
      <w:r w:rsidRPr="00C21490">
        <w:rPr>
          <w:rFonts w:ascii="Times New Roman" w:hAnsi="Times New Roman" w:cs="Times New Roman"/>
        </w:rPr>
        <w:t xml:space="preserve">. </w:t>
      </w:r>
    </w:p>
    <w:p w14:paraId="4D253199" w14:textId="09FF7F04" w:rsidR="004E56DE" w:rsidRPr="00C21490" w:rsidRDefault="000255D1" w:rsidP="00AA3489">
      <w:pPr>
        <w:pStyle w:val="aff5"/>
      </w:pPr>
      <w:r>
        <w:t>Уровень убедительности рекомендации и достоверности доказательств 2C</w:t>
      </w:r>
      <w:r w:rsidR="004E56DE" w:rsidRPr="00C21490">
        <w:t>.</w:t>
      </w:r>
    </w:p>
    <w:p w14:paraId="2BF5D13A" w14:textId="244C2249" w:rsidR="004E56DE" w:rsidRPr="00AA3489" w:rsidRDefault="004E56DE" w:rsidP="00AA3489">
      <w:pPr>
        <w:pStyle w:val="1a"/>
      </w:pPr>
      <w:r w:rsidRPr="004F1A2E">
        <w:rPr>
          <w:b/>
          <w:i w:val="0"/>
        </w:rPr>
        <w:t>Комментарий:</w:t>
      </w:r>
      <w:r w:rsidRPr="00C21490">
        <w:t xml:space="preserve"> недостатком торцевого волокна считается неравномерное воздействие лазерного излучения на стенку сосуда, которое приводит к микроперфорациям вены и повреждению окружающих тканей, что определяет развитие послеоперационных осложнений и нежелательных реакций. Применение современных световодов характеризуется низкой частотой возникновения нежелательных реакций</w:t>
      </w:r>
      <w:r w:rsidR="008F551B" w:rsidRPr="00C21490">
        <w:t xml:space="preserve"> </w:t>
      </w:r>
      <w:bookmarkStart w:id="189" w:name="_Hlk471256452"/>
      <w:bookmarkStart w:id="190" w:name="_Hlk471256521"/>
      <w:r w:rsidR="00AA3489" w:rsidRPr="00AA3489">
        <w:rPr>
          <w:lang w:val="en-US"/>
        </w:rPr>
        <w:fldChar w:fldCharType="begin" w:fldLock="1"/>
      </w:r>
      <w:r w:rsidR="007A1CC6">
        <w:rPr>
          <w:lang w:val="en-US"/>
        </w:rPr>
        <w:instrText>ADDIN CSL_CITATION { "citationItems" : [ { "id" : "ITEM-1", "itemData" : { "DOI" : "10.1258/phleb.2010.009096", "PMID" : "21148467", "abstract" : "BACKGROUND Endovenous laser ablation (EVLA) is an efficient method to treat insufficient great saphenous veins (GSV) with high occlusion rates. Most studies used 810, 940 or 980 nm diode lasers and a bare fibre. Moderate postoperative pain and bruising are frequent findings. Laser systems with higher wavelengths like 1470 nm with a higher absorption in water show less pain and bruising after the procedure. A newly-developed fibre (radial fibre, Biolitec) emits the laser energy radially around the tip directly into the venous wall contrary to the bare fibre.(9) The aim of this study was to demonstrate the outcome and side-effects after EVLA of GSV with a 1470 nm diode laser (Ceralas E, Biolitec) by using the radial fibre. METHODS Non-randomized, prospective study including 50 unselected limbs of 50 patients with a duplex sonographically verified incompetent GSV. EVLA was performed with a 1470 nm diode laser (Ceralas E, Biolitec) and a radial fibre. In the same session all insufficient tributaries were treated by phlebectomy. Tumescent local anaesthesia with 0.05% lidocaine was applied perivenously. Laser treatment was carried out in a continuous mode with a power of 15 W. Compression stockings (30 mmHg) were applied for one month. Postinterventional checkups took place one, 10, 30 days and six months after the procedure. RESULTS Three patients were lost to follow-up. The average linear endovenous energy density (LEED) was 90.8 J/cm vein (SD 35.3). At the six month follow-up all treated veins remained occluded and no new reflux in the treated segments occurred. No recurrent varicose veins had occurred so far. No severe complications such as deep venous thrombosis could be detected. In four patients at 30 days and three patients at six months local paresthesia occurred in the region of EVLA. Forty-four percent of patients did not have any pain after the treatment and 50% did not take any analgesic tablets at any time after the procedure. Postoperative ecchymoses in the track of the treated GSV was rare. In 80% of the limbs, no ecchymoses was observed after the treatment. CONCLUSION EVLA of GSV with a radially emitting laser fibre by using a 1470 nm diode laser is a safe and efficient treatment option.", "author" : [ { "dropping-particle" : "", "family" : "Pannier", "given" : "F.", "non-dropping-particle" : "", "parse-names" : false, "suffix" : "" }, { "dropping-particle" : "", "family" : "Rabe", "given" : "E.", "non-dropping-particle" : "", "parse-names" : false, "suffix" : "" }, { "dropping-particle" : "", "family" : "Rits", "given" : "J.", "non-dropping-particle" : "", "parse-names" : false, "suffix" : "" }, { "dropping-particle" : "", "family" : "Kadiss", "given" : "A.", "non-dropping-particle" : "", "parse-names" : false, "suffix" : "" }, { "dropping-particle" : "", "family" : "Maurins", "given" : "U.", "non-dropping-particle" : "", "parse-names" : false, "suffix" : "" } ], "container-title" : "Phlebology", "id" : "ITEM-1", "issue" : "1", "issued" : { "date-parts" : [ [ "2011", "2", "1" ] ] }, "page" : "35-39", "title" : "Endovenous laser ablation of great saphenous veins using a 1470 nm diode laser and the radial fibre - follow-up after six months", "type" : "article-journal", "volume" : "26" }, "uris" : [ "http://www.mendeley.com/documents/?uuid=ad5c7ba3-84b9-33c9-9d59-31c33b02226a" ] }, { "id" : "ITEM-2", "itemData" : { "DOI" : "10.1007/s00270-010-9922-y", "PMID" : "20556384", "abstract" : "The design of laser fibers used for endovenous laser ablation (EVLA) in the management of lower-extremity varicose vein disease may affect treatment success. The purpose of this investigation is to report our experience using the gold-tip NeverTouch VenaCure laser fiber (AngioDynamics, Queensbury, NY) and to compare that to our experience with standard bare-tip fibers. A retrospective chart review of 363 consecutive EVLA treatments using the gold-tip laser fiber was performed. Demographic data including patient age, sex, history of previous varicose vein stripping, vein identity, laterality, treatment length, total applied energy in joules (J), use of adjuvant sclerotherapy and ambulatory phlebectomy, treatment-related complications, and treatment failure, which was defined as recanalization of any portion of the treated vein during follow-up as assessed by duplex ultrasound examination-were entered into a spreadsheet. These data were compared with a control group of 471 EVLA treatments performed with a standard bare-tip laser fiber. Data were analyzed using independent-samples Student's t test, chi-square test, and multivariate analysis. Demographic data were similar between the two groups. Treatments with the gold-tip fiber had a failure rate of 11.1%, whereas treatment with a bare-tip fiber had a failure rate of 2.3% during a similar follow-up period. This difference was highly statistically significant (p&lt;0.0001). Multivariate analysis showed fiber type as the most significant factor associated with treatment failure. We conclude that laser fiber design has a significant effect on treatment success in the performance of EVLA.", "author" : [ { "dropping-particle" : "", "family" : "Prince", "given" : "Ethan A", "non-dropping-particle" : "", "parse-names" : false, "suffix" : "" }, { "dropping-particle" : "", "family" : "Soares", "given" : "Gregory M", "non-dropping-particle" : "", "parse-names" : false, "suffix" : "" }, { "dropping-particle" : "", "family" : "Silva", "given" : "MaryLou", "non-dropping-particle" : "", "parse-names" : false, "suffix" : "" }, { "dropping-particle" : "", "family" : "Taner", "given" : "Anil", "non-dropping-particle" : "", "parse-names" : false, "suffix" : "" }, { "dropping-particle" : "", "family" : "Ahn", "given" : "SunHo", "non-dropping-particle" : "", "parse-names" : false, "suffix" : "" }, { "dropping-particle" : "", "family" : "Dubel", "given" : "Gregory J", "non-dropping-particle" : "", "parse-names" : false, "suffix" : "" }, { "dropping-particle" : "", "family" : "Jay", "given" : "Bryan S", "non-dropping-particle" : "", "parse-names" : false, "suffix" : "" } ], "container-title" : "Cardiovasc Intervent Radiol.", "id" : "ITEM-2", "issue" : "3", "issued" : { "date-parts" : [ [ "2011", "6", "17" ] ] }, "page" : "536-41", "title" : "Impact of laser fiber design on outcome of endovenous ablation of lower-extremity varicose veins: results from a single practice.", "type" : "article-journal", "volume" : "34" }, "uris" : [ "http://www.mendeley.com/documents/?uuid=385a7990-8062-3db2-af63-c4b2cf23008b" ] }, { "id" : "ITEM-3", "itemData" : { "DOI" : "10.1016/j.jvs.2010.01.027", "ISBN" : "0741-5214", "ISSN" : "07415214", "PMID" : "20347542", "abstract" : "Background: Endovenous laser ablation (EVLA) is one of the most accepted treatment options for varicose veins. In previous studies conducted with a laser at 810 to 1320 nm, paresthesia, pain, and ecchymosis were common adverse effects. We hypothesized that a lower linear endovenous energy density (LEED), as used with 1470-nm diode laser fibers, would lead to a reduction in adverse events. Methods: We conducted a prospective, nonrandomized observational cohort study of 312 consecutively treated lower limbs legs in 286 patients. Of these, a bare laser fiber (ELVeS-plus kit) was used to treat 168 legs in 150 patients (group 1), and a radial fiber (ELVeS-radial kit) was used in 144 legs in 136 patients (group 2). Laser treatment was performed in the great saphenous vein. Follow-up for all patients was 3 months. The primary end point was the occurrence of ecchymosis and bruising. This was correlated to the reduced LEED needed with the 1470-nm diode laser. Results: Laser fiber (odds ratio [OR], 22.3; 95% confidence interval [CI], 20.2-24.5) and body mass index (OR, 0.35; 95% CI, 0.15-0.55) were identified as independent parameters for LEED. In group 2 compared with group 1, LEED in the great saphenous vein could be reduced from 79.4 \u00b1 9.1 to 57.4 \u00b1 10 J/cm (P &lt; .0001). LEED was an independent parameter for skin bleeding (OR, 1.04; 95% CI, 1.017-1.058). Ecchymosis and bruising were significantly less frequent in group 2 than in group 1 (P &lt; .0001). The need for analgesia was low, with 103.08 \u00b1 15.34 mg diclofenac-sodium in group 1 vs 82.08 \u00b1 18.86 mg in group 2 (P &lt; .04). Occlusion with elimination of reflux was achieved in 100% of group 1 and group 2 (P &lt; 1). No recanalization occurred at follow-up. Conclusion: Endovenous laser treatment of varicose veins in the great saphenous vein with the 1470-nm diode laser is safe and highly effective. The lower energy level needed using the radial laser fiber significantly minimized adverse effects compared with the bare laser fiber. \u00a9 2010 Society for Vascular Surgery.", "author" : [ { "dropping-particle" : "", "family" : "Schwarz", "given" : "Thomas", "non-dropping-particle" : "", "parse-names" : false, "suffix" : "" }, { "dropping-particle" : "", "family" : "Hodenberg", "given" : "Eva", "non-dropping-particle" : "von", "parse-names" : false, "suffix" : "" }, { "dropping-particle" : "", "family" : "Furtw\u00e4ngler", "given" : "Christian", "non-dropping-particle" : "", "parse-names" : false, "suffix" : "" }, { "dropping-particle" : "", "family" : "Rastan", "given" : "Aljoscha", "non-dropping-particle" : "", "parse-names" : false, "suffix" : "" }, { "dropping-particle" : "", "family" : "Zeller", "given" : "Thomas", "non-dropping-particle" : "", "parse-names" : false, "suffix" : "" }, { "dropping-particle" : "", "family" : "Neumann", "given" : "Franz Josef", "non-dropping-particle" : "", "parse-names" : false, "suffix" : "" } ], "container-title" : "J Vasc Surg", "id" : "ITEM-3", "issue" : "6", "issued" : { "date-parts" : [ [ "2010" ] ] }, "page" : "1474-1478", "publisher" : "Elsevier Inc.", "title" : "Endovenous laser ablation of varicose veins with the 1470-nm diode laser", "type" : "article-journal", "volume" : "51" }, "uris" : [ "http://www.mendeley.com/documents/?uuid=6c5a09d5-ac01-44a5-b995-86debdf9c5b2" ] }, { "id" : "ITEM-4", "itemData" : { "DOI" : "10.1016/j.ejvs.2010.04.006", "ISSN" : "1532-2165", "PMID" : "20547079", "abstract" : "The aim of this study is to compare efficacy, early postoperative morbidity and patient comfort of two laser wavelengths and fibre types in treatment of great saphenous vein (GSV) incompetence resulting in varicosities of the lower limb.", "author" : [ { "dropping-particle" : "", "family" : "Doganci", "given" : "S", "non-dropping-particle" : "", "parse-names" : false, "suffix" : "" }, { "dropping-particle" : "", "family" : "Demirkilic", "given" : "U", "non-dropping-particle" : "", "parse-names" : false, "suffix" : "" } ], "container-title" : "Eur J Vasc Endovasc Surg", "id" : "ITEM-4", "issue" : "2", "issued" : { "date-parts" : [ [ "2010", "8" ] ] }, "note" : "z", "page" : "254-9", "publisher" : "Elsevier Ltd", "title" : "Comparison of 980 nm laser and bare-tip fibre with 1470 nm laser and radial fibre in the treatment of great saphenous vein varicosities: a prospective randomised clinical trial.", "type" : "article-journal", "volume" : "40" }, "uris" : [ "http://www.mendeley.com/documents/?uuid=3e2404bb-583f-40b4-a880-99d0bc2ba238" ] }, { "id" : "ITEM-5", "itemData" : { "DOI" : "10.3400/avd.oa.15-00084", "PMID" : "26730252", "abstract" : "OBJECTIVE The aim of this study is to compare the clinical efficacy and safety of two laser wavelengths and fiber types in endovenous laser ablation (EVLA) of saphenous varicose veins of the lower limb. DESIGN Multi-center prospective randomized non-blind clinical trial. PATIENTS AND METHODS From January 2007 to December 2011, 113 patients (113 limbs) with primary varicose veins were randomized into two groups. They were treated with radial 2ring fiber and 1470 nm laser in Group I (57 limbs) and bare-tip fiber and 980 nm laser in Group E (56 limbs) in order to ablate the saphenous vein. Vein occlusion rates at 12 weeks and pain in treated region were recorded as primary endpoint. Visual analogue scale (VAS) for assessment of pain, rates of bruising, complications and equipment failure were recorded as secondary endpoint of safety. RESULTS Occlusion rates at 12 weeks were 100% in both groups. Rates of pain (0% vs. 25.0%) and bruising (7.0% vs. 57.1%) were significantly lower in Group I (p &lt;0.0001). VAS of pain was significantly lower on postoperative day 1, day 5 and 2nd week in Group I. CONCLUSION Treatment of saphenous varicose veins by EVLA using a 1470 nm laser and a radial 2ring fiber resulted in comparable occlusion rates at 12 weeks and less postoperative pain and bruising than EVLA with a 980 nm laser and a bare-tip fiber. (This article is a translation of Jpn J Vasc Surg 2014; 23: 964-971.).", "author" : [ { "dropping-particle" : "", "family" : "Hirokawa", "given" : "Masayuki", "non-dropping-particle" : "", "parse-names" : false, "suffix" : "" }, { "dropping-particle" : "", "family" : "Ogawa", "given" : "Tomohiro", "non-dropping-particle" : "", "parse-names" : false, "suffix" : "" }, { "dropping-particle" : "", "family" : "Sugawara", "given" : "Hiromitsu", "non-dropping-particle" : "", "parse-names" : false, "suffix" : "" }, { "dropping-particle" : "", "family" : "Shokoku", "given" : "Shintaro", "non-dropping-particle" : "", "parse-names" : false, "suffix" : "" }, { "dropping-particle" : "", "family" : "Sato", "given" : "Shoji", "non-dropping-particle" : "", "parse-names" : false, "suffix"</w:instrText>
      </w:r>
      <w:r w:rsidR="007A1CC6" w:rsidRPr="007A1CC6">
        <w:instrText xml:space="preserve"> : "" } ], "</w:instrText>
      </w:r>
      <w:r w:rsidR="007A1CC6">
        <w:rPr>
          <w:lang w:val="en-US"/>
        </w:rPr>
        <w:instrText>container</w:instrText>
      </w:r>
      <w:r w:rsidR="007A1CC6" w:rsidRPr="007A1CC6">
        <w:instrText>-</w:instrText>
      </w:r>
      <w:r w:rsidR="007A1CC6">
        <w:rPr>
          <w:lang w:val="en-US"/>
        </w:rPr>
        <w:instrText>title</w:instrText>
      </w:r>
      <w:r w:rsidR="007A1CC6" w:rsidRPr="007A1CC6">
        <w:instrText>" : "</w:instrText>
      </w:r>
      <w:r w:rsidR="007A1CC6">
        <w:rPr>
          <w:lang w:val="en-US"/>
        </w:rPr>
        <w:instrText>Ann</w:instrText>
      </w:r>
      <w:r w:rsidR="007A1CC6" w:rsidRPr="007A1CC6">
        <w:instrText xml:space="preserve"> </w:instrText>
      </w:r>
      <w:r w:rsidR="007A1CC6">
        <w:rPr>
          <w:lang w:val="en-US"/>
        </w:rPr>
        <w:instrText>Vasc</w:instrText>
      </w:r>
      <w:r w:rsidR="007A1CC6" w:rsidRPr="007A1CC6">
        <w:instrText xml:space="preserve"> </w:instrText>
      </w:r>
      <w:r w:rsidR="007A1CC6">
        <w:rPr>
          <w:lang w:val="en-US"/>
        </w:rPr>
        <w:instrText>Dis</w:instrText>
      </w:r>
      <w:r w:rsidR="007A1CC6" w:rsidRPr="007A1CC6">
        <w:instrText>. ", "</w:instrText>
      </w:r>
      <w:r w:rsidR="007A1CC6">
        <w:rPr>
          <w:lang w:val="en-US"/>
        </w:rPr>
        <w:instrText>id</w:instrText>
      </w:r>
      <w:r w:rsidR="007A1CC6" w:rsidRPr="007A1CC6">
        <w:instrText>" : "</w:instrText>
      </w:r>
      <w:r w:rsidR="007A1CC6">
        <w:rPr>
          <w:lang w:val="en-US"/>
        </w:rPr>
        <w:instrText>ITEM</w:instrText>
      </w:r>
      <w:r w:rsidR="007A1CC6" w:rsidRPr="007A1CC6">
        <w:instrText>-5", "</w:instrText>
      </w:r>
      <w:r w:rsidR="007A1CC6">
        <w:rPr>
          <w:lang w:val="en-US"/>
        </w:rPr>
        <w:instrText>issue</w:instrText>
      </w:r>
      <w:r w:rsidR="007A1CC6" w:rsidRPr="007A1CC6">
        <w:instrText>" : "4", "</w:instrText>
      </w:r>
      <w:r w:rsidR="007A1CC6">
        <w:rPr>
          <w:lang w:val="en-US"/>
        </w:rPr>
        <w:instrText>issued</w:instrText>
      </w:r>
      <w:r w:rsidR="007A1CC6" w:rsidRPr="007A1CC6">
        <w:instrText>" : { "</w:instrText>
      </w:r>
      <w:r w:rsidR="007A1CC6">
        <w:rPr>
          <w:lang w:val="en-US"/>
        </w:rPr>
        <w:instrText>date</w:instrText>
      </w:r>
      <w:r w:rsidR="007A1CC6" w:rsidRPr="007A1CC6">
        <w:instrText>-</w:instrText>
      </w:r>
      <w:r w:rsidR="007A1CC6">
        <w:rPr>
          <w:lang w:val="en-US"/>
        </w:rPr>
        <w:instrText>parts</w:instrText>
      </w:r>
      <w:r w:rsidR="007A1CC6" w:rsidRPr="007A1CC6">
        <w:instrText>" : [ [ "2015" ] ] }, "</w:instrText>
      </w:r>
      <w:r w:rsidR="007A1CC6">
        <w:rPr>
          <w:lang w:val="en-US"/>
        </w:rPr>
        <w:instrText>page</w:instrText>
      </w:r>
      <w:r w:rsidR="007A1CC6" w:rsidRPr="007A1CC6">
        <w:instrText>" : "282-9", "</w:instrText>
      </w:r>
      <w:r w:rsidR="007A1CC6">
        <w:rPr>
          <w:lang w:val="en-US"/>
        </w:rPr>
        <w:instrText>title</w:instrText>
      </w:r>
      <w:r w:rsidR="007A1CC6" w:rsidRPr="007A1CC6">
        <w:instrText>" : "</w:instrText>
      </w:r>
      <w:r w:rsidR="007A1CC6">
        <w:rPr>
          <w:lang w:val="en-US"/>
        </w:rPr>
        <w:instrText>Comparison</w:instrText>
      </w:r>
      <w:r w:rsidR="007A1CC6" w:rsidRPr="007A1CC6">
        <w:instrText xml:space="preserve"> </w:instrText>
      </w:r>
      <w:r w:rsidR="007A1CC6">
        <w:rPr>
          <w:lang w:val="en-US"/>
        </w:rPr>
        <w:instrText>of</w:instrText>
      </w:r>
      <w:r w:rsidR="007A1CC6" w:rsidRPr="007A1CC6">
        <w:instrText xml:space="preserve"> 1470 </w:instrText>
      </w:r>
      <w:r w:rsidR="007A1CC6">
        <w:rPr>
          <w:lang w:val="en-US"/>
        </w:rPr>
        <w:instrText>nm</w:instrText>
      </w:r>
      <w:r w:rsidR="007A1CC6" w:rsidRPr="007A1CC6">
        <w:instrText xml:space="preserve"> </w:instrText>
      </w:r>
      <w:r w:rsidR="007A1CC6">
        <w:rPr>
          <w:lang w:val="en-US"/>
        </w:rPr>
        <w:instrText>Laser</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Radial</w:instrText>
      </w:r>
      <w:r w:rsidR="007A1CC6" w:rsidRPr="007A1CC6">
        <w:instrText xml:space="preserve"> 2</w:instrText>
      </w:r>
      <w:r w:rsidR="007A1CC6">
        <w:rPr>
          <w:lang w:val="en-US"/>
        </w:rPr>
        <w:instrText>ring</w:instrText>
      </w:r>
      <w:r w:rsidR="007A1CC6" w:rsidRPr="007A1CC6">
        <w:instrText xml:space="preserve"> </w:instrText>
      </w:r>
      <w:r w:rsidR="007A1CC6">
        <w:rPr>
          <w:lang w:val="en-US"/>
        </w:rPr>
        <w:instrText>Fiber</w:instrText>
      </w:r>
      <w:r w:rsidR="007A1CC6" w:rsidRPr="007A1CC6">
        <w:instrText xml:space="preserve"> </w:instrText>
      </w:r>
      <w:r w:rsidR="007A1CC6">
        <w:rPr>
          <w:lang w:val="en-US"/>
        </w:rPr>
        <w:instrText>with</w:instrText>
      </w:r>
      <w:r w:rsidR="007A1CC6" w:rsidRPr="007A1CC6">
        <w:instrText xml:space="preserve"> 980 </w:instrText>
      </w:r>
      <w:r w:rsidR="007A1CC6">
        <w:rPr>
          <w:lang w:val="en-US"/>
        </w:rPr>
        <w:instrText>nm</w:instrText>
      </w:r>
      <w:r w:rsidR="007A1CC6" w:rsidRPr="007A1CC6">
        <w:instrText xml:space="preserve"> </w:instrText>
      </w:r>
      <w:r w:rsidR="007A1CC6">
        <w:rPr>
          <w:lang w:val="en-US"/>
        </w:rPr>
        <w:instrText>Laser</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Bare</w:instrText>
      </w:r>
      <w:r w:rsidR="007A1CC6" w:rsidRPr="007A1CC6">
        <w:instrText>-</w:instrText>
      </w:r>
      <w:r w:rsidR="007A1CC6">
        <w:rPr>
          <w:lang w:val="en-US"/>
        </w:rPr>
        <w:instrText>Tip</w:instrText>
      </w:r>
      <w:r w:rsidR="007A1CC6" w:rsidRPr="007A1CC6">
        <w:instrText xml:space="preserve"> </w:instrText>
      </w:r>
      <w:r w:rsidR="007A1CC6">
        <w:rPr>
          <w:lang w:val="en-US"/>
        </w:rPr>
        <w:instrText>Fiber</w:instrText>
      </w:r>
      <w:r w:rsidR="007A1CC6" w:rsidRPr="007A1CC6">
        <w:instrText xml:space="preserve"> </w:instrText>
      </w:r>
      <w:r w:rsidR="007A1CC6">
        <w:rPr>
          <w:lang w:val="en-US"/>
        </w:rPr>
        <w:instrText>in</w:instrText>
      </w:r>
      <w:r w:rsidR="007A1CC6" w:rsidRPr="007A1CC6">
        <w:instrText xml:space="preserve"> </w:instrText>
      </w:r>
      <w:r w:rsidR="007A1CC6">
        <w:rPr>
          <w:lang w:val="en-US"/>
        </w:rPr>
        <w:instrText>Endovenous</w:instrText>
      </w:r>
      <w:r w:rsidR="007A1CC6" w:rsidRPr="007A1CC6">
        <w:instrText xml:space="preserve"> </w:instrText>
      </w:r>
      <w:r w:rsidR="007A1CC6">
        <w:rPr>
          <w:lang w:val="en-US"/>
        </w:rPr>
        <w:instrText>Laser</w:instrText>
      </w:r>
      <w:r w:rsidR="007A1CC6" w:rsidRPr="007A1CC6">
        <w:instrText xml:space="preserve"> </w:instrText>
      </w:r>
      <w:r w:rsidR="007A1CC6">
        <w:rPr>
          <w:lang w:val="en-US"/>
        </w:rPr>
        <w:instrText>Ablation</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Saphenous</w:instrText>
      </w:r>
      <w:r w:rsidR="007A1CC6" w:rsidRPr="007A1CC6">
        <w:instrText xml:space="preserve"> </w:instrText>
      </w:r>
      <w:r w:rsidR="007A1CC6">
        <w:rPr>
          <w:lang w:val="en-US"/>
        </w:rPr>
        <w:instrText>Varicose</w:instrText>
      </w:r>
      <w:r w:rsidR="007A1CC6" w:rsidRPr="007A1CC6">
        <w:instrText xml:space="preserve"> </w:instrText>
      </w:r>
      <w:r w:rsidR="007A1CC6">
        <w:rPr>
          <w:lang w:val="en-US"/>
        </w:rPr>
        <w:instrText>Veins</w:instrText>
      </w:r>
      <w:r w:rsidR="007A1CC6" w:rsidRPr="007A1CC6">
        <w:instrText xml:space="preserve">: </w:instrText>
      </w:r>
      <w:r w:rsidR="007A1CC6">
        <w:rPr>
          <w:lang w:val="en-US"/>
        </w:rPr>
        <w:instrText>A</w:instrText>
      </w:r>
      <w:r w:rsidR="007A1CC6" w:rsidRPr="007A1CC6">
        <w:instrText xml:space="preserve"> </w:instrText>
      </w:r>
      <w:r w:rsidR="007A1CC6">
        <w:rPr>
          <w:lang w:val="en-US"/>
        </w:rPr>
        <w:instrText>Multicenter</w:instrText>
      </w:r>
      <w:r w:rsidR="007A1CC6" w:rsidRPr="007A1CC6">
        <w:instrText xml:space="preserve">, </w:instrText>
      </w:r>
      <w:r w:rsidR="007A1CC6">
        <w:rPr>
          <w:lang w:val="en-US"/>
        </w:rPr>
        <w:instrText>Prospective</w:instrText>
      </w:r>
      <w:r w:rsidR="007A1CC6" w:rsidRPr="007A1CC6">
        <w:instrText xml:space="preserve">, </w:instrText>
      </w:r>
      <w:r w:rsidR="007A1CC6">
        <w:rPr>
          <w:lang w:val="en-US"/>
        </w:rPr>
        <w:instrText>Randomized</w:instrText>
      </w:r>
      <w:r w:rsidR="007A1CC6" w:rsidRPr="007A1CC6">
        <w:instrText xml:space="preserve">, </w:instrText>
      </w:r>
      <w:r w:rsidR="007A1CC6">
        <w:rPr>
          <w:lang w:val="en-US"/>
        </w:rPr>
        <w:instrText>Non</w:instrText>
      </w:r>
      <w:r w:rsidR="007A1CC6" w:rsidRPr="007A1CC6">
        <w:instrText>-</w:instrText>
      </w:r>
      <w:r w:rsidR="007A1CC6">
        <w:rPr>
          <w:lang w:val="en-US"/>
        </w:rPr>
        <w:instrText>Blind</w:instrText>
      </w:r>
      <w:r w:rsidR="007A1CC6" w:rsidRPr="007A1CC6">
        <w:instrText xml:space="preserve"> </w:instrText>
      </w:r>
      <w:r w:rsidR="007A1CC6">
        <w:rPr>
          <w:lang w:val="en-US"/>
        </w:rPr>
        <w:instrText>Study</w:instrText>
      </w:r>
      <w:r w:rsidR="007A1CC6" w:rsidRPr="007A1CC6">
        <w:instrText>.", "</w:instrText>
      </w:r>
      <w:r w:rsidR="007A1CC6">
        <w:rPr>
          <w:lang w:val="en-US"/>
        </w:rPr>
        <w:instrText>type</w:instrText>
      </w:r>
      <w:r w:rsidR="007A1CC6" w:rsidRPr="007A1CC6">
        <w:instrText>" : "</w:instrText>
      </w:r>
      <w:r w:rsidR="007A1CC6">
        <w:rPr>
          <w:lang w:val="en-US"/>
        </w:rPr>
        <w:instrText>article</w:instrText>
      </w:r>
      <w:r w:rsidR="007A1CC6" w:rsidRPr="007A1CC6">
        <w:instrText>-</w:instrText>
      </w:r>
      <w:r w:rsidR="007A1CC6">
        <w:rPr>
          <w:lang w:val="en-US"/>
        </w:rPr>
        <w:instrText>journal</w:instrText>
      </w:r>
      <w:r w:rsidR="007A1CC6" w:rsidRPr="007A1CC6">
        <w:instrText>", "</w:instrText>
      </w:r>
      <w:r w:rsidR="007A1CC6">
        <w:rPr>
          <w:lang w:val="en-US"/>
        </w:rPr>
        <w:instrText>volume</w:instrText>
      </w:r>
      <w:r w:rsidR="007A1CC6" w:rsidRPr="007A1CC6">
        <w:instrText>" : "8" }, "</w:instrText>
      </w:r>
      <w:r w:rsidR="007A1CC6">
        <w:rPr>
          <w:lang w:val="en-US"/>
        </w:rPr>
        <w:instrText>uris</w:instrText>
      </w:r>
      <w:r w:rsidR="007A1CC6" w:rsidRPr="007A1CC6">
        <w:instrText>" : [ "</w:instrText>
      </w:r>
      <w:r w:rsidR="007A1CC6">
        <w:rPr>
          <w:lang w:val="en-US"/>
        </w:rPr>
        <w:instrText>http</w:instrText>
      </w:r>
      <w:r w:rsidR="007A1CC6" w:rsidRPr="007A1CC6">
        <w:instrText>://</w:instrText>
      </w:r>
      <w:r w:rsidR="007A1CC6">
        <w:rPr>
          <w:lang w:val="en-US"/>
        </w:rPr>
        <w:instrText>www</w:instrText>
      </w:r>
      <w:r w:rsidR="007A1CC6" w:rsidRPr="007A1CC6">
        <w:instrText>.</w:instrText>
      </w:r>
      <w:r w:rsidR="007A1CC6">
        <w:rPr>
          <w:lang w:val="en-US"/>
        </w:rPr>
        <w:instrText>mendeley</w:instrText>
      </w:r>
      <w:r w:rsidR="007A1CC6" w:rsidRPr="007A1CC6">
        <w:instrText>.</w:instrText>
      </w:r>
      <w:r w:rsidR="007A1CC6">
        <w:rPr>
          <w:lang w:val="en-US"/>
        </w:rPr>
        <w:instrText>com</w:instrText>
      </w:r>
      <w:r w:rsidR="007A1CC6" w:rsidRPr="007A1CC6">
        <w:instrText>/</w:instrText>
      </w:r>
      <w:r w:rsidR="007A1CC6">
        <w:rPr>
          <w:lang w:val="en-US"/>
        </w:rPr>
        <w:instrText>documents</w:instrText>
      </w:r>
      <w:r w:rsidR="007A1CC6" w:rsidRPr="007A1CC6">
        <w:instrText>/?</w:instrText>
      </w:r>
      <w:r w:rsidR="007A1CC6">
        <w:rPr>
          <w:lang w:val="en-US"/>
        </w:rPr>
        <w:instrText>uuid</w:instrText>
      </w:r>
      <w:r w:rsidR="007A1CC6" w:rsidRPr="007A1CC6">
        <w:instrText>=6</w:instrText>
      </w:r>
      <w:r w:rsidR="007A1CC6">
        <w:rPr>
          <w:lang w:val="en-US"/>
        </w:rPr>
        <w:instrText>c</w:instrText>
      </w:r>
      <w:r w:rsidR="007A1CC6" w:rsidRPr="007A1CC6">
        <w:instrText>8158</w:instrText>
      </w:r>
      <w:r w:rsidR="007A1CC6">
        <w:rPr>
          <w:lang w:val="en-US"/>
        </w:rPr>
        <w:instrText>d</w:instrText>
      </w:r>
      <w:r w:rsidR="007A1CC6" w:rsidRPr="007A1CC6">
        <w:instrText>8-15</w:instrText>
      </w:r>
      <w:r w:rsidR="007A1CC6">
        <w:rPr>
          <w:lang w:val="en-US"/>
        </w:rPr>
        <w:instrText>f</w:instrText>
      </w:r>
      <w:r w:rsidR="007A1CC6" w:rsidRPr="007A1CC6">
        <w:instrText>6-3657-8</w:instrText>
      </w:r>
      <w:r w:rsidR="007A1CC6">
        <w:rPr>
          <w:lang w:val="en-US"/>
        </w:rPr>
        <w:instrText>ffc</w:instrText>
      </w:r>
      <w:r w:rsidR="007A1CC6" w:rsidRPr="007A1CC6">
        <w:instrText>-</w:instrText>
      </w:r>
      <w:r w:rsidR="007A1CC6">
        <w:rPr>
          <w:lang w:val="en-US"/>
        </w:rPr>
        <w:instrText>f</w:instrText>
      </w:r>
      <w:r w:rsidR="007A1CC6" w:rsidRPr="007A1CC6">
        <w:instrText>2871</w:instrText>
      </w:r>
      <w:r w:rsidR="007A1CC6">
        <w:rPr>
          <w:lang w:val="en-US"/>
        </w:rPr>
        <w:instrText>ab</w:instrText>
      </w:r>
      <w:r w:rsidR="007A1CC6" w:rsidRPr="007A1CC6">
        <w:instrText>3992</w:instrText>
      </w:r>
      <w:r w:rsidR="007A1CC6">
        <w:rPr>
          <w:lang w:val="en-US"/>
        </w:rPr>
        <w:instrText>d</w:instrText>
      </w:r>
      <w:r w:rsidR="007A1CC6" w:rsidRPr="007A1CC6">
        <w:instrText>" ] }, { "</w:instrText>
      </w:r>
      <w:r w:rsidR="007A1CC6">
        <w:rPr>
          <w:lang w:val="en-US"/>
        </w:rPr>
        <w:instrText>id</w:instrText>
      </w:r>
      <w:r w:rsidR="007A1CC6" w:rsidRPr="007A1CC6">
        <w:instrText>" : "</w:instrText>
      </w:r>
      <w:r w:rsidR="007A1CC6">
        <w:rPr>
          <w:lang w:val="en-US"/>
        </w:rPr>
        <w:instrText>ITEM</w:instrText>
      </w:r>
      <w:r w:rsidR="007A1CC6" w:rsidRPr="007A1CC6">
        <w:instrText>-6", "</w:instrText>
      </w:r>
      <w:r w:rsidR="007A1CC6">
        <w:rPr>
          <w:lang w:val="en-US"/>
        </w:rPr>
        <w:instrText>itemData</w:instrText>
      </w:r>
      <w:r w:rsidR="007A1CC6" w:rsidRPr="007A1CC6">
        <w:instrText>" : { "</w:instrText>
      </w:r>
      <w:r w:rsidR="007A1CC6">
        <w:rPr>
          <w:lang w:val="en-US"/>
        </w:rPr>
        <w:instrText>author</w:instrText>
      </w:r>
      <w:r w:rsidR="007A1CC6" w:rsidRPr="007A1CC6">
        <w:instrText>" : [ { "</w:instrText>
      </w:r>
      <w:r w:rsidR="007A1CC6">
        <w:rPr>
          <w:lang w:val="en-US"/>
        </w:rPr>
        <w:instrText>dropping</w:instrText>
      </w:r>
      <w:r w:rsidR="007A1CC6" w:rsidRPr="007A1CC6">
        <w:instrText>-</w:instrText>
      </w:r>
      <w:r w:rsidR="007A1CC6">
        <w:rPr>
          <w:lang w:val="en-US"/>
        </w:rPr>
        <w:instrText>particle</w:instrText>
      </w:r>
      <w:r w:rsidR="007A1CC6" w:rsidRPr="007A1CC6">
        <w:instrText>" : "", "</w:instrText>
      </w:r>
      <w:r w:rsidR="007A1CC6">
        <w:rPr>
          <w:lang w:val="en-US"/>
        </w:rPr>
        <w:instrText>family</w:instrText>
      </w:r>
      <w:r w:rsidR="007A1CC6" w:rsidRPr="007A1CC6">
        <w:instrText>" : "</w:instrText>
      </w:r>
      <w:r w:rsidR="007A1CC6">
        <w:rPr>
          <w:lang w:val="en-US"/>
        </w:rPr>
        <w:instrText>Hirokawa</w:instrText>
      </w:r>
      <w:r w:rsidR="007A1CC6" w:rsidRPr="007A1CC6">
        <w:instrText>", "</w:instrText>
      </w:r>
      <w:r w:rsidR="007A1CC6">
        <w:rPr>
          <w:lang w:val="en-US"/>
        </w:rPr>
        <w:instrText>given</w:instrText>
      </w:r>
      <w:r w:rsidR="007A1CC6" w:rsidRPr="007A1CC6">
        <w:instrText>" : "</w:instrText>
      </w:r>
      <w:r w:rsidR="007A1CC6">
        <w:rPr>
          <w:lang w:val="en-US"/>
        </w:rPr>
        <w:instrText>Masayuki</w:instrText>
      </w:r>
      <w:r w:rsidR="007A1CC6" w:rsidRPr="007A1CC6">
        <w:instrText>", "</w:instrText>
      </w:r>
      <w:r w:rsidR="007A1CC6">
        <w:rPr>
          <w:lang w:val="en-US"/>
        </w:rPr>
        <w:instrText>non</w:instrText>
      </w:r>
      <w:r w:rsidR="007A1CC6" w:rsidRPr="007A1CC6">
        <w:instrText>-</w:instrText>
      </w:r>
      <w:r w:rsidR="007A1CC6">
        <w:rPr>
          <w:lang w:val="en-US"/>
        </w:rPr>
        <w:instrText>dropping</w:instrText>
      </w:r>
      <w:r w:rsidR="007A1CC6" w:rsidRPr="007A1CC6">
        <w:instrText>-</w:instrText>
      </w:r>
      <w:r w:rsidR="007A1CC6">
        <w:rPr>
          <w:lang w:val="en-US"/>
        </w:rPr>
        <w:instrText>particle</w:instrText>
      </w:r>
      <w:r w:rsidR="007A1CC6" w:rsidRPr="007A1CC6">
        <w:instrText>" : "", "</w:instrText>
      </w:r>
      <w:r w:rsidR="007A1CC6">
        <w:rPr>
          <w:lang w:val="en-US"/>
        </w:rPr>
        <w:instrText>parse</w:instrText>
      </w:r>
      <w:r w:rsidR="007A1CC6" w:rsidRPr="007A1CC6">
        <w:instrText>-</w:instrText>
      </w:r>
      <w:r w:rsidR="007A1CC6">
        <w:rPr>
          <w:lang w:val="en-US"/>
        </w:rPr>
        <w:instrText>names</w:instrText>
      </w:r>
      <w:r w:rsidR="007A1CC6" w:rsidRPr="007A1CC6">
        <w:instrText xml:space="preserve">" : </w:instrText>
      </w:r>
      <w:r w:rsidR="007A1CC6">
        <w:rPr>
          <w:lang w:val="en-US"/>
        </w:rPr>
        <w:instrText>false</w:instrText>
      </w:r>
      <w:r w:rsidR="007A1CC6" w:rsidRPr="007A1CC6">
        <w:instrText>, "</w:instrText>
      </w:r>
      <w:r w:rsidR="007A1CC6">
        <w:rPr>
          <w:lang w:val="en-US"/>
        </w:rPr>
        <w:instrText>suffix</w:instrText>
      </w:r>
      <w:r w:rsidR="007A1CC6" w:rsidRPr="007A1CC6">
        <w:instrText>" : "" }, { "</w:instrText>
      </w:r>
      <w:r w:rsidR="007A1CC6">
        <w:rPr>
          <w:lang w:val="en-US"/>
        </w:rPr>
        <w:instrText>dropping</w:instrText>
      </w:r>
      <w:r w:rsidR="007A1CC6" w:rsidRPr="007A1CC6">
        <w:instrText>-</w:instrText>
      </w:r>
      <w:r w:rsidR="007A1CC6">
        <w:rPr>
          <w:lang w:val="en-US"/>
        </w:rPr>
        <w:instrText>particle</w:instrText>
      </w:r>
      <w:r w:rsidR="007A1CC6" w:rsidRPr="007A1CC6">
        <w:instrText>" : "", "</w:instrText>
      </w:r>
      <w:r w:rsidR="007A1CC6">
        <w:rPr>
          <w:lang w:val="en-US"/>
        </w:rPr>
        <w:instrText>family</w:instrText>
      </w:r>
      <w:r w:rsidR="007A1CC6" w:rsidRPr="007A1CC6">
        <w:instrText>" : "</w:instrText>
      </w:r>
      <w:r w:rsidR="007A1CC6">
        <w:rPr>
          <w:lang w:val="en-US"/>
        </w:rPr>
        <w:instrText>Kurihara</w:instrText>
      </w:r>
      <w:r w:rsidR="007A1CC6" w:rsidRPr="007A1CC6">
        <w:instrText>", "</w:instrText>
      </w:r>
      <w:r w:rsidR="007A1CC6">
        <w:rPr>
          <w:lang w:val="en-US"/>
        </w:rPr>
        <w:instrText>given</w:instrText>
      </w:r>
      <w:r w:rsidR="007A1CC6" w:rsidRPr="007A1CC6">
        <w:instrText>" : "</w:instrText>
      </w:r>
      <w:r w:rsidR="007A1CC6">
        <w:rPr>
          <w:lang w:val="en-US"/>
        </w:rPr>
        <w:instrText>N</w:instrText>
      </w:r>
      <w:r w:rsidR="007A1CC6" w:rsidRPr="007A1CC6">
        <w:instrText>", "</w:instrText>
      </w:r>
      <w:r w:rsidR="007A1CC6">
        <w:rPr>
          <w:lang w:val="en-US"/>
        </w:rPr>
        <w:instrText>non</w:instrText>
      </w:r>
      <w:r w:rsidR="007A1CC6" w:rsidRPr="007A1CC6">
        <w:instrText>-</w:instrText>
      </w:r>
      <w:r w:rsidR="007A1CC6">
        <w:rPr>
          <w:lang w:val="en-US"/>
        </w:rPr>
        <w:instrText>dropping</w:instrText>
      </w:r>
      <w:r w:rsidR="007A1CC6" w:rsidRPr="007A1CC6">
        <w:instrText>-</w:instrText>
      </w:r>
      <w:r w:rsidR="007A1CC6">
        <w:rPr>
          <w:lang w:val="en-US"/>
        </w:rPr>
        <w:instrText>particle</w:instrText>
      </w:r>
      <w:r w:rsidR="007A1CC6" w:rsidRPr="007A1CC6">
        <w:instrText>" : "", "</w:instrText>
      </w:r>
      <w:r w:rsidR="007A1CC6">
        <w:rPr>
          <w:lang w:val="en-US"/>
        </w:rPr>
        <w:instrText>parse</w:instrText>
      </w:r>
      <w:r w:rsidR="007A1CC6" w:rsidRPr="007A1CC6">
        <w:instrText>-</w:instrText>
      </w:r>
      <w:r w:rsidR="007A1CC6">
        <w:rPr>
          <w:lang w:val="en-US"/>
        </w:rPr>
        <w:instrText>names</w:instrText>
      </w:r>
      <w:r w:rsidR="007A1CC6" w:rsidRPr="007A1CC6">
        <w:instrText xml:space="preserve">" : </w:instrText>
      </w:r>
      <w:r w:rsidR="007A1CC6">
        <w:rPr>
          <w:lang w:val="en-US"/>
        </w:rPr>
        <w:instrText>false</w:instrText>
      </w:r>
      <w:r w:rsidR="007A1CC6" w:rsidRPr="007A1CC6">
        <w:instrText>, "</w:instrText>
      </w:r>
      <w:r w:rsidR="007A1CC6">
        <w:rPr>
          <w:lang w:val="en-US"/>
        </w:rPr>
        <w:instrText>suffix</w:instrText>
      </w:r>
      <w:r w:rsidR="007A1CC6" w:rsidRPr="007A1CC6">
        <w:instrText>" : "" } ], "</w:instrText>
      </w:r>
      <w:r w:rsidR="007A1CC6">
        <w:rPr>
          <w:lang w:val="en-US"/>
        </w:rPr>
        <w:instrText>container</w:instrText>
      </w:r>
      <w:r w:rsidR="007A1CC6" w:rsidRPr="007A1CC6">
        <w:instrText>-</w:instrText>
      </w:r>
      <w:r w:rsidR="007A1CC6">
        <w:rPr>
          <w:lang w:val="en-US"/>
        </w:rPr>
        <w:instrText>title</w:instrText>
      </w:r>
      <w:r w:rsidR="007A1CC6" w:rsidRPr="007A1CC6">
        <w:instrText>" : "</w:instrText>
      </w:r>
      <w:r w:rsidR="007A1CC6">
        <w:rPr>
          <w:lang w:val="en-US"/>
        </w:rPr>
        <w:instrText>Ann</w:instrText>
      </w:r>
      <w:r w:rsidR="007A1CC6" w:rsidRPr="007A1CC6">
        <w:instrText xml:space="preserve"> </w:instrText>
      </w:r>
      <w:r w:rsidR="007A1CC6">
        <w:rPr>
          <w:lang w:val="en-US"/>
        </w:rPr>
        <w:instrText>Vasc</w:instrText>
      </w:r>
      <w:r w:rsidR="007A1CC6" w:rsidRPr="007A1CC6">
        <w:instrText xml:space="preserve"> </w:instrText>
      </w:r>
      <w:r w:rsidR="007A1CC6">
        <w:rPr>
          <w:lang w:val="en-US"/>
        </w:rPr>
        <w:instrText>Dis</w:instrText>
      </w:r>
      <w:r w:rsidR="007A1CC6" w:rsidRPr="007A1CC6">
        <w:instrText>.", "</w:instrText>
      </w:r>
      <w:r w:rsidR="007A1CC6">
        <w:rPr>
          <w:lang w:val="en-US"/>
        </w:rPr>
        <w:instrText>id</w:instrText>
      </w:r>
      <w:r w:rsidR="007A1CC6" w:rsidRPr="007A1CC6">
        <w:instrText>" : "</w:instrText>
      </w:r>
      <w:r w:rsidR="007A1CC6">
        <w:rPr>
          <w:lang w:val="en-US"/>
        </w:rPr>
        <w:instrText>ITEM</w:instrText>
      </w:r>
      <w:r w:rsidR="007A1CC6" w:rsidRPr="007A1CC6">
        <w:instrText>-6", "</w:instrText>
      </w:r>
      <w:r w:rsidR="007A1CC6">
        <w:rPr>
          <w:lang w:val="en-US"/>
        </w:rPr>
        <w:instrText>issue</w:instrText>
      </w:r>
      <w:r w:rsidR="007A1CC6" w:rsidRPr="007A1CC6">
        <w:instrText>" : "3", "</w:instrText>
      </w:r>
      <w:r w:rsidR="007A1CC6">
        <w:rPr>
          <w:lang w:val="en-US"/>
        </w:rPr>
        <w:instrText>issued</w:instrText>
      </w:r>
      <w:r w:rsidR="007A1CC6" w:rsidRPr="007A1CC6">
        <w:instrText>" : { "</w:instrText>
      </w:r>
      <w:r w:rsidR="007A1CC6">
        <w:rPr>
          <w:lang w:val="en-US"/>
        </w:rPr>
        <w:instrText>date</w:instrText>
      </w:r>
      <w:r w:rsidR="007A1CC6" w:rsidRPr="007A1CC6">
        <w:instrText>-</w:instrText>
      </w:r>
      <w:r w:rsidR="007A1CC6">
        <w:rPr>
          <w:lang w:val="en-US"/>
        </w:rPr>
        <w:instrText>parts</w:instrText>
      </w:r>
      <w:r w:rsidR="007A1CC6" w:rsidRPr="007A1CC6">
        <w:instrText>" : [ [ "2014" ] ] }, "</w:instrText>
      </w:r>
      <w:r w:rsidR="007A1CC6">
        <w:rPr>
          <w:lang w:val="en-US"/>
        </w:rPr>
        <w:instrText>page</w:instrText>
      </w:r>
      <w:r w:rsidR="007A1CC6" w:rsidRPr="007A1CC6">
        <w:instrText>" : "239-45", "</w:instrText>
      </w:r>
      <w:r w:rsidR="007A1CC6">
        <w:rPr>
          <w:lang w:val="en-US"/>
        </w:rPr>
        <w:instrText>title</w:instrText>
      </w:r>
      <w:r w:rsidR="007A1CC6" w:rsidRPr="007A1CC6">
        <w:instrText>" : "</w:instrText>
      </w:r>
      <w:r w:rsidR="007A1CC6">
        <w:rPr>
          <w:lang w:val="en-US"/>
        </w:rPr>
        <w:instrText>Comparison</w:instrText>
      </w:r>
      <w:r w:rsidR="007A1CC6" w:rsidRPr="007A1CC6">
        <w:instrText xml:space="preserve"> </w:instrText>
      </w:r>
      <w:r w:rsidR="007A1CC6">
        <w:rPr>
          <w:lang w:val="en-US"/>
        </w:rPr>
        <w:instrText>of</w:instrText>
      </w:r>
      <w:r w:rsidR="007A1CC6" w:rsidRPr="007A1CC6">
        <w:instrText xml:space="preserve"> </w:instrText>
      </w:r>
      <w:r w:rsidR="007A1CC6">
        <w:rPr>
          <w:lang w:val="en-US"/>
        </w:rPr>
        <w:instrText>Bare</w:instrText>
      </w:r>
      <w:r w:rsidR="007A1CC6" w:rsidRPr="007A1CC6">
        <w:instrText>-</w:instrText>
      </w:r>
      <w:r w:rsidR="007A1CC6">
        <w:rPr>
          <w:lang w:val="en-US"/>
        </w:rPr>
        <w:instrText>Tip</w:instrText>
      </w:r>
      <w:r w:rsidR="007A1CC6" w:rsidRPr="007A1CC6">
        <w:instrText xml:space="preserve"> </w:instrText>
      </w:r>
      <w:r w:rsidR="007A1CC6">
        <w:rPr>
          <w:lang w:val="en-US"/>
        </w:rPr>
        <w:instrText>and</w:instrText>
      </w:r>
      <w:r w:rsidR="007A1CC6" w:rsidRPr="007A1CC6">
        <w:instrText xml:space="preserve"> </w:instrText>
      </w:r>
      <w:r w:rsidR="007A1CC6">
        <w:rPr>
          <w:lang w:val="en-US"/>
        </w:rPr>
        <w:instrText>Radial</w:instrText>
      </w:r>
      <w:r w:rsidR="007A1CC6" w:rsidRPr="007A1CC6">
        <w:instrText xml:space="preserve"> </w:instrText>
      </w:r>
      <w:r w:rsidR="007A1CC6">
        <w:rPr>
          <w:lang w:val="en-US"/>
        </w:rPr>
        <w:instrText>Fiber</w:instrText>
      </w:r>
      <w:r w:rsidR="007A1CC6" w:rsidRPr="007A1CC6">
        <w:instrText xml:space="preserve"> </w:instrText>
      </w:r>
      <w:r w:rsidR="007A1CC6">
        <w:rPr>
          <w:lang w:val="en-US"/>
        </w:rPr>
        <w:instrText>in</w:instrText>
      </w:r>
      <w:r w:rsidR="007A1CC6" w:rsidRPr="007A1CC6">
        <w:instrText xml:space="preserve"> </w:instrText>
      </w:r>
      <w:r w:rsidR="007A1CC6">
        <w:rPr>
          <w:lang w:val="en-US"/>
        </w:rPr>
        <w:instrText>Endovenous</w:instrText>
      </w:r>
      <w:r w:rsidR="007A1CC6" w:rsidRPr="007A1CC6">
        <w:instrText xml:space="preserve"> </w:instrText>
      </w:r>
      <w:r w:rsidR="007A1CC6">
        <w:rPr>
          <w:lang w:val="en-US"/>
        </w:rPr>
        <w:instrText>Laser</w:instrText>
      </w:r>
      <w:r w:rsidR="007A1CC6" w:rsidRPr="007A1CC6">
        <w:instrText xml:space="preserve"> </w:instrText>
      </w:r>
      <w:r w:rsidR="007A1CC6">
        <w:rPr>
          <w:lang w:val="en-US"/>
        </w:rPr>
        <w:instrText>Ablation</w:instrText>
      </w:r>
      <w:r w:rsidR="007A1CC6" w:rsidRPr="007A1CC6">
        <w:instrText xml:space="preserve"> </w:instrText>
      </w:r>
      <w:r w:rsidR="007A1CC6">
        <w:rPr>
          <w:lang w:val="en-US"/>
        </w:rPr>
        <w:instrText>with</w:instrText>
      </w:r>
      <w:r w:rsidR="007A1CC6" w:rsidRPr="007A1CC6">
        <w:instrText xml:space="preserve"> 1470 </w:instrText>
      </w:r>
      <w:r w:rsidR="007A1CC6">
        <w:rPr>
          <w:lang w:val="en-US"/>
        </w:rPr>
        <w:instrText>nm</w:instrText>
      </w:r>
      <w:r w:rsidR="007A1CC6" w:rsidRPr="007A1CC6">
        <w:instrText xml:space="preserve"> </w:instrText>
      </w:r>
      <w:r w:rsidR="007A1CC6">
        <w:rPr>
          <w:lang w:val="en-US"/>
        </w:rPr>
        <w:instrText>Diode</w:instrText>
      </w:r>
      <w:r w:rsidR="007A1CC6" w:rsidRPr="007A1CC6">
        <w:instrText xml:space="preserve"> </w:instrText>
      </w:r>
      <w:r w:rsidR="007A1CC6">
        <w:rPr>
          <w:lang w:val="en-US"/>
        </w:rPr>
        <w:instrText>Laser</w:instrText>
      </w:r>
      <w:r w:rsidR="007A1CC6" w:rsidRPr="007A1CC6">
        <w:instrText>", "</w:instrText>
      </w:r>
      <w:r w:rsidR="007A1CC6">
        <w:rPr>
          <w:lang w:val="en-US"/>
        </w:rPr>
        <w:instrText>type</w:instrText>
      </w:r>
      <w:r w:rsidR="007A1CC6" w:rsidRPr="007A1CC6">
        <w:instrText>" : "</w:instrText>
      </w:r>
      <w:r w:rsidR="007A1CC6">
        <w:rPr>
          <w:lang w:val="en-US"/>
        </w:rPr>
        <w:instrText>article</w:instrText>
      </w:r>
      <w:r w:rsidR="007A1CC6" w:rsidRPr="007A1CC6">
        <w:instrText>-</w:instrText>
      </w:r>
      <w:r w:rsidR="007A1CC6">
        <w:rPr>
          <w:lang w:val="en-US"/>
        </w:rPr>
        <w:instrText>journal</w:instrText>
      </w:r>
      <w:r w:rsidR="007A1CC6" w:rsidRPr="007A1CC6">
        <w:instrText>", "</w:instrText>
      </w:r>
      <w:r w:rsidR="007A1CC6">
        <w:rPr>
          <w:lang w:val="en-US"/>
        </w:rPr>
        <w:instrText>volume</w:instrText>
      </w:r>
      <w:r w:rsidR="007A1CC6" w:rsidRPr="007A1CC6">
        <w:instrText>" : "7" }, "</w:instrText>
      </w:r>
      <w:r w:rsidR="007A1CC6">
        <w:rPr>
          <w:lang w:val="en-US"/>
        </w:rPr>
        <w:instrText>uris</w:instrText>
      </w:r>
      <w:r w:rsidR="007A1CC6" w:rsidRPr="007A1CC6">
        <w:instrText>" : [ "</w:instrText>
      </w:r>
      <w:r w:rsidR="007A1CC6">
        <w:rPr>
          <w:lang w:val="en-US"/>
        </w:rPr>
        <w:instrText>http</w:instrText>
      </w:r>
      <w:r w:rsidR="007A1CC6" w:rsidRPr="007A1CC6">
        <w:instrText>://</w:instrText>
      </w:r>
      <w:r w:rsidR="007A1CC6">
        <w:rPr>
          <w:lang w:val="en-US"/>
        </w:rPr>
        <w:instrText>www</w:instrText>
      </w:r>
      <w:r w:rsidR="007A1CC6" w:rsidRPr="007A1CC6">
        <w:instrText>.</w:instrText>
      </w:r>
      <w:r w:rsidR="007A1CC6">
        <w:rPr>
          <w:lang w:val="en-US"/>
        </w:rPr>
        <w:instrText>mendeley</w:instrText>
      </w:r>
      <w:r w:rsidR="007A1CC6" w:rsidRPr="007A1CC6">
        <w:instrText>.</w:instrText>
      </w:r>
      <w:r w:rsidR="007A1CC6">
        <w:rPr>
          <w:lang w:val="en-US"/>
        </w:rPr>
        <w:instrText>com</w:instrText>
      </w:r>
      <w:r w:rsidR="007A1CC6" w:rsidRPr="007A1CC6">
        <w:instrText>/</w:instrText>
      </w:r>
      <w:r w:rsidR="007A1CC6">
        <w:rPr>
          <w:lang w:val="en-US"/>
        </w:rPr>
        <w:instrText>documents</w:instrText>
      </w:r>
      <w:r w:rsidR="007A1CC6" w:rsidRPr="007A1CC6">
        <w:instrText>/?</w:instrText>
      </w:r>
      <w:r w:rsidR="007A1CC6">
        <w:rPr>
          <w:lang w:val="en-US"/>
        </w:rPr>
        <w:instrText>uuid</w:instrText>
      </w:r>
      <w:r w:rsidR="007A1CC6" w:rsidRPr="007A1CC6">
        <w:instrText>=70</w:instrText>
      </w:r>
      <w:r w:rsidR="007A1CC6">
        <w:rPr>
          <w:lang w:val="en-US"/>
        </w:rPr>
        <w:instrText>fdc</w:instrText>
      </w:r>
      <w:r w:rsidR="007A1CC6" w:rsidRPr="007A1CC6">
        <w:instrText>713-3086-4</w:instrText>
      </w:r>
      <w:r w:rsidR="007A1CC6">
        <w:rPr>
          <w:lang w:val="en-US"/>
        </w:rPr>
        <w:instrText>f</w:instrText>
      </w:r>
      <w:r w:rsidR="007A1CC6" w:rsidRPr="007A1CC6">
        <w:instrText>49-9</w:instrText>
      </w:r>
      <w:r w:rsidR="007A1CC6">
        <w:rPr>
          <w:lang w:val="en-US"/>
        </w:rPr>
        <w:instrText>cc</w:instrText>
      </w:r>
      <w:r w:rsidR="007A1CC6" w:rsidRPr="007A1CC6">
        <w:instrText>0-81</w:instrText>
      </w:r>
      <w:r w:rsidR="007A1CC6">
        <w:rPr>
          <w:lang w:val="en-US"/>
        </w:rPr>
        <w:instrText>cd</w:instrText>
      </w:r>
      <w:r w:rsidR="007A1CC6" w:rsidRPr="007A1CC6">
        <w:instrText>1</w:instrText>
      </w:r>
      <w:r w:rsidR="007A1CC6">
        <w:rPr>
          <w:lang w:val="en-US"/>
        </w:rPr>
        <w:instrText>c</w:instrText>
      </w:r>
      <w:r w:rsidR="007A1CC6" w:rsidRPr="007A1CC6">
        <w:instrText>04</w:instrText>
      </w:r>
      <w:r w:rsidR="007A1CC6">
        <w:rPr>
          <w:lang w:val="en-US"/>
        </w:rPr>
        <w:instrText>b</w:instrText>
      </w:r>
      <w:r w:rsidR="007A1CC6" w:rsidRPr="007A1CC6">
        <w:instrText>711" ] } ], "</w:instrText>
      </w:r>
      <w:r w:rsidR="007A1CC6">
        <w:rPr>
          <w:lang w:val="en-US"/>
        </w:rPr>
        <w:instrText>mendeley</w:instrText>
      </w:r>
      <w:r w:rsidR="007A1CC6" w:rsidRPr="007A1CC6">
        <w:instrText>" : { "</w:instrText>
      </w:r>
      <w:r w:rsidR="007A1CC6">
        <w:rPr>
          <w:lang w:val="en-US"/>
        </w:rPr>
        <w:instrText>formattedCitation</w:instrText>
      </w:r>
      <w:r w:rsidR="007A1CC6" w:rsidRPr="007A1CC6">
        <w:instrText>" : "[195\</w:instrText>
      </w:r>
      <w:r w:rsidR="007A1CC6">
        <w:rPr>
          <w:lang w:val="en-US"/>
        </w:rPr>
        <w:instrText>u</w:instrText>
      </w:r>
      <w:r w:rsidR="007A1CC6" w:rsidRPr="007A1CC6">
        <w:instrText>2013200]", "</w:instrText>
      </w:r>
      <w:r w:rsidR="007A1CC6">
        <w:rPr>
          <w:lang w:val="en-US"/>
        </w:rPr>
        <w:instrText>plainTextFormattedCitation</w:instrText>
      </w:r>
      <w:r w:rsidR="007A1CC6" w:rsidRPr="007A1CC6">
        <w:instrText>" : "[195\</w:instrText>
      </w:r>
      <w:r w:rsidR="007A1CC6">
        <w:rPr>
          <w:lang w:val="en-US"/>
        </w:rPr>
        <w:instrText>u</w:instrText>
      </w:r>
      <w:r w:rsidR="007A1CC6" w:rsidRPr="007A1CC6">
        <w:instrText>2013200]", "</w:instrText>
      </w:r>
      <w:r w:rsidR="007A1CC6">
        <w:rPr>
          <w:lang w:val="en-US"/>
        </w:rPr>
        <w:instrText>previouslyFormattedCitation</w:instrText>
      </w:r>
      <w:r w:rsidR="007A1CC6" w:rsidRPr="007A1CC6">
        <w:instrText>" : "[195\</w:instrText>
      </w:r>
      <w:r w:rsidR="007A1CC6">
        <w:rPr>
          <w:lang w:val="en-US"/>
        </w:rPr>
        <w:instrText>u</w:instrText>
      </w:r>
      <w:r w:rsidR="007A1CC6" w:rsidRPr="007A1CC6">
        <w:instrText>2013200]" }, "</w:instrText>
      </w:r>
      <w:r w:rsidR="007A1CC6">
        <w:rPr>
          <w:lang w:val="en-US"/>
        </w:rPr>
        <w:instrText>properties</w:instrText>
      </w:r>
      <w:r w:rsidR="007A1CC6" w:rsidRPr="007A1CC6">
        <w:instrText>" : { "</w:instrText>
      </w:r>
      <w:r w:rsidR="007A1CC6">
        <w:rPr>
          <w:lang w:val="en-US"/>
        </w:rPr>
        <w:instrText>noteIndex</w:instrText>
      </w:r>
      <w:r w:rsidR="007A1CC6" w:rsidRPr="007A1CC6">
        <w:instrText>" : 0 }, "</w:instrText>
      </w:r>
      <w:r w:rsidR="007A1CC6">
        <w:rPr>
          <w:lang w:val="en-US"/>
        </w:rPr>
        <w:instrText>schema</w:instrText>
      </w:r>
      <w:r w:rsidR="007A1CC6" w:rsidRPr="007A1CC6">
        <w:instrText>" : "</w:instrText>
      </w:r>
      <w:r w:rsidR="007A1CC6">
        <w:rPr>
          <w:lang w:val="en-US"/>
        </w:rPr>
        <w:instrText>https</w:instrText>
      </w:r>
      <w:r w:rsidR="007A1CC6" w:rsidRPr="007A1CC6">
        <w:instrText>://</w:instrText>
      </w:r>
      <w:r w:rsidR="007A1CC6">
        <w:rPr>
          <w:lang w:val="en-US"/>
        </w:rPr>
        <w:instrText>github</w:instrText>
      </w:r>
      <w:r w:rsidR="007A1CC6" w:rsidRPr="007A1CC6">
        <w:instrText>.</w:instrText>
      </w:r>
      <w:r w:rsidR="007A1CC6">
        <w:rPr>
          <w:lang w:val="en-US"/>
        </w:rPr>
        <w:instrText>com</w:instrText>
      </w:r>
      <w:r w:rsidR="007A1CC6" w:rsidRPr="007A1CC6">
        <w:instrText>/</w:instrText>
      </w:r>
      <w:r w:rsidR="007A1CC6">
        <w:rPr>
          <w:lang w:val="en-US"/>
        </w:rPr>
        <w:instrText>citation</w:instrText>
      </w:r>
      <w:r w:rsidR="007A1CC6" w:rsidRPr="007A1CC6">
        <w:instrText>-</w:instrText>
      </w:r>
      <w:r w:rsidR="007A1CC6">
        <w:rPr>
          <w:lang w:val="en-US"/>
        </w:rPr>
        <w:instrText>style</w:instrText>
      </w:r>
      <w:r w:rsidR="007A1CC6" w:rsidRPr="007A1CC6">
        <w:instrText>-</w:instrText>
      </w:r>
      <w:r w:rsidR="007A1CC6">
        <w:rPr>
          <w:lang w:val="en-US"/>
        </w:rPr>
        <w:instrText>language</w:instrText>
      </w:r>
      <w:r w:rsidR="007A1CC6" w:rsidRPr="007A1CC6">
        <w:instrText>/</w:instrText>
      </w:r>
      <w:r w:rsidR="007A1CC6">
        <w:rPr>
          <w:lang w:val="en-US"/>
        </w:rPr>
        <w:instrText>schema</w:instrText>
      </w:r>
      <w:r w:rsidR="007A1CC6" w:rsidRPr="007A1CC6">
        <w:instrText>/</w:instrText>
      </w:r>
      <w:r w:rsidR="007A1CC6">
        <w:rPr>
          <w:lang w:val="en-US"/>
        </w:rPr>
        <w:instrText>raw</w:instrText>
      </w:r>
      <w:r w:rsidR="007A1CC6" w:rsidRPr="007A1CC6">
        <w:instrText>/</w:instrText>
      </w:r>
      <w:r w:rsidR="007A1CC6">
        <w:rPr>
          <w:lang w:val="en-US"/>
        </w:rPr>
        <w:instrText>master</w:instrText>
      </w:r>
      <w:r w:rsidR="007A1CC6" w:rsidRPr="007A1CC6">
        <w:instrText>/</w:instrText>
      </w:r>
      <w:r w:rsidR="007A1CC6">
        <w:rPr>
          <w:lang w:val="en-US"/>
        </w:rPr>
        <w:instrText>csl</w:instrText>
      </w:r>
      <w:r w:rsidR="007A1CC6" w:rsidRPr="007A1CC6">
        <w:instrText>-</w:instrText>
      </w:r>
      <w:r w:rsidR="007A1CC6">
        <w:rPr>
          <w:lang w:val="en-US"/>
        </w:rPr>
        <w:instrText>citation</w:instrText>
      </w:r>
      <w:r w:rsidR="007A1CC6" w:rsidRPr="007A1CC6">
        <w:instrText>.</w:instrText>
      </w:r>
      <w:r w:rsidR="007A1CC6">
        <w:rPr>
          <w:lang w:val="en-US"/>
        </w:rPr>
        <w:instrText>json</w:instrText>
      </w:r>
      <w:r w:rsidR="007A1CC6" w:rsidRPr="007A1CC6">
        <w:instrText>" }</w:instrText>
      </w:r>
      <w:r w:rsidR="00AA3489" w:rsidRPr="00AA3489">
        <w:rPr>
          <w:lang w:val="en-US"/>
        </w:rPr>
        <w:fldChar w:fldCharType="separate"/>
      </w:r>
      <w:r w:rsidR="008B7820" w:rsidRPr="008B7820">
        <w:rPr>
          <w:i w:val="0"/>
          <w:noProof/>
        </w:rPr>
        <w:t>[195–200]</w:t>
      </w:r>
      <w:r w:rsidR="00AA3489" w:rsidRPr="00AA3489">
        <w:rPr>
          <w:lang w:val="en-US"/>
        </w:rPr>
        <w:fldChar w:fldCharType="end"/>
      </w:r>
      <w:r w:rsidR="00710C6D" w:rsidRPr="00AA3489">
        <w:t>.</w:t>
      </w:r>
      <w:r w:rsidR="00710C6D" w:rsidRPr="00C21490">
        <w:t xml:space="preserve"> </w:t>
      </w:r>
      <w:bookmarkEnd w:id="189"/>
      <w:bookmarkEnd w:id="190"/>
      <w:r w:rsidRPr="00C21490">
        <w:t>Между тем, достоверное преимущество перед торцевым волокном при использовании одной длины волны было продемонстрировано ли</w:t>
      </w:r>
      <w:r w:rsidR="00FE6909" w:rsidRPr="00C21490">
        <w:t xml:space="preserve">шь для световода типа «тюлпан» </w:t>
      </w:r>
      <w:r w:rsidR="00FE6909" w:rsidRPr="00C21490">
        <w:fldChar w:fldCharType="begin" w:fldLock="1"/>
      </w:r>
      <w:r w:rsidR="007A1CC6">
        <w:instrText>ADDIN CSL_CITATION { "citationItems" : [ { "id" : "ITEM-1", "itemData" : { "DOI" : "10.1016/j.ejvs.2012.09.003", "ISSN" : "1532-2165", "PMID" : "23084274", "abstract" : "OBJECTIVE: This clinical trial aimed to evaluate the clinical results of the use of a tulip fibre versus the use of a bare fibre for endovenous laser ablation. METHODS: In a multicentre prospective randomised trial 174 patients were randomised for the treatment of great saphenous vein reflux. A duplex scan was scheduled 1 month, 6 months and 1 year postoperatively. Ecchymosis was measured on the 5th postoperative day. In addition, pain, analgesics requirement, postoperative quality of life (CIVIQ 2) and patient satisfaction rate were noted. RESULTS: Patients treated with a tulip fibre had significantly less postoperative ecchymosis (0.04 vs. 0.21; p &lt; 0.001) and pain (5th day) (1.00 vs. 2.00; p &lt; 0.001) and had a better postoperative quality of life (27 vs. 32; p = 0.023). There was no difference in analgesic intake (p = 0.11) and patient satisfaction rate (p = 0.564). The total occlusion rate at 1 year was 97.02% and there was no significant difference between the two groups (p = 0.309). CONCLUSION: Using a tulip fibre for EVLA of the great saphenous vein results, when compared with the use of a bare fibre, in equal occlusion rates at 1 year but causes less postoperative ecchymosis and pain and in a better postoperative quality of life.", "author" : [ { "dropping-particle" : "", "family" : "Vuylsteke", "given" : "M E", "non-dropping-particle" : "", "parse-names" : false, "suffix" : "" }, { "dropping-particle" : "", "family" : "Thomis", "given" : "S", "non-dropping-particle" : "", "parse-names" : false, "suffix" : "" }, { "dropping-particle" : "", "family" : "Mahieu", "given" : "P", "non-dropping-particle" : "", "parse-names" : false, "suffix" : "" }, { "dropping-particle" : "", "family" : "Mordon", "given" : "S", "non-dropping-particle" : "", "parse-names" : false, "suffix" : "" }, { "dropping-particle" : "", "family" : "Fourneau", "given" : "I", "non-dropping-particle" : "", "parse-names" : false, "suffix" : "" } ], "container-title" : "Eur J Vasc Endovasc Surg.", "id" : "ITEM-1", "issue" : "6", "issued" : { "date-parts" : [ [ "2012", "12" ] ] }, "page" : "587-92", "title" : "Endovenous laser ablation of the great saphenous vein using a bare fibre versus a tulip fibre: a randomised clinical trial.", "type" : "article-journal", "volume" : "44" }, "uris" : [ "http://www.mendeley.com/documents/?uuid=5aa24dc0-06ac-4f56-9bab-26e3afb44c0c" ] } ], "mendeley" : { "formattedCitation" : "[201]", "plainTextFormattedCitation" : "[201]", "previouslyFormattedCitation" : "[201]" }, "properties" : { "noteIndex" : 0 }, "schema" : "https://github.com/citation-style-language/schema/raw/master/csl-citation.json" }</w:instrText>
      </w:r>
      <w:r w:rsidR="00FE6909" w:rsidRPr="00C21490">
        <w:fldChar w:fldCharType="separate"/>
      </w:r>
      <w:r w:rsidR="008B7820" w:rsidRPr="008B7820">
        <w:rPr>
          <w:i w:val="0"/>
          <w:noProof/>
        </w:rPr>
        <w:t>[201]</w:t>
      </w:r>
      <w:r w:rsidR="00FE6909" w:rsidRPr="00C21490">
        <w:fldChar w:fldCharType="end"/>
      </w:r>
      <w:r w:rsidRPr="00C21490">
        <w:t>. С позиции эффективности новые типы световодов не имеют преим</w:t>
      </w:r>
      <w:bookmarkStart w:id="191" w:name="_Hlk471256680"/>
      <w:r w:rsidR="001C5B35" w:rsidRPr="00C21490">
        <w:t xml:space="preserve">уществ перед торцевым волокном </w:t>
      </w:r>
      <w:bookmarkEnd w:id="191"/>
      <w:r w:rsidR="00AA3489" w:rsidRPr="00AA3489">
        <w:fldChar w:fldCharType="begin" w:fldLock="1"/>
      </w:r>
      <w:r w:rsidR="007A1CC6">
        <w:instrText>ADDIN CSL_CITATION { "citationItems" : [ { "id" : "ITEM-1", "itemData" : { "DOI" : "10.1016/j.ejvs.2012.09.003", "ISSN" : "1532-2165", "PMID" : "23084274", "abstract" : "OBJECTIVE: This clinical trial aimed to evaluate the clinical results of the use of a tulip fibre versus the use of a bare fibre for endovenous laser ablation. METHODS: In a multicentre prospective randomised trial 174 patients were randomised for the treatment of great saphenous vein reflux. A duplex scan was scheduled 1 month, 6 months and 1 year postoperatively. Ecchymosis was measured on the 5th postoperative day. In addition, pain, analgesics requirement, postoperative quality of life (CIVIQ 2) and patient satisfaction rate were noted. RESULTS: Patients treated with a tulip fibre had significantly less postoperative ecchymosis (0.04 vs. 0.21; p &lt; 0.001) and pain (5th day) (1.00 vs. 2.00; p &lt; 0.001) and had a better postoperative quality of life (27 vs. 32; p = 0.023). There was no difference in analgesic intake (p = 0.11) and patient satisfaction rate (p = 0.564). The total occlusion rate at 1 year was 97.02% and there was no significant difference between the two groups (p = 0.309). CONCLUSION: Using a tulip fibre for EVLA of the great saphenous vein results, when compared with the use of a bare fibre, in equal occlusion rates at 1 year but causes less postoperative ecchymosis and pain and in a better postoperative quality of life.", "author" : [ { "dropping-particle" : "", "family" : "Vuylsteke", "given" : "M E", "non-dropping-particle" : "", "parse-names" : false, "suffix" : "" }, { "dropping-particle" : "", "family" : "Thomis", "given" : "S", "non-dropping-particle" : "", "parse-names" : false, "suffix" : "" }, { "dropping-particle" : "", "family" : "Mahieu", "given" : "P", "non-dropping-particle" : "", "parse-names" : false, "suffix" : "" }, { "dropping-particle" : "", "family" : "Mordon", "given" : "S", "non-dropping-particle" : "", "parse-names" : false, "suffix" : "" }, { "dropping-particle" : "", "family" : "Fourneau", "given" : "I", "non-dropping-particle" : "", "parse-names" : false, "suffix" : "" } ], "container-title" : "Eur J Vasc Endovasc Surg.", "id" : "ITEM-1", "issue" : "6", "issued" : { "date-parts" : [ [ "2012", "12" ] ] }, "page" : "587-92", "title" : "Endovenous laser ablation of the great saphenous vein using a bare fibre versus a tulip fibre: a randomised clinical trial.", "type" : "article-journal", "volume" : "44" }, "uris" : [ "http://www.mendeley.com/documents/?uuid=5aa24dc0-06ac-4f56-9bab-26e3afb44c0c" ] }, { "id" : "ITEM-2", "itemData" : { "DOI" : "10.3400/avd.oa.15-00084", "PMID" : "26730252", "abstract" : "OBJECTIVE The aim of this study is to compare the clinical efficacy and safety of two laser wavelengths and fiber types in endovenous laser ablation (EVLA) of saphenous varicose veins of the lower limb. DESIGN Multi-center prospective randomized non-blind clinical trial. PATIENTS AND METHODS From January 2007 to December 2011, 113 patients (113 limbs) with primary varicose veins were randomized into two groups. They were treated with radial 2ring fiber and 1470 nm laser in Group I (57 limbs) and bare-tip fiber and 980 nm laser in Group E (56 limbs) in order to ablate the saphenous vein. Vein occlusion rates at 12 weeks and pain in treated region were recorded as primary endpoint. Visual analogue scale (VAS) for assessment of pain, rates of bruising, complications and equipment failure were recorded as secondary endpoint of safety. RESULTS Occlusion rates at 12 weeks were 100% in both groups. Rates of pain (0% vs. 25.0%) and bruising (7.0% vs. 57.1%) were significantly lower in Group I (p &lt;0.0001). VAS of pain was significantly lower on postoperative day 1, day 5 and 2nd week in Group I. CONCLUSION Treatment of saphenous varicose veins by EVLA using a 1470 nm laser and a radial 2ring fiber resulted in comparable occlusion rates at 12 weeks and less postoperative pain and bruising than EVLA with a 980 nm laser and a bare-tip fiber. (This article is a translation of Jpn J Vasc Surg 2014; 23: 964-971.).", "author" : [ { "dropping-particle" : "", "family" : "Hirokawa", "given" : "Masayuki", "non-dropping-particle" : "", "parse-names" : false, "suffix" : "" }, { "dropping-particle" : "", "family" : "Ogawa", "given" : "Tomohiro", "non-dropping-particle" : "", "parse-names" : false, "suffix" : "" }, { "dropping-particle" : "", "family" : "Sugawara", "given" : "Hiromitsu", "non-dropping-particle" : "", "parse-names" : false, "suffix" : "" }, { "dropping-particle" : "", "family" : "Shokoku", "given" : "Shintaro", "non-dropping-particle" : "", "parse-names" : false, "suffix" : "" }, { "dropping-particle" : "", "family" : "Sato", "given" : "Shoji", "non-dropping-particle" : "", "parse-names" : false, "suffix" : "" } ], "container-title" : "Ann Vasc Dis. ", "id" : "ITEM-2", "issue" : "4", "issued" : { "date-parts" : [ [ "2015" ] ] }, "page" : "282-9", "title" : "Comparison of 1470 nm Laser and Radial 2ring Fiber with 980 nm Laser and Bare-Tip Fiber in Endovenous Laser Ablation of Saphenous Varicose Veins: A Multicenter, Prospective, Randomized, Non-Blind Study.", "type" : "article-journal", "volume" : "8" }, "uris" : [ "http://www.mendeley.com/documents/?uuid=6c8158d8-15f6-3657-8ffc-f2871ab3992d" ] }, { "id" : "ITEM-3", "itemData" : { "author" : [ { "dropping-particle" : "", "family" : "Hirokawa", "given" : "Masayuki", "non-dropping-particle" : "", "parse-names" : false, "suffix" : "" }, { "dropping-particle" : "", "family" : "Kurihara", "given" : "N", "non-dropping-particle" : "", "parse-names" : false, "suffix" : "" } ], "container-title" : "Ann Vasc Dis.", "id" : "ITEM-3", "issue" : "3", "issued" : { "date-parts" : [ [ "2014" ] ] }, "page" : "239-45", "title" : "Comparison of Bare-Tip and Radial Fiber in Endovenous Laser Ablation with 1470 nm Diode Laser", "type" : "article-journal", "volume" : "7" }, "uris" : [ "http://www.mendeley.com/documents/?uuid=70fdc713-3086-4f49-9cc0-81cd1c04b711" ] } ], "mendeley" : { "formattedCitation" : "[199\u2013201]", "plainTextFormattedCitation" : "[199\u2013201]", "previouslyFormattedCitation" : "[199\u2013201]" }, "properties" : { "noteIndex" : 0 }, "schema" : "https://github.com/citation-style-language/schema/raw/master/csl-citation.json" }</w:instrText>
      </w:r>
      <w:r w:rsidR="00AA3489" w:rsidRPr="00AA3489">
        <w:fldChar w:fldCharType="separate"/>
      </w:r>
      <w:r w:rsidR="008B7820" w:rsidRPr="008B7820">
        <w:rPr>
          <w:i w:val="0"/>
          <w:noProof/>
        </w:rPr>
        <w:t>[199–201]</w:t>
      </w:r>
      <w:r w:rsidR="00AA3489" w:rsidRPr="00AA3489">
        <w:fldChar w:fldCharType="end"/>
      </w:r>
      <w:r w:rsidRPr="00AA3489">
        <w:t>.</w:t>
      </w:r>
    </w:p>
    <w:p w14:paraId="7854CA35" w14:textId="78A42E1B" w:rsidR="00C77846" w:rsidRPr="0032483C" w:rsidRDefault="00CA4FF1" w:rsidP="00AA3489">
      <w:pPr>
        <w:pStyle w:val="11111"/>
      </w:pPr>
      <w:bookmarkStart w:id="192" w:name="_Toc471858649"/>
      <w:r w:rsidRPr="0032483C">
        <w:t>Технические аспекты проведения ЭВЛО</w:t>
      </w:r>
      <w:bookmarkEnd w:id="192"/>
    </w:p>
    <w:p w14:paraId="63DE9555" w14:textId="77777777" w:rsidR="00AA3489" w:rsidRPr="00AA3489" w:rsidRDefault="00CA4FF1" w:rsidP="00AA3489">
      <w:pPr>
        <w:pStyle w:val="a0"/>
        <w:rPr>
          <w:i/>
        </w:rPr>
      </w:pPr>
      <w:r w:rsidRPr="001218BB">
        <w:rPr>
          <w:rFonts w:eastAsia="MS Mincho"/>
          <w:lang w:eastAsia="ja-JP"/>
        </w:rPr>
        <w:t xml:space="preserve">Для эффективной и безопасной облитерации ствола БПВ </w:t>
      </w:r>
      <w:r w:rsidR="00AA4BED" w:rsidRPr="001218BB">
        <w:rPr>
          <w:rFonts w:eastAsia="MS Mincho"/>
          <w:lang w:eastAsia="ja-JP"/>
        </w:rPr>
        <w:t>на «гемоглобиновых» лазерах</w:t>
      </w:r>
      <w:r w:rsidRPr="001218BB">
        <w:rPr>
          <w:rFonts w:eastAsia="MS Mincho"/>
          <w:lang w:eastAsia="ja-JP"/>
        </w:rPr>
        <w:t xml:space="preserve"> рекомендуется использовать </w:t>
      </w:r>
      <w:r w:rsidR="00F52BA0" w:rsidRPr="001218BB">
        <w:rPr>
          <w:rFonts w:eastAsia="MS Mincho"/>
          <w:lang w:eastAsia="ja-JP"/>
        </w:rPr>
        <w:t>линейную плотность энергии (ЛПЭ)</w:t>
      </w:r>
      <w:r w:rsidRPr="001218BB">
        <w:rPr>
          <w:rFonts w:eastAsia="MS Mincho"/>
          <w:lang w:eastAsia="ja-JP"/>
        </w:rPr>
        <w:t xml:space="preserve"> 80-95 Дж/см</w:t>
      </w:r>
      <w:r w:rsidRPr="001218BB">
        <w:t xml:space="preserve">. </w:t>
      </w:r>
    </w:p>
    <w:p w14:paraId="258188ED" w14:textId="0F79200D" w:rsidR="00CA4FF1" w:rsidRPr="001218BB" w:rsidRDefault="00DF3F29" w:rsidP="00AA3489">
      <w:pPr>
        <w:pStyle w:val="aff5"/>
        <w:rPr>
          <w:i/>
        </w:rPr>
      </w:pPr>
      <w:r>
        <w:t>Уровень убедительности рекомендации и достоверности доказательств 1C</w:t>
      </w:r>
      <w:r w:rsidR="00AA3489">
        <w:t xml:space="preserve"> </w:t>
      </w:r>
      <w:r w:rsidR="00AA3489" w:rsidRPr="007711A4">
        <w:rPr>
          <w:b w:val="0"/>
        </w:rPr>
        <w:fldChar w:fldCharType="begin" w:fldLock="1"/>
      </w:r>
      <w:r w:rsidR="007A1CC6">
        <w:rPr>
          <w:b w:val="0"/>
        </w:rPr>
        <w:instrText>ADDIN CSL_CITATION { "citationItems" : [ { "id" : "ITEM-1", "itemData" : { "DOI" : "10.1177/0268355516648067", "ISSN" : "1758-1125", "PMID" : "27178405", "abstract" : "OBJECTIVES The objective is to identify the factors that affect the optimal linear endovenous energy density (LEED) to ablate incompetent truncal veins. METHODS We performed a literature review of clinical studies, which reported truncal vein ablation rates and LEED. A PRISMA (Preferred Reporting Items for Systematic Reviews and Meta-Analysis) flow diagram documents the search strategy. We analysed 13 clinical papers which fulfilled the criteria to be able to compare results of great saphenous vein occlusion as defined by venous duplex ultrasound, with the LEED used in the treatment. RESULTS Evidence suggests that the optimal LEED for endovenous laser ablation of the great saphenous vein is &gt;80\u2009J/cm and &lt;100\u2009J/cm in terms of optimal closure rates with minimal side-effects and complications. Longer wavelengths targeting water might have a lower optimal LEED. A LEED &lt;60\u2009J/cm has reduced efficacy regardless of wavelength. The optimal LEED may vary with vein diameter and may be reduced by using specially shaped fibre tips. Laser delivery technique and type as well as the duration time of energy delivery appear to play a role in determining LEED. CONCLUSION The optimal LEED to ablate an incompetent great saphenous vein appears to be &gt;80\u2009J/cm and &lt;95\u2009J/cm based on current evidence for shorter wavelength lasers. There is evidence that longer wavelength lasers may be effective at LEEDs of &lt;85\u2009J/cm.", "author" : [ { "dropping-particle" : "", "family" : "Cowpland", "given" : "Christine A", "non-dropping-particle" : "", "parse-names" : false, "suffix" : "" }, { "dropping-particle" : "", "family" : "Cleese", "given" : "Amy L", "non-dropping-particle" : "", "parse-names" : false, "suffix" : "" }, { "dropping-particle" : "", "family" : "Whiteley", "given" : "Mark S", "non-dropping-particle" : "", "parse-names" : false, "suffix" : "" } ], "container-title" : "Phlebology", "id" : "ITEM-1", "issued" : { "date-parts" : [ [ "2016", "5", "12" ] ] }, "title" : "Factors affecting optimal linear endovenous energy density for endovenous laser ablation in incompetent lower limb truncal veins - A review of the clinical evidence.", "type" : "article-journal" }, "uris" : [ "http://www.mendeley.com/documents/?uuid=5d05602d-1934-3147-a703-6628b8ce08ae" ] } ], "mendeley" : { "formattedCitation" : "[202]", "plainTextFormattedCitation" : "[202]", "previouslyFormattedCitation" : "[202]" }, "properties" : { "noteIndex" : 0 }, "schema" : "https://github.com/citation-style-language/schema/raw/master/csl-citation.json" }</w:instrText>
      </w:r>
      <w:r w:rsidR="00AA3489" w:rsidRPr="007711A4">
        <w:rPr>
          <w:b w:val="0"/>
        </w:rPr>
        <w:fldChar w:fldCharType="separate"/>
      </w:r>
      <w:r w:rsidR="008B7820" w:rsidRPr="008B7820">
        <w:rPr>
          <w:b w:val="0"/>
          <w:noProof/>
        </w:rPr>
        <w:t>[202]</w:t>
      </w:r>
      <w:r w:rsidR="00AA3489" w:rsidRPr="007711A4">
        <w:rPr>
          <w:b w:val="0"/>
        </w:rPr>
        <w:fldChar w:fldCharType="end"/>
      </w:r>
      <w:r w:rsidR="00CA4FF1" w:rsidRPr="007711A4">
        <w:rPr>
          <w:b w:val="0"/>
        </w:rPr>
        <w:t>.</w:t>
      </w:r>
    </w:p>
    <w:p w14:paraId="756EC436" w14:textId="77777777" w:rsidR="00CA4FF1" w:rsidRPr="001218BB" w:rsidRDefault="00CA4FF1" w:rsidP="00AA3489">
      <w:pPr>
        <w:pStyle w:val="1a"/>
      </w:pPr>
      <w:r w:rsidRPr="004F1A2E">
        <w:rPr>
          <w:b/>
          <w:i w:val="0"/>
        </w:rPr>
        <w:t>Комментарий:</w:t>
      </w:r>
      <w:r w:rsidRPr="001218BB">
        <w:t xml:space="preserve"> оптимальная линейная плотность энергии для эффективной и безопасной облитерации ствола МПВ к сегодняшнему дню достоверно не определена.</w:t>
      </w:r>
    </w:p>
    <w:p w14:paraId="7BF26079" w14:textId="6FA7187D" w:rsidR="007711A4" w:rsidRPr="007711A4" w:rsidRDefault="00CA4FF1" w:rsidP="007711A4">
      <w:pPr>
        <w:pStyle w:val="a0"/>
        <w:rPr>
          <w:i/>
        </w:rPr>
      </w:pPr>
      <w:r w:rsidRPr="001218BB">
        <w:rPr>
          <w:rFonts w:eastAsia="MS Mincho"/>
          <w:lang w:eastAsia="ja-JP"/>
        </w:rPr>
        <w:lastRenderedPageBreak/>
        <w:t xml:space="preserve">Для эффективной и безопасной облитерации ствола БПВ на </w:t>
      </w:r>
      <w:r w:rsidR="00AA4BED" w:rsidRPr="001218BB">
        <w:rPr>
          <w:rFonts w:eastAsia="MS Mincho"/>
          <w:lang w:eastAsia="ja-JP"/>
        </w:rPr>
        <w:t xml:space="preserve">«водных» лазерах </w:t>
      </w:r>
      <w:r w:rsidRPr="001218BB">
        <w:rPr>
          <w:rFonts w:eastAsia="MS Mincho"/>
          <w:lang w:eastAsia="ja-JP"/>
        </w:rPr>
        <w:t xml:space="preserve">рекомендуется использовать </w:t>
      </w:r>
      <w:r w:rsidR="00F52BA0" w:rsidRPr="001218BB">
        <w:rPr>
          <w:rFonts w:eastAsia="MS Mincho"/>
          <w:lang w:eastAsia="ja-JP"/>
        </w:rPr>
        <w:t>ЛПЭ</w:t>
      </w:r>
      <w:r w:rsidRPr="001218BB">
        <w:rPr>
          <w:rFonts w:eastAsia="MS Mincho"/>
          <w:lang w:eastAsia="ja-JP"/>
        </w:rPr>
        <w:t xml:space="preserve"> 60-85 Дж/см</w:t>
      </w:r>
      <w:r w:rsidR="00621002" w:rsidRPr="001218BB">
        <w:rPr>
          <w:rFonts w:eastAsia="MS Mincho"/>
          <w:lang w:eastAsia="ja-JP"/>
        </w:rPr>
        <w:t>.</w:t>
      </w:r>
      <w:r w:rsidRPr="001218BB">
        <w:rPr>
          <w:rFonts w:eastAsia="MS Mincho"/>
          <w:lang w:eastAsia="ja-JP"/>
        </w:rPr>
        <w:t xml:space="preserve"> </w:t>
      </w:r>
    </w:p>
    <w:p w14:paraId="356A3CD6" w14:textId="1123F109" w:rsidR="00CA4FF1" w:rsidRPr="001218BB" w:rsidRDefault="00853C98" w:rsidP="007711A4">
      <w:pPr>
        <w:pStyle w:val="aff5"/>
        <w:rPr>
          <w:i/>
        </w:rPr>
      </w:pPr>
      <w:r>
        <w:t>Уровень убедительности рекомендации и достоверности доказательств 1C</w:t>
      </w:r>
      <w:r w:rsidR="007711A4">
        <w:t xml:space="preserve"> </w:t>
      </w:r>
      <w:r w:rsidR="007711A4" w:rsidRPr="007711A4">
        <w:fldChar w:fldCharType="begin" w:fldLock="1"/>
      </w:r>
      <w:r w:rsidR="007A1CC6">
        <w:instrText>ADDIN CSL_CITATION { "citationItems" : [ { "id" : "ITEM-1", "itemData" : { "DOI" : "10.1177/0268355516648067", "ISSN" : "1758-1125", "PMID" : "27178405", "abstract" : "OBJECTIVES The objective is to identify the factors that affect the optimal linear endovenous energy density (LEED) to ablate incompetent truncal veins. METHODS We performed a literature review of clinical studies, which reported truncal vein ablation rates and LEED. A PRISMA (Preferred Reporting Items for Systematic Reviews and Meta-Analysis) flow diagram documents the search strategy. We analysed 13 clinical papers which fulfilled the criteria to be able to compare results of great saphenous vein occlusion as defined by venous duplex ultrasound, with the LEED used in the treatment. RESULTS Evidence suggests that the optimal LEED for endovenous laser ablation of the great saphenous vein is &gt;80\u2009J/cm and &lt;100\u2009J/cm in terms of optimal closure rates with minimal side-effects and complications. Longer wavelengths targeting water might have a lower optimal LEED. A LEED &lt;60\u2009J/cm has reduced efficacy regardless of wavelength. The optimal LEED may vary with vein diameter and may be reduced by using specially shaped fibre tips. Laser delivery technique and type as well as the duration time of energy delivery appear to play a role in determining LEED. CONCLUSION The optimal LEED to ablate an incompetent great saphenous vein appears to be &gt;80\u2009J/cm and &lt;95\u2009J/cm based on current evidence for shorter wavelength lasers. There is evidence that longer wavelength lasers may be effective at LEEDs of &lt;85\u2009J/cm.", "author" : [ { "dropping-particle" : "", "family" : "Cowpland", "given" : "Christine A", "non-dropping-particle" : "", "parse-names" : false, "suffix" : "" }, { "dropping-particle" : "", "family" : "Cleese", "given" : "Amy L", "non-dropping-particle" : "", "parse-names" : false, "suffix" : "" }, { "dropping-particle" : "", "family" : "Whiteley", "given" : "Mark S", "non-dropping-particle" : "", "parse-names" : false, "suffix" : "" } ], "container-title" : "Phlebology", "id" : "ITEM-1", "issued" : { "date-parts" : [ [ "2016", "5", "12" ] ] }, "title" : "Factors affecting optimal linear endovenous energy density for endovenous laser ablation in incompetent lower limb truncal veins - A review of the clinical evidence.", "type" : "article-journal" }, "uris" : [ "http://www.mendeley.com/documents/?uuid=5d05602d-1934-3147-a703-6628b8ce08ae" ] } ], "mendeley" : { "formattedCitation" : "[202]", "plainTextFormattedCitation" : "[202]", "previouslyFormattedCitation" : "[202]" }, "properties" : { "noteIndex" : 0 }, "schema" : "https://github.com/citation-style-language/schema/raw/master/csl-citation.json" }</w:instrText>
      </w:r>
      <w:r w:rsidR="007711A4" w:rsidRPr="007711A4">
        <w:fldChar w:fldCharType="separate"/>
      </w:r>
      <w:r w:rsidR="008B7820" w:rsidRPr="008B7820">
        <w:rPr>
          <w:b w:val="0"/>
          <w:noProof/>
        </w:rPr>
        <w:t>[202]</w:t>
      </w:r>
      <w:r w:rsidR="007711A4" w:rsidRPr="007711A4">
        <w:fldChar w:fldCharType="end"/>
      </w:r>
      <w:r w:rsidR="00CA4FF1" w:rsidRPr="007711A4">
        <w:t>.</w:t>
      </w:r>
    </w:p>
    <w:p w14:paraId="5C5F6091" w14:textId="76E0B223" w:rsidR="008434DE" w:rsidRPr="00167147" w:rsidRDefault="00CA4FF1" w:rsidP="007711A4">
      <w:pPr>
        <w:pStyle w:val="1a"/>
      </w:pPr>
      <w:r w:rsidRPr="004F1A2E">
        <w:rPr>
          <w:b/>
          <w:i w:val="0"/>
        </w:rPr>
        <w:t>Комментарий:</w:t>
      </w:r>
      <w:r w:rsidRPr="001218BB">
        <w:t xml:space="preserve"> оптимальная линейная плотность энергии для эффективной и безопасной облитерации ствола МПВ к сегодняшнему дню достоверно не определена.</w:t>
      </w:r>
    </w:p>
    <w:p w14:paraId="5BBF0116" w14:textId="0B790999" w:rsidR="004C1A29" w:rsidRPr="00167147" w:rsidRDefault="00D84D35" w:rsidP="007711A4">
      <w:pPr>
        <w:pStyle w:val="111"/>
      </w:pPr>
      <w:bookmarkStart w:id="193" w:name="_Toc471858650"/>
      <w:r w:rsidRPr="00167147">
        <w:t xml:space="preserve">Удаление </w:t>
      </w:r>
      <w:r w:rsidR="00864872" w:rsidRPr="00167147">
        <w:t>(флебэктомия) варикозных</w:t>
      </w:r>
      <w:r w:rsidRPr="00167147">
        <w:t xml:space="preserve"> подкожных вен</w:t>
      </w:r>
      <w:bookmarkEnd w:id="193"/>
      <w:r w:rsidRPr="00167147">
        <w:t xml:space="preserve"> </w:t>
      </w:r>
    </w:p>
    <w:p w14:paraId="5AC0AF40" w14:textId="5B972B39" w:rsidR="00EB1B67" w:rsidRDefault="003F48A2" w:rsidP="007711A4">
      <w:pPr>
        <w:pStyle w:val="a0"/>
      </w:pPr>
      <w:r>
        <w:t>Удаление</w:t>
      </w:r>
      <w:r w:rsidR="00EB1B67">
        <w:t xml:space="preserve"> варикозных вен рекомендуется </w:t>
      </w:r>
      <w:r>
        <w:t>для устранения варикозно измененных подкожных вен</w:t>
      </w:r>
      <w:r w:rsidR="007711A4" w:rsidRPr="007711A4">
        <w:t>.</w:t>
      </w:r>
    </w:p>
    <w:p w14:paraId="07711E9E" w14:textId="7785E81C" w:rsidR="007946A8" w:rsidRPr="00B41F03" w:rsidRDefault="007711A4" w:rsidP="007711A4">
      <w:pPr>
        <w:pStyle w:val="aff5"/>
      </w:pPr>
      <w:r w:rsidRPr="007711A4">
        <w:t xml:space="preserve">Уровень убедительности рекомендации и достоверности доказательств </w:t>
      </w:r>
      <w:r w:rsidR="007946A8">
        <w:t>1</w:t>
      </w:r>
      <w:r w:rsidR="007946A8">
        <w:rPr>
          <w:lang w:val="en-US"/>
        </w:rPr>
        <w:t>B</w:t>
      </w:r>
      <w:r w:rsidRPr="007711A4">
        <w:t xml:space="preserve"> </w:t>
      </w:r>
      <w:r w:rsidRPr="007711A4">
        <w:rPr>
          <w:lang w:val="en-US"/>
        </w:rPr>
        <w:fldChar w:fldCharType="begin" w:fldLock="1"/>
      </w:r>
      <w:r w:rsidR="002B4E7A">
        <w:rPr>
          <w:lang w:val="en-US"/>
        </w:rPr>
        <w:instrText>ADDIN</w:instrText>
      </w:r>
      <w:r w:rsidR="002B4E7A" w:rsidRPr="002B4E7A">
        <w:instrText xml:space="preserve"> </w:instrText>
      </w:r>
      <w:r w:rsidR="002B4E7A">
        <w:rPr>
          <w:lang w:val="en-US"/>
        </w:rPr>
        <w:instrText>CSL</w:instrText>
      </w:r>
      <w:r w:rsidR="002B4E7A" w:rsidRPr="002B4E7A">
        <w:instrText>_</w:instrText>
      </w:r>
      <w:r w:rsidR="002B4E7A">
        <w:rPr>
          <w:lang w:val="en-US"/>
        </w:rPr>
        <w:instrText>CITATION</w:instrText>
      </w:r>
      <w:r w:rsidR="002B4E7A" w:rsidRPr="002B4E7A">
        <w:instrText xml:space="preserve"> { "</w:instrText>
      </w:r>
      <w:r w:rsidR="002B4E7A">
        <w:rPr>
          <w:lang w:val="en-US"/>
        </w:rPr>
        <w:instrText>citationItems</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itemData</w:instrText>
      </w:r>
      <w:r w:rsidR="002B4E7A" w:rsidRPr="002B4E7A">
        <w:instrText>" : { "</w:instrText>
      </w:r>
      <w:r w:rsidR="002B4E7A">
        <w:rPr>
          <w:lang w:val="en-US"/>
        </w:rPr>
        <w:instrText>PMID</w:instrText>
      </w:r>
      <w:r w:rsidR="002B4E7A" w:rsidRPr="002B4E7A">
        <w:instrText>" : "12614412", "</w:instrText>
      </w:r>
      <w:r w:rsidR="002B4E7A">
        <w:rPr>
          <w:lang w:val="en-US"/>
        </w:rPr>
        <w:instrText>abstract</w:instrText>
      </w:r>
      <w:r w:rsidR="002B4E7A" w:rsidRPr="002B4E7A">
        <w:instrText>" : "</w:instrText>
      </w:r>
      <w:r w:rsidR="002B4E7A">
        <w:rPr>
          <w:lang w:val="en-US"/>
        </w:rPr>
        <w:instrText>BACKGROUND</w:instrText>
      </w:r>
      <w:r w:rsidR="002B4E7A" w:rsidRPr="002B4E7A">
        <w:instrText xml:space="preserve"> </w:instrText>
      </w:r>
      <w:r w:rsidR="002B4E7A">
        <w:rPr>
          <w:lang w:val="en-US"/>
        </w:rPr>
        <w:instrText>Although</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randomized</w:instrText>
      </w:r>
      <w:r w:rsidR="002B4E7A" w:rsidRPr="002B4E7A">
        <w:instrText xml:space="preserve"> </w:instrText>
      </w:r>
      <w:r w:rsidR="002B4E7A">
        <w:rPr>
          <w:lang w:val="en-US"/>
        </w:rPr>
        <w:instrText>controlled</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has</w:instrText>
      </w:r>
      <w:r w:rsidR="002B4E7A" w:rsidRPr="002B4E7A">
        <w:instrText xml:space="preserve"> </w:instrText>
      </w:r>
      <w:r w:rsidR="002B4E7A">
        <w:rPr>
          <w:lang w:val="en-US"/>
        </w:rPr>
        <w:instrText>assessed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effects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either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both</w:instrText>
      </w:r>
      <w:r w:rsidR="002B4E7A" w:rsidRPr="002B4E7A">
        <w:instrText xml:space="preserve"> </w:instrText>
      </w:r>
      <w:r w:rsidR="002B4E7A">
        <w:rPr>
          <w:lang w:val="en-US"/>
        </w:rPr>
        <w:instrText>techniques</w:instrText>
      </w:r>
      <w:r w:rsidR="002B4E7A" w:rsidRPr="002B4E7A">
        <w:instrText xml:space="preserve"> </w:instrText>
      </w:r>
      <w:r w:rsidR="002B4E7A">
        <w:rPr>
          <w:lang w:val="en-US"/>
        </w:rPr>
        <w:instrText>are</w:instrText>
      </w:r>
      <w:r w:rsidR="002B4E7A" w:rsidRPr="002B4E7A">
        <w:instrText xml:space="preserve"> </w:instrText>
      </w:r>
      <w:r w:rsidR="002B4E7A">
        <w:rPr>
          <w:lang w:val="en-US"/>
        </w:rPr>
        <w:instrText>used</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treat</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worldwide</w:instrText>
      </w:r>
      <w:r w:rsidR="002B4E7A" w:rsidRPr="002B4E7A">
        <w:instrText xml:space="preserve">. </w:instrText>
      </w:r>
      <w:r w:rsidR="002B4E7A">
        <w:rPr>
          <w:lang w:val="en-US"/>
        </w:rPr>
        <w:instrText>We</w:instrText>
      </w:r>
      <w:r w:rsidR="002B4E7A" w:rsidRPr="002B4E7A">
        <w:instrText xml:space="preserve"> </w:instrText>
      </w:r>
      <w:r w:rsidR="002B4E7A">
        <w:rPr>
          <w:lang w:val="en-US"/>
        </w:rPr>
        <w:instrText>performed</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randomized</w:instrText>
      </w:r>
      <w:r w:rsidR="002B4E7A" w:rsidRPr="002B4E7A">
        <w:instrText xml:space="preserve"> </w:instrText>
      </w:r>
      <w:r w:rsidR="002B4E7A">
        <w:rPr>
          <w:lang w:val="en-US"/>
        </w:rPr>
        <w:instrText>controlled</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compare</w:instrText>
      </w:r>
      <w:r w:rsidR="002B4E7A" w:rsidRPr="002B4E7A">
        <w:instrText xml:space="preserve"> </w:instrText>
      </w:r>
      <w:r w:rsidR="002B4E7A">
        <w:rPr>
          <w:lang w:val="en-US"/>
        </w:rPr>
        <w:instrText>recurrence</w:instrText>
      </w:r>
      <w:r w:rsidR="002B4E7A" w:rsidRPr="002B4E7A">
        <w:instrText xml:space="preserve"> </w:instrText>
      </w:r>
      <w:r w:rsidR="002B4E7A">
        <w:rPr>
          <w:lang w:val="en-US"/>
        </w:rPr>
        <w:instrText>rates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complications</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METHODS</w:instrText>
      </w:r>
      <w:r w:rsidR="002B4E7A" w:rsidRPr="002B4E7A">
        <w:instrText xml:space="preserve"> </w:instrText>
      </w:r>
      <w:r w:rsidR="002B4E7A">
        <w:rPr>
          <w:lang w:val="en-US"/>
        </w:rPr>
        <w:instrText>From</w:instrText>
      </w:r>
      <w:r w:rsidR="002B4E7A" w:rsidRPr="002B4E7A">
        <w:instrText xml:space="preserve"> </w:instrText>
      </w:r>
      <w:r w:rsidR="002B4E7A">
        <w:rPr>
          <w:lang w:val="en-US"/>
        </w:rPr>
        <w:instrText>September</w:instrText>
      </w:r>
      <w:r w:rsidR="002B4E7A" w:rsidRPr="002B4E7A">
        <w:instrText xml:space="preserve"> 1996 </w:instrText>
      </w:r>
      <w:r w:rsidR="002B4E7A">
        <w:rPr>
          <w:lang w:val="en-US"/>
        </w:rPr>
        <w:instrText>to</w:instrText>
      </w:r>
      <w:r w:rsidR="002B4E7A" w:rsidRPr="002B4E7A">
        <w:instrText xml:space="preserve"> </w:instrText>
      </w:r>
      <w:r w:rsidR="002B4E7A">
        <w:rPr>
          <w:lang w:val="en-US"/>
        </w:rPr>
        <w:instrText>October</w:instrText>
      </w:r>
      <w:r w:rsidR="002B4E7A" w:rsidRPr="002B4E7A">
        <w:instrText xml:space="preserve"> 1998, </w:instrText>
      </w:r>
      <w:r w:rsidR="002B4E7A">
        <w:rPr>
          <w:lang w:val="en-US"/>
        </w:rPr>
        <w:instrText>we</w:instrText>
      </w:r>
      <w:r w:rsidR="002B4E7A" w:rsidRPr="002B4E7A">
        <w:instrText xml:space="preserve"> </w:instrText>
      </w:r>
      <w:r w:rsidR="002B4E7A">
        <w:rPr>
          <w:lang w:val="en-US"/>
        </w:rPr>
        <w:instrText>randomly</w:instrText>
      </w:r>
      <w:r w:rsidR="002B4E7A" w:rsidRPr="002B4E7A">
        <w:instrText xml:space="preserve"> </w:instrText>
      </w:r>
      <w:r w:rsidR="002B4E7A">
        <w:rPr>
          <w:lang w:val="en-US"/>
        </w:rPr>
        <w:instrText>allocated</w:instrText>
      </w:r>
      <w:r w:rsidR="002B4E7A" w:rsidRPr="002B4E7A">
        <w:instrText xml:space="preserve"> 49 </w:instrText>
      </w:r>
      <w:r w:rsidR="002B4E7A">
        <w:rPr>
          <w:lang w:val="en-US"/>
        </w:rPr>
        <w:instrText>legs</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and</w:instrText>
      </w:r>
      <w:r w:rsidR="002B4E7A" w:rsidRPr="002B4E7A">
        <w:instrText xml:space="preserve"> 49 </w:instrText>
      </w:r>
      <w:r w:rsidR="002B4E7A">
        <w:rPr>
          <w:lang w:val="en-US"/>
        </w:rPr>
        <w:instrText>legs</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Our</w:instrText>
      </w:r>
      <w:r w:rsidR="002B4E7A" w:rsidRPr="002B4E7A">
        <w:instrText xml:space="preserve"> </w:instrText>
      </w:r>
      <w:r w:rsidR="002B4E7A">
        <w:rPr>
          <w:lang w:val="en-US"/>
        </w:rPr>
        <w:instrText>primary</w:instrText>
      </w:r>
      <w:r w:rsidR="002B4E7A" w:rsidRPr="002B4E7A">
        <w:instrText xml:space="preserve"> </w:instrText>
      </w:r>
      <w:r w:rsidR="002B4E7A">
        <w:rPr>
          <w:lang w:val="en-US"/>
        </w:rPr>
        <w:instrText>outcome</w:instrText>
      </w:r>
      <w:r w:rsidR="002B4E7A" w:rsidRPr="002B4E7A">
        <w:instrText xml:space="preserve"> </w:instrText>
      </w:r>
      <w:r w:rsidR="002B4E7A">
        <w:rPr>
          <w:lang w:val="en-US"/>
        </w:rPr>
        <w:instrText>parameters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follows</w:instrText>
      </w:r>
      <w:r w:rsidR="002B4E7A" w:rsidRPr="002B4E7A">
        <w:instrText xml:space="preserve">: </w:instrText>
      </w:r>
      <w:r w:rsidR="002B4E7A">
        <w:rPr>
          <w:lang w:val="en-US"/>
        </w:rPr>
        <w:instrText>recurrence</w:instrText>
      </w:r>
      <w:r w:rsidR="002B4E7A" w:rsidRPr="002B4E7A">
        <w:instrText xml:space="preserve"> </w:instrText>
      </w:r>
      <w:r w:rsidR="002B4E7A">
        <w:rPr>
          <w:lang w:val="en-US"/>
        </w:rPr>
        <w:instrText>rates</w:instrText>
      </w:r>
      <w:r w:rsidR="002B4E7A" w:rsidRPr="002B4E7A">
        <w:instrText xml:space="preserve"> </w:instrText>
      </w:r>
      <w:r w:rsidR="002B4E7A">
        <w:rPr>
          <w:lang w:val="en-US"/>
        </w:rPr>
        <w:instrText>at</w:instrText>
      </w:r>
      <w:r w:rsidR="002B4E7A" w:rsidRPr="002B4E7A">
        <w:instrText xml:space="preserve"> 1 </w:instrText>
      </w:r>
      <w:r w:rsidR="002B4E7A">
        <w:rPr>
          <w:lang w:val="en-US"/>
        </w:rPr>
        <w:instrText>and</w:instrText>
      </w:r>
      <w:r w:rsidR="002B4E7A" w:rsidRPr="002B4E7A">
        <w:instrText xml:space="preserve"> 2 </w:instrText>
      </w:r>
      <w:r w:rsidR="002B4E7A">
        <w:rPr>
          <w:lang w:val="en-US"/>
        </w:rPr>
        <w:instrText>years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complications</w:instrText>
      </w:r>
      <w:r w:rsidR="002B4E7A" w:rsidRPr="002B4E7A">
        <w:instrText xml:space="preserve"> </w:instrText>
      </w:r>
      <w:r w:rsidR="002B4E7A">
        <w:rPr>
          <w:lang w:val="en-US"/>
        </w:rPr>
        <w:instrText>related</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Eighty</w:instrText>
      </w:r>
      <w:r w:rsidR="002B4E7A" w:rsidRPr="002B4E7A">
        <w:instrText>-</w:instrText>
      </w:r>
      <w:r w:rsidR="002B4E7A">
        <w:rPr>
          <w:lang w:val="en-US"/>
        </w:rPr>
        <w:instrText>two</w:instrText>
      </w:r>
      <w:r w:rsidR="002B4E7A" w:rsidRPr="002B4E7A">
        <w:instrText xml:space="preserve"> </w:instrText>
      </w:r>
      <w:r w:rsidR="002B4E7A">
        <w:rPr>
          <w:lang w:val="en-US"/>
        </w:rPr>
        <w:instrText>patients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included</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whom</w:instrText>
      </w:r>
      <w:r w:rsidR="002B4E7A" w:rsidRPr="002B4E7A">
        <w:instrText xml:space="preserve"> 16 </w:instrText>
      </w:r>
      <w:r w:rsidR="002B4E7A">
        <w:rPr>
          <w:lang w:val="en-US"/>
        </w:rPr>
        <w:instrText>were</w:instrText>
      </w:r>
      <w:r w:rsidR="002B4E7A" w:rsidRPr="002B4E7A">
        <w:instrText xml:space="preserve"> </w:instrText>
      </w:r>
      <w:r w:rsidR="002B4E7A">
        <w:rPr>
          <w:lang w:val="en-US"/>
        </w:rPr>
        <w:instrText>included</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both</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their</w:instrText>
      </w:r>
      <w:r w:rsidR="002B4E7A" w:rsidRPr="002B4E7A">
        <w:instrText xml:space="preserve"> </w:instrText>
      </w:r>
      <w:r w:rsidR="002B4E7A">
        <w:rPr>
          <w:lang w:val="en-US"/>
        </w:rPr>
        <w:instrText>legs</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number</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treated</w:instrText>
      </w:r>
      <w:r w:rsidR="002B4E7A" w:rsidRPr="002B4E7A">
        <w:instrText xml:space="preserve"> </w:instrText>
      </w:r>
      <w:r w:rsidR="002B4E7A">
        <w:rPr>
          <w:lang w:val="en-US"/>
        </w:rPr>
        <w:instrText>legs</w:instrText>
      </w:r>
      <w:r w:rsidR="002B4E7A" w:rsidRPr="002B4E7A">
        <w:instrText xml:space="preserve"> </w:instrText>
      </w:r>
      <w:r w:rsidR="002B4E7A">
        <w:rPr>
          <w:lang w:val="en-US"/>
        </w:rPr>
        <w:instrText>was</w:instrText>
      </w:r>
      <w:r w:rsidR="002B4E7A" w:rsidRPr="002B4E7A">
        <w:instrText xml:space="preserve"> </w:instrText>
      </w:r>
      <w:r w:rsidR="002B4E7A">
        <w:rPr>
          <w:lang w:val="en-US"/>
        </w:rPr>
        <w:instrText>therefore</w:instrText>
      </w:r>
      <w:r w:rsidR="002B4E7A" w:rsidRPr="002B4E7A">
        <w:instrText xml:space="preserve"> 98, </w:instrText>
      </w:r>
      <w:r w:rsidR="002B4E7A">
        <w:rPr>
          <w:lang w:val="en-US"/>
        </w:rPr>
        <w:instrText>but</w:instrText>
      </w:r>
      <w:r w:rsidR="002B4E7A" w:rsidRPr="002B4E7A">
        <w:instrText xml:space="preserve"> </w:instrText>
      </w:r>
      <w:r w:rsidR="002B4E7A">
        <w:rPr>
          <w:lang w:val="en-US"/>
        </w:rPr>
        <w:instrText>two</w:instrText>
      </w:r>
      <w:r w:rsidR="002B4E7A" w:rsidRPr="002B4E7A">
        <w:instrText xml:space="preserve"> </w:instrText>
      </w:r>
      <w:r w:rsidR="002B4E7A">
        <w:rPr>
          <w:lang w:val="en-US"/>
        </w:rPr>
        <w:instrText>patients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lost</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follow</w:instrText>
      </w:r>
      <w:r w:rsidR="002B4E7A" w:rsidRPr="002B4E7A">
        <w:instrText>-</w:instrText>
      </w:r>
      <w:r w:rsidR="002B4E7A">
        <w:rPr>
          <w:lang w:val="en-US"/>
        </w:rPr>
        <w:instrText>up</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One</w:instrText>
      </w:r>
      <w:r w:rsidR="002B4E7A" w:rsidRPr="002B4E7A">
        <w:instrText xml:space="preserve"> </w:instrText>
      </w:r>
      <w:r w:rsidR="002B4E7A">
        <w:rPr>
          <w:lang w:val="en-US"/>
        </w:rPr>
        <w:instrText>year</w:instrText>
      </w:r>
      <w:r w:rsidR="002B4E7A" w:rsidRPr="002B4E7A">
        <w:instrText xml:space="preserve"> </w:instrText>
      </w:r>
      <w:r w:rsidR="002B4E7A">
        <w:rPr>
          <w:lang w:val="en-US"/>
        </w:rPr>
        <w:instrText>recurrence</w:instrText>
      </w:r>
      <w:r w:rsidR="002B4E7A" w:rsidRPr="002B4E7A">
        <w:instrText xml:space="preserve"> </w:instrText>
      </w:r>
      <w:r w:rsidR="002B4E7A">
        <w:rPr>
          <w:lang w:val="en-US"/>
        </w:rPr>
        <w:instrText>amounted</w:instrText>
      </w:r>
      <w:r w:rsidR="002B4E7A" w:rsidRPr="002B4E7A">
        <w:instrText xml:space="preserve"> </w:instrText>
      </w:r>
      <w:r w:rsidR="002B4E7A">
        <w:rPr>
          <w:lang w:val="en-US"/>
        </w:rPr>
        <w:instrText>to</w:instrText>
      </w:r>
      <w:r w:rsidR="002B4E7A" w:rsidRPr="002B4E7A">
        <w:instrText xml:space="preserve"> 1 </w:instrText>
      </w:r>
      <w:r w:rsidR="002B4E7A">
        <w:rPr>
          <w:lang w:val="en-US"/>
        </w:rPr>
        <w:instrText>out</w:instrText>
      </w:r>
      <w:r w:rsidR="002B4E7A" w:rsidRPr="002B4E7A">
        <w:instrText xml:space="preserve"> </w:instrText>
      </w:r>
      <w:r w:rsidR="002B4E7A">
        <w:rPr>
          <w:lang w:val="en-US"/>
        </w:rPr>
        <w:instrText>of</w:instrText>
      </w:r>
      <w:r w:rsidR="002B4E7A" w:rsidRPr="002B4E7A">
        <w:instrText xml:space="preserve"> 48 </w:instrText>
      </w:r>
      <w:r w:rsidR="002B4E7A">
        <w:rPr>
          <w:lang w:val="en-US"/>
        </w:rPr>
        <w:instrText>for</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and</w:instrText>
      </w:r>
      <w:r w:rsidR="002B4E7A" w:rsidRPr="002B4E7A">
        <w:instrText xml:space="preserve"> 12 </w:instrText>
      </w:r>
      <w:r w:rsidR="002B4E7A">
        <w:rPr>
          <w:lang w:val="en-US"/>
        </w:rPr>
        <w:instrText>out</w:instrText>
      </w:r>
      <w:r w:rsidR="002B4E7A" w:rsidRPr="002B4E7A">
        <w:instrText xml:space="preserve"> </w:instrText>
      </w:r>
      <w:r w:rsidR="002B4E7A">
        <w:rPr>
          <w:lang w:val="en-US"/>
        </w:rPr>
        <w:instrText>of</w:instrText>
      </w:r>
      <w:r w:rsidR="002B4E7A" w:rsidRPr="002B4E7A">
        <w:instrText xml:space="preserve"> 48 </w:instrText>
      </w:r>
      <w:r w:rsidR="002B4E7A">
        <w:rPr>
          <w:lang w:val="en-US"/>
        </w:rPr>
        <w:instrText>for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P</w:instrText>
      </w:r>
      <w:r w:rsidR="002B4E7A" w:rsidRPr="002B4E7A">
        <w:instrText xml:space="preserve">&lt;0.001); </w:instrText>
      </w:r>
      <w:r w:rsidR="002B4E7A">
        <w:rPr>
          <w:lang w:val="en-US"/>
        </w:rPr>
        <w:instrText>at</w:instrText>
      </w:r>
      <w:r w:rsidR="002B4E7A" w:rsidRPr="002B4E7A">
        <w:instrText xml:space="preserve"> 2 </w:instrText>
      </w:r>
      <w:r w:rsidR="002B4E7A">
        <w:rPr>
          <w:lang w:val="en-US"/>
        </w:rPr>
        <w:instrText>years</w:instrText>
      </w:r>
      <w:r w:rsidR="002B4E7A" w:rsidRPr="002B4E7A">
        <w:instrText xml:space="preserve">, </w:instrText>
      </w:r>
      <w:r w:rsidR="002B4E7A">
        <w:rPr>
          <w:lang w:val="en-US"/>
        </w:rPr>
        <w:instrText>six</w:instrText>
      </w:r>
      <w:r w:rsidR="002B4E7A" w:rsidRPr="002B4E7A">
        <w:instrText xml:space="preserve"> </w:instrText>
      </w:r>
      <w:r w:rsidR="002B4E7A">
        <w:rPr>
          <w:lang w:val="en-US"/>
        </w:rPr>
        <w:instrText>additional</w:instrText>
      </w:r>
      <w:r w:rsidR="002B4E7A" w:rsidRPr="002B4E7A">
        <w:instrText xml:space="preserve"> </w:instrText>
      </w:r>
      <w:r w:rsidR="002B4E7A">
        <w:rPr>
          <w:lang w:val="en-US"/>
        </w:rPr>
        <w:instrText>recurrences</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found</w:instrText>
      </w:r>
      <w:r w:rsidR="002B4E7A" w:rsidRPr="002B4E7A">
        <w:instrText xml:space="preserve">, </w:instrText>
      </w:r>
      <w:r w:rsidR="002B4E7A">
        <w:rPr>
          <w:lang w:val="en-US"/>
        </w:rPr>
        <w:instrText>but</w:instrText>
      </w:r>
      <w:r w:rsidR="002B4E7A" w:rsidRPr="002B4E7A">
        <w:instrText xml:space="preserve"> </w:instrText>
      </w:r>
      <w:r w:rsidR="002B4E7A">
        <w:rPr>
          <w:lang w:val="en-US"/>
        </w:rPr>
        <w:instrText>then</w:instrText>
      </w:r>
      <w:r w:rsidR="002B4E7A" w:rsidRPr="002B4E7A">
        <w:instrText xml:space="preserve"> </w:instrText>
      </w:r>
      <w:r w:rsidR="002B4E7A">
        <w:rPr>
          <w:lang w:val="en-US"/>
        </w:rPr>
        <w:instrText>solely</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P</w:instrText>
      </w:r>
      <w:r w:rsidR="002B4E7A" w:rsidRPr="002B4E7A">
        <w:instrText xml:space="preserve">&lt;0.001). </w:instrText>
      </w:r>
      <w:r w:rsidR="002B4E7A">
        <w:rPr>
          <w:lang w:val="en-US"/>
        </w:rPr>
        <w:instrText>Significant</w:instrText>
      </w:r>
      <w:r w:rsidR="002B4E7A" w:rsidRPr="002B4E7A">
        <w:instrText xml:space="preserve"> </w:instrText>
      </w:r>
      <w:r w:rsidR="002B4E7A">
        <w:rPr>
          <w:lang w:val="en-US"/>
        </w:rPr>
        <w:instrText>differences</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complications</w:instrText>
      </w:r>
      <w:r w:rsidR="002B4E7A" w:rsidRPr="002B4E7A">
        <w:instrText xml:space="preserve"> </w:instrText>
      </w:r>
      <w:r w:rsidR="002B4E7A">
        <w:rPr>
          <w:lang w:val="en-US"/>
        </w:rPr>
        <w:instrText>occurring</w:instrText>
      </w:r>
      <w:r w:rsidR="002B4E7A" w:rsidRPr="002B4E7A">
        <w:instrText xml:space="preserve"> </w:instrText>
      </w:r>
      <w:r w:rsidR="002B4E7A">
        <w:rPr>
          <w:lang w:val="en-US"/>
        </w:rPr>
        <w:instrText>more</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than</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blisters</w:instrText>
      </w:r>
      <w:r w:rsidR="002B4E7A" w:rsidRPr="002B4E7A">
        <w:instrText xml:space="preserve">, </w:instrText>
      </w:r>
      <w:r w:rsidR="002B4E7A">
        <w:rPr>
          <w:lang w:val="en-US"/>
        </w:rPr>
        <w:instrText>teleangiectatic</w:instrText>
      </w:r>
      <w:r w:rsidR="002B4E7A" w:rsidRPr="002B4E7A">
        <w:instrText xml:space="preserve"> </w:instrText>
      </w:r>
      <w:r w:rsidR="002B4E7A">
        <w:rPr>
          <w:lang w:val="en-US"/>
        </w:rPr>
        <w:instrText>matting</w:instrText>
      </w:r>
      <w:r w:rsidR="002B4E7A" w:rsidRPr="002B4E7A">
        <w:instrText xml:space="preserve">, </w:instrText>
      </w:r>
      <w:r w:rsidR="002B4E7A">
        <w:rPr>
          <w:lang w:val="en-US"/>
        </w:rPr>
        <w:instrText>scar</w:instrText>
      </w:r>
      <w:r w:rsidR="002B4E7A" w:rsidRPr="002B4E7A">
        <w:instrText xml:space="preserve"> </w:instrText>
      </w:r>
      <w:r w:rsidR="002B4E7A">
        <w:rPr>
          <w:lang w:val="en-US"/>
        </w:rPr>
        <w:instrText>formation</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bruising</w:instrText>
      </w:r>
      <w:r w:rsidR="002B4E7A" w:rsidRPr="002B4E7A">
        <w:instrText xml:space="preserve"> </w:instrText>
      </w:r>
      <w:r w:rsidR="002B4E7A">
        <w:rPr>
          <w:lang w:val="en-US"/>
        </w:rPr>
        <w:instrText>from</w:instrText>
      </w:r>
      <w:r w:rsidR="002B4E7A" w:rsidRPr="002B4E7A">
        <w:instrText xml:space="preserve"> </w:instrText>
      </w:r>
      <w:r w:rsidR="002B4E7A">
        <w:rPr>
          <w:lang w:val="en-US"/>
        </w:rPr>
        <w:instrText>bandaging</w:instrText>
      </w:r>
      <w:r w:rsidR="002B4E7A" w:rsidRPr="002B4E7A">
        <w:instrText xml:space="preserve">. </w:instrText>
      </w:r>
      <w:r w:rsidR="002B4E7A">
        <w:rPr>
          <w:lang w:val="en-US"/>
        </w:rPr>
        <w:instrText>CONCLUSION</w:instrText>
      </w:r>
      <w:r w:rsidR="002B4E7A" w:rsidRPr="002B4E7A">
        <w:instrText xml:space="preserve"> </w:instrText>
      </w:r>
      <w:r w:rsidR="002B4E7A">
        <w:rPr>
          <w:lang w:val="en-US"/>
        </w:rPr>
        <w:instrText>Our</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show</w:instrText>
      </w:r>
      <w:r w:rsidR="002B4E7A" w:rsidRPr="002B4E7A">
        <w:instrText xml:space="preserve"> </w:instrText>
      </w:r>
      <w:r w:rsidR="002B4E7A">
        <w:rPr>
          <w:lang w:val="en-US"/>
        </w:rPr>
        <w:instrText>that</w:instrText>
      </w:r>
      <w:r w:rsidR="002B4E7A" w:rsidRPr="002B4E7A">
        <w:instrText xml:space="preserve">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is</w:instrText>
      </w:r>
      <w:r w:rsidR="002B4E7A" w:rsidRPr="002B4E7A">
        <w:instrText xml:space="preserve"> </w:instrText>
      </w:r>
      <w:r w:rsidR="002B4E7A">
        <w:rPr>
          <w:lang w:val="en-US"/>
        </w:rPr>
        <w:instrText>an</w:instrText>
      </w:r>
      <w:r w:rsidR="002B4E7A" w:rsidRPr="002B4E7A">
        <w:instrText xml:space="preserve"> </w:instrText>
      </w:r>
      <w:r w:rsidR="002B4E7A">
        <w:rPr>
          <w:lang w:val="en-US"/>
        </w:rPr>
        <w:instrText>effective</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leg</w:instrText>
      </w:r>
      <w:r w:rsidR="002B4E7A" w:rsidRPr="002B4E7A">
        <w:instrText xml:space="preserve">. </w:instrText>
      </w:r>
      <w:r w:rsidR="002B4E7A">
        <w:rPr>
          <w:lang w:val="en-US"/>
        </w:rPr>
        <w:instrText>Recurrence</w:instrText>
      </w:r>
      <w:r w:rsidR="002B4E7A" w:rsidRPr="002B4E7A">
        <w:instrText xml:space="preserve"> </w:instrText>
      </w:r>
      <w:r w:rsidR="002B4E7A">
        <w:rPr>
          <w:lang w:val="en-US"/>
        </w:rPr>
        <w:instrText>rates</w:instrText>
      </w:r>
      <w:r w:rsidR="002B4E7A" w:rsidRPr="002B4E7A">
        <w:instrText xml:space="preserve"> </w:instrText>
      </w:r>
      <w:r w:rsidR="002B4E7A">
        <w:rPr>
          <w:lang w:val="en-US"/>
        </w:rPr>
        <w:instrText>are</w:instrText>
      </w:r>
      <w:r w:rsidR="002B4E7A" w:rsidRPr="002B4E7A">
        <w:instrText xml:space="preserve"> </w:instrText>
      </w:r>
      <w:r w:rsidR="002B4E7A">
        <w:rPr>
          <w:lang w:val="en-US"/>
        </w:rPr>
        <w:instrText>significantly</w:instrText>
      </w:r>
      <w:r w:rsidR="002B4E7A" w:rsidRPr="002B4E7A">
        <w:instrText xml:space="preserve"> </w:instrText>
      </w:r>
      <w:r w:rsidR="002B4E7A">
        <w:rPr>
          <w:lang w:val="en-US"/>
        </w:rPr>
        <w:instrText>lower</w:instrText>
      </w:r>
      <w:r w:rsidR="002B4E7A" w:rsidRPr="002B4E7A">
        <w:instrText xml:space="preserve"> </w:instrText>
      </w:r>
      <w:r w:rsidR="002B4E7A">
        <w:rPr>
          <w:lang w:val="en-US"/>
        </w:rPr>
        <w:instrText>than</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If</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xml:space="preserve"> </w:instrText>
      </w:r>
      <w:r w:rsidR="002B4E7A">
        <w:rPr>
          <w:lang w:val="en-US"/>
        </w:rPr>
        <w:instrText>persist</w:instrText>
      </w:r>
      <w:r w:rsidR="002B4E7A" w:rsidRPr="002B4E7A">
        <w:instrText xml:space="preserve"> 4 </w:instrText>
      </w:r>
      <w:r w:rsidR="002B4E7A">
        <w:rPr>
          <w:lang w:val="en-US"/>
        </w:rPr>
        <w:instrText>weeks</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it</w:instrText>
      </w:r>
      <w:r w:rsidR="002B4E7A" w:rsidRPr="002B4E7A">
        <w:instrText xml:space="preserve"> </w:instrText>
      </w:r>
      <w:r w:rsidR="002B4E7A">
        <w:rPr>
          <w:lang w:val="en-US"/>
        </w:rPr>
        <w:instrText>can</w:instrText>
      </w:r>
      <w:r w:rsidR="002B4E7A" w:rsidRPr="002B4E7A">
        <w:instrText xml:space="preserve"> </w:instrText>
      </w:r>
      <w:r w:rsidR="002B4E7A">
        <w:rPr>
          <w:lang w:val="en-US"/>
        </w:rPr>
        <w:instrText>be</w:instrText>
      </w:r>
      <w:r w:rsidR="002B4E7A" w:rsidRPr="002B4E7A">
        <w:instrText xml:space="preserve"> </w:instrText>
      </w:r>
      <w:r w:rsidR="002B4E7A">
        <w:rPr>
          <w:lang w:val="en-US"/>
        </w:rPr>
        <w:instrText>argued</w:instrText>
      </w:r>
      <w:r w:rsidR="002B4E7A" w:rsidRPr="002B4E7A">
        <w:instrText xml:space="preserve"> </w:instrText>
      </w:r>
      <w:r w:rsidR="002B4E7A">
        <w:rPr>
          <w:lang w:val="en-US"/>
        </w:rPr>
        <w:instrText>that</w:instrText>
      </w:r>
      <w:r w:rsidR="002B4E7A" w:rsidRPr="002B4E7A">
        <w:instrText xml:space="preserve"> </w:instrText>
      </w:r>
      <w:r w:rsidR="002B4E7A">
        <w:rPr>
          <w:lang w:val="en-US"/>
        </w:rPr>
        <w:instrText>to</w:instrText>
      </w:r>
      <w:r w:rsidR="002B4E7A" w:rsidRPr="002B4E7A">
        <w:instrText xml:space="preserve"> </w:instrText>
      </w:r>
      <w:r w:rsidR="002B4E7A">
        <w:rPr>
          <w:lang w:val="en-US"/>
        </w:rPr>
        <w:instrText>reduce</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risk</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future</w:instrText>
      </w:r>
      <w:r w:rsidR="002B4E7A" w:rsidRPr="002B4E7A">
        <w:instrText xml:space="preserve"> </w:instrText>
      </w:r>
      <w:r w:rsidR="002B4E7A">
        <w:rPr>
          <w:lang w:val="en-US"/>
        </w:rPr>
        <w:instrText>recurrence</w:instrText>
      </w:r>
      <w:r w:rsidR="002B4E7A" w:rsidRPr="002B4E7A">
        <w:instrText xml:space="preserve">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should</w:instrText>
      </w:r>
      <w:r w:rsidR="002B4E7A" w:rsidRPr="002B4E7A">
        <w:instrText xml:space="preserve"> </w:instrText>
      </w:r>
      <w:r w:rsidR="002B4E7A">
        <w:rPr>
          <w:lang w:val="en-US"/>
        </w:rPr>
        <w:instrText>be</w:instrText>
      </w:r>
      <w:r w:rsidR="002B4E7A" w:rsidRPr="002B4E7A">
        <w:instrText xml:space="preserve"> </w:instrText>
      </w:r>
      <w:r w:rsidR="002B4E7A">
        <w:rPr>
          <w:lang w:val="en-US"/>
        </w:rPr>
        <w:instrText>considered</w:instrText>
      </w:r>
      <w:r w:rsidR="002B4E7A" w:rsidRPr="002B4E7A">
        <w:instrText xml:space="preserve"> </w:instrText>
      </w:r>
      <w:r w:rsidR="002B4E7A">
        <w:rPr>
          <w:lang w:val="en-US"/>
        </w:rPr>
        <w:instrText>as</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better</w:instrText>
      </w:r>
      <w:r w:rsidR="002B4E7A" w:rsidRPr="002B4E7A">
        <w:instrText xml:space="preserve"> </w:instrText>
      </w:r>
      <w:r w:rsidR="002B4E7A">
        <w:rPr>
          <w:lang w:val="en-US"/>
        </w:rPr>
        <w:instrText>treatment</w:instrText>
      </w:r>
      <w:r w:rsidR="002B4E7A" w:rsidRPr="002B4E7A">
        <w:instrText xml:space="preserve"> </w:instrText>
      </w:r>
      <w:r w:rsidR="002B4E7A">
        <w:rPr>
          <w:lang w:val="en-US"/>
        </w:rPr>
        <w:instrText>option</w:instrText>
      </w:r>
      <w:r w:rsidR="002B4E7A" w:rsidRPr="002B4E7A">
        <w:instrText>.", "</w:instrText>
      </w:r>
      <w:r w:rsidR="002B4E7A">
        <w:rPr>
          <w:lang w:val="en-US"/>
        </w:rPr>
        <w:instrText>author</w:instrText>
      </w:r>
      <w:r w:rsidR="002B4E7A" w:rsidRPr="002B4E7A">
        <w:instrText>"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Roos</w:instrText>
      </w:r>
      <w:r w:rsidR="002B4E7A" w:rsidRPr="002B4E7A">
        <w:instrText>", "</w:instrText>
      </w:r>
      <w:r w:rsidR="002B4E7A">
        <w:rPr>
          <w:lang w:val="en-US"/>
        </w:rPr>
        <w:instrText>given</w:instrText>
      </w:r>
      <w:r w:rsidR="002B4E7A" w:rsidRPr="002B4E7A">
        <w:instrText>" : "</w:instrText>
      </w:r>
      <w:r w:rsidR="002B4E7A">
        <w:rPr>
          <w:lang w:val="en-US"/>
        </w:rPr>
        <w:instrText>Kees</w:instrText>
      </w:r>
      <w:r w:rsidR="002B4E7A" w:rsidRPr="002B4E7A">
        <w:instrText>-</w:instrText>
      </w:r>
      <w:r w:rsidR="002B4E7A">
        <w:rPr>
          <w:lang w:val="en-US"/>
        </w:rPr>
        <w:instrText>Peter</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w:instrText>
      </w:r>
      <w:r w:rsidR="002B4E7A">
        <w:rPr>
          <w:lang w:val="en-US"/>
        </w:rPr>
        <w:instrText>de</w:instrText>
      </w:r>
      <w:r w:rsidR="002B4E7A" w:rsidRPr="002B4E7A">
        <w:instrText>",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Nieman</w:instrText>
      </w:r>
      <w:r w:rsidR="002B4E7A" w:rsidRPr="002B4E7A">
        <w:instrText>", "</w:instrText>
      </w:r>
      <w:r w:rsidR="002B4E7A">
        <w:rPr>
          <w:lang w:val="en-US"/>
        </w:rPr>
        <w:instrText>given</w:instrText>
      </w:r>
      <w:r w:rsidR="002B4E7A" w:rsidRPr="002B4E7A">
        <w:instrText>" : "</w:instrText>
      </w:r>
      <w:r w:rsidR="002B4E7A">
        <w:rPr>
          <w:lang w:val="en-US"/>
        </w:rPr>
        <w:instrText>Fred</w:instrText>
      </w:r>
      <w:r w:rsidR="002B4E7A" w:rsidRPr="002B4E7A">
        <w:instrText xml:space="preserve"> </w:instrText>
      </w:r>
      <w:r w:rsidR="002B4E7A">
        <w:rPr>
          <w:lang w:val="en-US"/>
        </w:rPr>
        <w:instrText>H</w:instrText>
      </w:r>
      <w:r w:rsidR="002B4E7A" w:rsidRPr="002B4E7A">
        <w:instrText xml:space="preserve"> </w:instrText>
      </w:r>
      <w:r w:rsidR="002B4E7A">
        <w:rPr>
          <w:lang w:val="en-US"/>
        </w:rPr>
        <w:instrText>M</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Neumann</w:instrText>
      </w:r>
      <w:r w:rsidR="002B4E7A" w:rsidRPr="002B4E7A">
        <w:instrText>", "</w:instrText>
      </w:r>
      <w:r w:rsidR="002B4E7A">
        <w:rPr>
          <w:lang w:val="en-US"/>
        </w:rPr>
        <w:instrText>given</w:instrText>
      </w:r>
      <w:r w:rsidR="002B4E7A" w:rsidRPr="002B4E7A">
        <w:instrText>" : "</w:instrText>
      </w:r>
      <w:r w:rsidR="002B4E7A">
        <w:rPr>
          <w:lang w:val="en-US"/>
        </w:rPr>
        <w:instrText>H</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Martino</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container</w:instrText>
      </w:r>
      <w:r w:rsidR="002B4E7A" w:rsidRPr="002B4E7A">
        <w:instrText>-</w:instrText>
      </w:r>
      <w:r w:rsidR="002B4E7A">
        <w:rPr>
          <w:lang w:val="en-US"/>
        </w:rPr>
        <w:instrText>title</w:instrText>
      </w:r>
      <w:r w:rsidR="002B4E7A" w:rsidRPr="002B4E7A">
        <w:instrText>" : "</w:instrText>
      </w:r>
      <w:r w:rsidR="002B4E7A">
        <w:rPr>
          <w:lang w:val="en-US"/>
        </w:rPr>
        <w:instrText>Dermatol</w:instrText>
      </w:r>
      <w:r w:rsidR="002B4E7A" w:rsidRPr="002B4E7A">
        <w:instrText xml:space="preserve"> </w:instrText>
      </w:r>
      <w:r w:rsidR="002B4E7A">
        <w:rPr>
          <w:lang w:val="en-US"/>
        </w:rPr>
        <w:instrText>Surg</w:instrText>
      </w:r>
      <w:r w:rsidR="002B4E7A" w:rsidRPr="002B4E7A">
        <w:instrText>.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issue</w:instrText>
      </w:r>
      <w:r w:rsidR="002B4E7A" w:rsidRPr="002B4E7A">
        <w:instrText>" : "3", "</w:instrText>
      </w:r>
      <w:r w:rsidR="002B4E7A">
        <w:rPr>
          <w:lang w:val="en-US"/>
        </w:rPr>
        <w:instrText>issued</w:instrText>
      </w:r>
      <w:r w:rsidR="002B4E7A" w:rsidRPr="002B4E7A">
        <w:instrText>" : { "</w:instrText>
      </w:r>
      <w:r w:rsidR="002B4E7A">
        <w:rPr>
          <w:lang w:val="en-US"/>
        </w:rPr>
        <w:instrText>date</w:instrText>
      </w:r>
      <w:r w:rsidR="002B4E7A" w:rsidRPr="002B4E7A">
        <w:instrText>-</w:instrText>
      </w:r>
      <w:r w:rsidR="002B4E7A">
        <w:rPr>
          <w:lang w:val="en-US"/>
        </w:rPr>
        <w:instrText>parts</w:instrText>
      </w:r>
      <w:r w:rsidR="002B4E7A" w:rsidRPr="002B4E7A">
        <w:instrText>" : [ [ "2003", "3" ] ] }, "</w:instrText>
      </w:r>
      <w:r w:rsidR="002B4E7A">
        <w:rPr>
          <w:lang w:val="en-US"/>
        </w:rPr>
        <w:instrText>page</w:instrText>
      </w:r>
      <w:r w:rsidR="002B4E7A" w:rsidRPr="002B4E7A">
        <w:instrText>" : "221-6", "</w:instrText>
      </w:r>
      <w:r w:rsidR="002B4E7A">
        <w:rPr>
          <w:lang w:val="en-US"/>
        </w:rPr>
        <w:instrText>title</w:instrText>
      </w:r>
      <w:r w:rsidR="002B4E7A" w:rsidRPr="002B4E7A">
        <w:instrText>" : "</w:instrText>
      </w:r>
      <w:r w:rsidR="002B4E7A">
        <w:rPr>
          <w:lang w:val="en-US"/>
        </w:rPr>
        <w:instrText>Ambulatory</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versus</w:instrText>
      </w:r>
      <w:r w:rsidR="002B4E7A" w:rsidRPr="002B4E7A">
        <w:instrText xml:space="preserve"> </w:instrText>
      </w:r>
      <w:r w:rsidR="002B4E7A">
        <w:rPr>
          <w:lang w:val="en-US"/>
        </w:rPr>
        <w:instrText>compression</w:instrText>
      </w:r>
      <w:r w:rsidR="002B4E7A" w:rsidRPr="002B4E7A">
        <w:instrText xml:space="preserve"> </w:instrText>
      </w:r>
      <w:r w:rsidR="002B4E7A">
        <w:rPr>
          <w:lang w:val="en-US"/>
        </w:rPr>
        <w:instrText>sclerotherapy</w:instrText>
      </w:r>
      <w:r w:rsidR="002B4E7A" w:rsidRPr="002B4E7A">
        <w:instrText xml:space="preserve">: </w:instrText>
      </w:r>
      <w:r w:rsidR="002B4E7A">
        <w:rPr>
          <w:lang w:val="en-US"/>
        </w:rPr>
        <w:instrText>results</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a</w:instrText>
      </w:r>
      <w:r w:rsidR="002B4E7A" w:rsidRPr="002B4E7A">
        <w:instrText xml:space="preserve"> </w:instrText>
      </w:r>
      <w:r w:rsidR="002B4E7A">
        <w:rPr>
          <w:lang w:val="en-US"/>
        </w:rPr>
        <w:instrText>randomized</w:instrText>
      </w:r>
      <w:r w:rsidR="002B4E7A" w:rsidRPr="002B4E7A">
        <w:instrText xml:space="preserve"> </w:instrText>
      </w:r>
      <w:r w:rsidR="002B4E7A">
        <w:rPr>
          <w:lang w:val="en-US"/>
        </w:rPr>
        <w:instrText>controlled</w:instrText>
      </w:r>
      <w:r w:rsidR="002B4E7A" w:rsidRPr="002B4E7A">
        <w:instrText xml:space="preserve"> </w:instrText>
      </w:r>
      <w:r w:rsidR="002B4E7A">
        <w:rPr>
          <w:lang w:val="en-US"/>
        </w:rPr>
        <w:instrText>trial</w:instrText>
      </w:r>
      <w:r w:rsidR="002B4E7A" w:rsidRPr="002B4E7A">
        <w:instrText>.", "</w:instrText>
      </w:r>
      <w:r w:rsidR="002B4E7A">
        <w:rPr>
          <w:lang w:val="en-US"/>
        </w:rPr>
        <w:instrText>type</w:instrText>
      </w:r>
      <w:r w:rsidR="002B4E7A" w:rsidRPr="002B4E7A">
        <w:instrText>" : "</w:instrText>
      </w:r>
      <w:r w:rsidR="002B4E7A">
        <w:rPr>
          <w:lang w:val="en-US"/>
        </w:rPr>
        <w:instrText>article</w:instrText>
      </w:r>
      <w:r w:rsidR="002B4E7A" w:rsidRPr="002B4E7A">
        <w:instrText>-</w:instrText>
      </w:r>
      <w:r w:rsidR="002B4E7A">
        <w:rPr>
          <w:lang w:val="en-US"/>
        </w:rPr>
        <w:instrText>journal</w:instrText>
      </w:r>
      <w:r w:rsidR="002B4E7A" w:rsidRPr="002B4E7A">
        <w:instrText>", "</w:instrText>
      </w:r>
      <w:r w:rsidR="002B4E7A">
        <w:rPr>
          <w:lang w:val="en-US"/>
        </w:rPr>
        <w:instrText>volume</w:instrText>
      </w:r>
      <w:r w:rsidR="002B4E7A" w:rsidRPr="002B4E7A">
        <w:instrText>" : "29" }, "</w:instrText>
      </w:r>
      <w:r w:rsidR="002B4E7A">
        <w:rPr>
          <w:lang w:val="en-US"/>
        </w:rPr>
        <w:instrText>uris</w:instrText>
      </w:r>
      <w:r w:rsidR="002B4E7A" w:rsidRPr="002B4E7A">
        <w:instrText>" : [ "</w:instrText>
      </w:r>
      <w:r w:rsidR="002B4E7A">
        <w:rPr>
          <w:lang w:val="en-US"/>
        </w:rPr>
        <w:instrText>http</w:instrText>
      </w:r>
      <w:r w:rsidR="002B4E7A" w:rsidRPr="002B4E7A">
        <w:instrText>://</w:instrText>
      </w:r>
      <w:r w:rsidR="002B4E7A">
        <w:rPr>
          <w:lang w:val="en-US"/>
        </w:rPr>
        <w:instrText>www</w:instrText>
      </w:r>
      <w:r w:rsidR="002B4E7A" w:rsidRPr="002B4E7A">
        <w:instrText>.</w:instrText>
      </w:r>
      <w:r w:rsidR="002B4E7A">
        <w:rPr>
          <w:lang w:val="en-US"/>
        </w:rPr>
        <w:instrText>mendeley</w:instrText>
      </w:r>
      <w:r w:rsidR="002B4E7A" w:rsidRPr="002B4E7A">
        <w:instrText>.</w:instrText>
      </w:r>
      <w:r w:rsidR="002B4E7A">
        <w:rPr>
          <w:lang w:val="en-US"/>
        </w:rPr>
        <w:instrText>com</w:instrText>
      </w:r>
      <w:r w:rsidR="002B4E7A" w:rsidRPr="002B4E7A">
        <w:instrText>/</w:instrText>
      </w:r>
      <w:r w:rsidR="002B4E7A">
        <w:rPr>
          <w:lang w:val="en-US"/>
        </w:rPr>
        <w:instrText>documents</w:instrText>
      </w:r>
      <w:r w:rsidR="002B4E7A" w:rsidRPr="002B4E7A">
        <w:instrText>/?</w:instrText>
      </w:r>
      <w:r w:rsidR="002B4E7A">
        <w:rPr>
          <w:lang w:val="en-US"/>
        </w:rPr>
        <w:instrText>uuid</w:instrText>
      </w:r>
      <w:r w:rsidR="002B4E7A" w:rsidRPr="002B4E7A">
        <w:instrText>=</w:instrText>
      </w:r>
      <w:r w:rsidR="002B4E7A">
        <w:rPr>
          <w:lang w:val="en-US"/>
        </w:rPr>
        <w:instrText>c</w:instrText>
      </w:r>
      <w:r w:rsidR="002B4E7A" w:rsidRPr="002B4E7A">
        <w:instrText>1</w:instrText>
      </w:r>
      <w:r w:rsidR="002B4E7A">
        <w:rPr>
          <w:lang w:val="en-US"/>
        </w:rPr>
        <w:instrText>d</w:instrText>
      </w:r>
      <w:r w:rsidR="002B4E7A" w:rsidRPr="002B4E7A">
        <w:instrText>3422</w:instrText>
      </w:r>
      <w:r w:rsidR="002B4E7A">
        <w:rPr>
          <w:lang w:val="en-US"/>
        </w:rPr>
        <w:instrText>c</w:instrText>
      </w:r>
      <w:r w:rsidR="002B4E7A" w:rsidRPr="002B4E7A">
        <w:instrText>-80</w:instrText>
      </w:r>
      <w:r w:rsidR="002B4E7A">
        <w:rPr>
          <w:lang w:val="en-US"/>
        </w:rPr>
        <w:instrText>de</w:instrText>
      </w:r>
      <w:r w:rsidR="002B4E7A" w:rsidRPr="002B4E7A">
        <w:instrText>-3335-</w:instrText>
      </w:r>
      <w:r w:rsidR="002B4E7A">
        <w:rPr>
          <w:lang w:val="en-US"/>
        </w:rPr>
        <w:instrText>a</w:instrText>
      </w:r>
      <w:r w:rsidR="002B4E7A" w:rsidRPr="002B4E7A">
        <w:instrText>63</w:instrText>
      </w:r>
      <w:r w:rsidR="002B4E7A">
        <w:rPr>
          <w:lang w:val="en-US"/>
        </w:rPr>
        <w:instrText>e</w:instrText>
      </w:r>
      <w:r w:rsidR="002B4E7A" w:rsidRPr="002B4E7A">
        <w:instrText>-10</w:instrText>
      </w:r>
      <w:r w:rsidR="002B4E7A">
        <w:rPr>
          <w:lang w:val="en-US"/>
        </w:rPr>
        <w:instrText>c</w:instrText>
      </w:r>
      <w:r w:rsidR="002B4E7A" w:rsidRPr="002B4E7A">
        <w:instrText>70</w:instrText>
      </w:r>
      <w:r w:rsidR="002B4E7A">
        <w:rPr>
          <w:lang w:val="en-US"/>
        </w:rPr>
        <w:instrText>a</w:instrText>
      </w:r>
      <w:r w:rsidR="002B4E7A" w:rsidRPr="002B4E7A">
        <w:instrText>19</w:instrText>
      </w:r>
      <w:r w:rsidR="002B4E7A">
        <w:rPr>
          <w:lang w:val="en-US"/>
        </w:rPr>
        <w:instrText>a</w:instrText>
      </w:r>
      <w:r w:rsidR="002B4E7A" w:rsidRPr="002B4E7A">
        <w:instrText>250" ] } ], "</w:instrText>
      </w:r>
      <w:r w:rsidR="002B4E7A">
        <w:rPr>
          <w:lang w:val="en-US"/>
        </w:rPr>
        <w:instrText>mendeley</w:instrText>
      </w:r>
      <w:r w:rsidR="002B4E7A" w:rsidRPr="002B4E7A">
        <w:instrText>" : { "</w:instrText>
      </w:r>
      <w:r w:rsidR="002B4E7A">
        <w:rPr>
          <w:lang w:val="en-US"/>
        </w:rPr>
        <w:instrText>formattedCitation</w:instrText>
      </w:r>
      <w:r w:rsidR="002B4E7A" w:rsidRPr="002B4E7A">
        <w:instrText>" : "[88]", "</w:instrText>
      </w:r>
      <w:r w:rsidR="002B4E7A">
        <w:rPr>
          <w:lang w:val="en-US"/>
        </w:rPr>
        <w:instrText>plainTextFormattedCitation</w:instrText>
      </w:r>
      <w:r w:rsidR="002B4E7A" w:rsidRPr="002B4E7A">
        <w:instrText>" : "[88]", "</w:instrText>
      </w:r>
      <w:r w:rsidR="002B4E7A">
        <w:rPr>
          <w:lang w:val="en-US"/>
        </w:rPr>
        <w:instrText>previouslyFormattedCitation</w:instrText>
      </w:r>
      <w:r w:rsidR="002B4E7A" w:rsidRPr="002B4E7A">
        <w:instrText>" : "[88]" }, "</w:instrText>
      </w:r>
      <w:r w:rsidR="002B4E7A">
        <w:rPr>
          <w:lang w:val="en-US"/>
        </w:rPr>
        <w:instrText>properties</w:instrText>
      </w:r>
      <w:r w:rsidR="002B4E7A" w:rsidRPr="002B4E7A">
        <w:instrText>" : { "</w:instrText>
      </w:r>
      <w:r w:rsidR="002B4E7A">
        <w:rPr>
          <w:lang w:val="en-US"/>
        </w:rPr>
        <w:instrText>noteIndex</w:instrText>
      </w:r>
      <w:r w:rsidR="002B4E7A" w:rsidRPr="002B4E7A">
        <w:instrText>" : 0 }, "</w:instrText>
      </w:r>
      <w:r w:rsidR="002B4E7A">
        <w:rPr>
          <w:lang w:val="en-US"/>
        </w:rPr>
        <w:instrText>schema</w:instrText>
      </w:r>
      <w:r w:rsidR="002B4E7A" w:rsidRPr="002B4E7A">
        <w:instrText>" : "</w:instrText>
      </w:r>
      <w:r w:rsidR="002B4E7A">
        <w:rPr>
          <w:lang w:val="en-US"/>
        </w:rPr>
        <w:instrText>https</w:instrText>
      </w:r>
      <w:r w:rsidR="002B4E7A" w:rsidRPr="002B4E7A">
        <w:instrText>://</w:instrText>
      </w:r>
      <w:r w:rsidR="002B4E7A">
        <w:rPr>
          <w:lang w:val="en-US"/>
        </w:rPr>
        <w:instrText>github</w:instrText>
      </w:r>
      <w:r w:rsidR="002B4E7A" w:rsidRPr="002B4E7A">
        <w:instrText>.</w:instrText>
      </w:r>
      <w:r w:rsidR="002B4E7A">
        <w:rPr>
          <w:lang w:val="en-US"/>
        </w:rPr>
        <w:instrText>com</w:instrText>
      </w:r>
      <w:r w:rsidR="002B4E7A" w:rsidRPr="002B4E7A">
        <w:instrText>/</w:instrText>
      </w:r>
      <w:r w:rsidR="002B4E7A">
        <w:rPr>
          <w:lang w:val="en-US"/>
        </w:rPr>
        <w:instrText>citation</w:instrText>
      </w:r>
      <w:r w:rsidR="002B4E7A" w:rsidRPr="002B4E7A">
        <w:instrText>-</w:instrText>
      </w:r>
      <w:r w:rsidR="002B4E7A">
        <w:rPr>
          <w:lang w:val="en-US"/>
        </w:rPr>
        <w:instrText>style</w:instrText>
      </w:r>
      <w:r w:rsidR="002B4E7A" w:rsidRPr="002B4E7A">
        <w:instrText>-</w:instrText>
      </w:r>
      <w:r w:rsidR="002B4E7A">
        <w:rPr>
          <w:lang w:val="en-US"/>
        </w:rPr>
        <w:instrText>language</w:instrText>
      </w:r>
      <w:r w:rsidR="002B4E7A" w:rsidRPr="002B4E7A">
        <w:instrText>/</w:instrText>
      </w:r>
      <w:r w:rsidR="002B4E7A">
        <w:rPr>
          <w:lang w:val="en-US"/>
        </w:rPr>
        <w:instrText>schema</w:instrText>
      </w:r>
      <w:r w:rsidR="002B4E7A" w:rsidRPr="002B4E7A">
        <w:instrText>/</w:instrText>
      </w:r>
      <w:r w:rsidR="002B4E7A">
        <w:rPr>
          <w:lang w:val="en-US"/>
        </w:rPr>
        <w:instrText>raw</w:instrText>
      </w:r>
      <w:r w:rsidR="002B4E7A" w:rsidRPr="002B4E7A">
        <w:instrText>/</w:instrText>
      </w:r>
      <w:r w:rsidR="002B4E7A">
        <w:rPr>
          <w:lang w:val="en-US"/>
        </w:rPr>
        <w:instrText>master</w:instrText>
      </w:r>
      <w:r w:rsidR="002B4E7A" w:rsidRPr="002B4E7A">
        <w:instrText>/</w:instrText>
      </w:r>
      <w:r w:rsidR="002B4E7A">
        <w:rPr>
          <w:lang w:val="en-US"/>
        </w:rPr>
        <w:instrText>csl</w:instrText>
      </w:r>
      <w:r w:rsidR="002B4E7A" w:rsidRPr="002B4E7A">
        <w:instrText>-</w:instrText>
      </w:r>
      <w:r w:rsidR="002B4E7A">
        <w:rPr>
          <w:lang w:val="en-US"/>
        </w:rPr>
        <w:instrText>citation</w:instrText>
      </w:r>
      <w:r w:rsidR="002B4E7A" w:rsidRPr="002B4E7A">
        <w:instrText>.</w:instrText>
      </w:r>
      <w:r w:rsidR="002B4E7A">
        <w:rPr>
          <w:lang w:val="en-US"/>
        </w:rPr>
        <w:instrText>json</w:instrText>
      </w:r>
      <w:r w:rsidR="002B4E7A" w:rsidRPr="002B4E7A">
        <w:instrText>" }</w:instrText>
      </w:r>
      <w:r w:rsidRPr="007711A4">
        <w:rPr>
          <w:lang w:val="en-US"/>
        </w:rPr>
        <w:fldChar w:fldCharType="separate"/>
      </w:r>
      <w:r w:rsidR="00AE3638" w:rsidRPr="00AE3638">
        <w:rPr>
          <w:b w:val="0"/>
          <w:noProof/>
        </w:rPr>
        <w:t>[88]</w:t>
      </w:r>
      <w:r w:rsidRPr="007711A4">
        <w:rPr>
          <w:lang w:val="en-US"/>
        </w:rPr>
        <w:fldChar w:fldCharType="end"/>
      </w:r>
      <w:r w:rsidRPr="007711A4">
        <w:rPr>
          <w:lang w:val="en-US"/>
        </w:rPr>
        <w:fldChar w:fldCharType="begin" w:fldLock="1"/>
      </w:r>
      <w:r w:rsidR="002B4E7A">
        <w:rPr>
          <w:lang w:val="en-US"/>
        </w:rPr>
        <w:instrText>ADDIN</w:instrText>
      </w:r>
      <w:r w:rsidR="002B4E7A" w:rsidRPr="002B4E7A">
        <w:instrText xml:space="preserve"> </w:instrText>
      </w:r>
      <w:r w:rsidR="002B4E7A">
        <w:rPr>
          <w:lang w:val="en-US"/>
        </w:rPr>
        <w:instrText>CSL</w:instrText>
      </w:r>
      <w:r w:rsidR="002B4E7A" w:rsidRPr="002B4E7A">
        <w:instrText>_</w:instrText>
      </w:r>
      <w:r w:rsidR="002B4E7A">
        <w:rPr>
          <w:lang w:val="en-US"/>
        </w:rPr>
        <w:instrText>CITATION</w:instrText>
      </w:r>
      <w:r w:rsidR="002B4E7A" w:rsidRPr="002B4E7A">
        <w:instrText xml:space="preserve"> { "</w:instrText>
      </w:r>
      <w:r w:rsidR="002B4E7A">
        <w:rPr>
          <w:lang w:val="en-US"/>
        </w:rPr>
        <w:instrText>citationItems</w:instrText>
      </w:r>
      <w:r w:rsidR="002B4E7A" w:rsidRPr="002B4E7A">
        <w:instrText>" : [ {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itemData</w:instrText>
      </w:r>
      <w:r w:rsidR="002B4E7A" w:rsidRPr="002B4E7A">
        <w:instrText>" : { "</w:instrText>
      </w:r>
      <w:r w:rsidR="002B4E7A">
        <w:rPr>
          <w:lang w:val="en-US"/>
        </w:rPr>
        <w:instrText>DOI</w:instrText>
      </w:r>
      <w:r w:rsidR="002B4E7A" w:rsidRPr="002B4E7A">
        <w:instrText>" :</w:instrText>
      </w:r>
      <w:r w:rsidR="002B4E7A" w:rsidRPr="00FF293B">
        <w:instrText xml:space="preserve"> </w:instrText>
      </w:r>
      <w:r w:rsidR="002B4E7A">
        <w:rPr>
          <w:lang w:val="en-US"/>
        </w:rPr>
        <w:instrText>"10.1002/bjs.6556", "ISSN" : "1365-2168", "PMID" : "19283745", "abstract" : "BACKGROUND: The management of residual varicosities following endovenous laser therapy (EVLT) for varicose veins is contentious. Ambulatory phlebectomy may be performed concomitantly with the initial EVLT, or sequentially as a secondary procedure. This randomized trial compared these two approaches. METHODS: Fifty patients with great saphenous varicose veins were randomized to EVLT alone or EVLT with concomitant ambulatory phlebectomies (EVLTAP). Principal outcomes were procedure duration, pain scores, requirement for secondary procedures and quality of life after 3 months. RESULTS: EVLTAP took longer, but significantly decreased the requirement for subsequent interventions. There was no impairment in immediate postprocedural pain, Short Form 36 or EuroQol 5D scores with EVLTAP. Median (i.q.r.) Venous Clinical Severity Score (VCSS) at 3 months was lower for EVLTAP than for EVLT alone (0 (0-1) versus 2 (0-2); P &lt; 0.001), with lower Aberdeen Varicose Vein Questionnaire (AVVQ) scores at 6 weeks (7.9 (4.1-10.7) versus 13.5 (10.9-18.1); P &lt; 0.001) and 3 months (2.0 (0.4-7.7) versus 9.6 (2.2-13.8); P</w:instrText>
      </w:r>
      <w:r w:rsidR="002B4E7A" w:rsidRPr="002B4E7A">
        <w:instrText xml:space="preserve"> = 0.015). </w:instrText>
      </w:r>
      <w:r w:rsidR="002B4E7A">
        <w:rPr>
          <w:lang w:val="en-US"/>
        </w:rPr>
        <w:instrText>At</w:instrText>
      </w:r>
      <w:r w:rsidR="002B4E7A" w:rsidRPr="002B4E7A">
        <w:instrText xml:space="preserve"> 1 </w:instrText>
      </w:r>
      <w:r w:rsidR="002B4E7A">
        <w:rPr>
          <w:lang w:val="en-US"/>
        </w:rPr>
        <w:instrText>year</w:instrText>
      </w:r>
      <w:r w:rsidR="002B4E7A" w:rsidRPr="002B4E7A">
        <w:instrText xml:space="preserve">, </w:instrText>
      </w:r>
      <w:r w:rsidR="002B4E7A">
        <w:rPr>
          <w:lang w:val="en-US"/>
        </w:rPr>
        <w:instrText>there</w:instrText>
      </w:r>
      <w:r w:rsidR="002B4E7A" w:rsidRPr="002B4E7A">
        <w:instrText xml:space="preserve"> </w:instrText>
      </w:r>
      <w:r w:rsidR="002B4E7A">
        <w:rPr>
          <w:lang w:val="en-US"/>
        </w:rPr>
        <w:instrText>were</w:instrText>
      </w:r>
      <w:r w:rsidR="002B4E7A" w:rsidRPr="002B4E7A">
        <w:instrText xml:space="preserve"> </w:instrText>
      </w:r>
      <w:r w:rsidR="002B4E7A">
        <w:rPr>
          <w:lang w:val="en-US"/>
        </w:rPr>
        <w:instrText>no</w:instrText>
      </w:r>
      <w:r w:rsidR="002B4E7A" w:rsidRPr="002B4E7A">
        <w:instrText xml:space="preserve"> </w:instrText>
      </w:r>
      <w:r w:rsidR="002B4E7A">
        <w:rPr>
          <w:lang w:val="en-US"/>
        </w:rPr>
        <w:instrText>differences</w:instrText>
      </w:r>
      <w:r w:rsidR="002B4E7A" w:rsidRPr="002B4E7A">
        <w:instrText xml:space="preserve"> </w:instrText>
      </w:r>
      <w:r w:rsidR="002B4E7A">
        <w:rPr>
          <w:lang w:val="en-US"/>
        </w:rPr>
        <w:instrText>in</w:instrText>
      </w:r>
      <w:r w:rsidR="002B4E7A" w:rsidRPr="002B4E7A">
        <w:instrText xml:space="preserve"> </w:instrText>
      </w:r>
      <w:r w:rsidR="002B4E7A">
        <w:rPr>
          <w:lang w:val="en-US"/>
        </w:rPr>
        <w:instrText>VCSS</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AVVQ</w:instrText>
      </w:r>
      <w:r w:rsidR="002B4E7A" w:rsidRPr="002B4E7A">
        <w:instrText xml:space="preserve"> </w:instrText>
      </w:r>
      <w:r w:rsidR="002B4E7A">
        <w:rPr>
          <w:lang w:val="en-US"/>
        </w:rPr>
        <w:instrText>scores</w:instrText>
      </w:r>
      <w:r w:rsidR="002B4E7A" w:rsidRPr="002B4E7A">
        <w:instrText xml:space="preserve">. </w:instrText>
      </w:r>
      <w:r w:rsidR="002B4E7A">
        <w:rPr>
          <w:lang w:val="en-US"/>
        </w:rPr>
        <w:instrText>CONCLUSION</w:instrText>
      </w:r>
      <w:r w:rsidR="002B4E7A" w:rsidRPr="002B4E7A">
        <w:instrText xml:space="preserve">: </w:instrText>
      </w:r>
      <w:r w:rsidR="002B4E7A">
        <w:rPr>
          <w:lang w:val="en-US"/>
        </w:rPr>
        <w:instrText>Concomitant</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with</w:instrText>
      </w:r>
      <w:r w:rsidR="002B4E7A" w:rsidRPr="002B4E7A">
        <w:instrText xml:space="preserve"> </w:instrText>
      </w:r>
      <w:r w:rsidR="002B4E7A">
        <w:rPr>
          <w:lang w:val="en-US"/>
        </w:rPr>
        <w:instrText>EVLT</w:instrText>
      </w:r>
      <w:r w:rsidR="002B4E7A" w:rsidRPr="002B4E7A">
        <w:instrText xml:space="preserve"> </w:instrText>
      </w:r>
      <w:r w:rsidR="002B4E7A">
        <w:rPr>
          <w:lang w:val="en-US"/>
        </w:rPr>
        <w:instrText>prolonged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procedure</w:instrText>
      </w:r>
      <w:r w:rsidR="002B4E7A" w:rsidRPr="002B4E7A">
        <w:instrText xml:space="preserve">, </w:instrText>
      </w:r>
      <w:r w:rsidR="002B4E7A">
        <w:rPr>
          <w:lang w:val="en-US"/>
        </w:rPr>
        <w:instrText>but</w:instrText>
      </w:r>
      <w:r w:rsidR="002B4E7A" w:rsidRPr="002B4E7A">
        <w:instrText xml:space="preserve"> </w:instrText>
      </w:r>
      <w:r w:rsidR="002B4E7A">
        <w:rPr>
          <w:lang w:val="en-US"/>
        </w:rPr>
        <w:instrText>reduced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need</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secondary</w:instrText>
      </w:r>
      <w:r w:rsidR="002B4E7A" w:rsidRPr="002B4E7A">
        <w:instrText xml:space="preserve"> </w:instrText>
      </w:r>
      <w:r w:rsidR="002B4E7A">
        <w:rPr>
          <w:lang w:val="en-US"/>
        </w:rPr>
        <w:instrText>procedures</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significantly</w:instrText>
      </w:r>
      <w:r w:rsidR="002B4E7A" w:rsidRPr="002B4E7A">
        <w:instrText xml:space="preserve"> </w:instrText>
      </w:r>
      <w:r w:rsidR="002B4E7A">
        <w:rPr>
          <w:lang w:val="en-US"/>
        </w:rPr>
        <w:instrText>improved</w:instrText>
      </w:r>
      <w:r w:rsidR="002B4E7A" w:rsidRPr="002B4E7A">
        <w:instrText xml:space="preserve"> </w:instrText>
      </w:r>
      <w:r w:rsidR="002B4E7A">
        <w:rPr>
          <w:lang w:val="en-US"/>
        </w:rPr>
        <w:instrText>quality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life</w:instrText>
      </w:r>
      <w:r w:rsidR="002B4E7A" w:rsidRPr="002B4E7A">
        <w:instrText xml:space="preserve"> </w:instrText>
      </w:r>
      <w:r w:rsidR="002B4E7A">
        <w:rPr>
          <w:lang w:val="en-US"/>
        </w:rPr>
        <w:instrText>and</w:instrText>
      </w:r>
      <w:r w:rsidR="002B4E7A" w:rsidRPr="002B4E7A">
        <w:instrText xml:space="preserve"> </w:instrText>
      </w:r>
      <w:r w:rsidR="002B4E7A">
        <w:rPr>
          <w:lang w:val="en-US"/>
        </w:rPr>
        <w:instrText>the</w:instrText>
      </w:r>
      <w:r w:rsidR="002B4E7A" w:rsidRPr="002B4E7A">
        <w:instrText xml:space="preserve"> </w:instrText>
      </w:r>
      <w:r w:rsidR="002B4E7A">
        <w:rPr>
          <w:lang w:val="en-US"/>
        </w:rPr>
        <w:instrText>severity</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venous</w:instrText>
      </w:r>
      <w:r w:rsidR="002B4E7A" w:rsidRPr="002B4E7A">
        <w:instrText xml:space="preserve"> </w:instrText>
      </w:r>
      <w:r w:rsidR="002B4E7A">
        <w:rPr>
          <w:lang w:val="en-US"/>
        </w:rPr>
        <w:instrText>disease</w:instrText>
      </w:r>
      <w:r w:rsidR="002B4E7A" w:rsidRPr="002B4E7A">
        <w:instrText>.", "</w:instrText>
      </w:r>
      <w:r w:rsidR="002B4E7A">
        <w:rPr>
          <w:lang w:val="en-US"/>
        </w:rPr>
        <w:instrText>author</w:instrText>
      </w:r>
      <w:r w:rsidR="002B4E7A" w:rsidRPr="002B4E7A">
        <w:instrText>"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Carradice</w:instrText>
      </w:r>
      <w:r w:rsidR="002B4E7A" w:rsidRPr="002B4E7A">
        <w:instrText>", "</w:instrText>
      </w:r>
      <w:r w:rsidR="002B4E7A">
        <w:rPr>
          <w:lang w:val="en-US"/>
        </w:rPr>
        <w:instrText>given</w:instrText>
      </w:r>
      <w:r w:rsidR="002B4E7A" w:rsidRPr="002B4E7A">
        <w:instrText>" : "</w:instrText>
      </w:r>
      <w:r w:rsidR="002B4E7A">
        <w:rPr>
          <w:lang w:val="en-US"/>
        </w:rPr>
        <w:instrText>D</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Mekako</w:instrText>
      </w:r>
      <w:r w:rsidR="002B4E7A" w:rsidRPr="002B4E7A">
        <w:instrText>", "</w:instrText>
      </w:r>
      <w:r w:rsidR="002B4E7A">
        <w:rPr>
          <w:lang w:val="en-US"/>
        </w:rPr>
        <w:instrText>given</w:instrText>
      </w:r>
      <w:r w:rsidR="002B4E7A" w:rsidRPr="002B4E7A">
        <w:instrText>" : "</w:instrText>
      </w:r>
      <w:r w:rsidR="002B4E7A">
        <w:rPr>
          <w:lang w:val="en-US"/>
        </w:rPr>
        <w:instrText>A</w:instrText>
      </w:r>
      <w:r w:rsidR="002B4E7A" w:rsidRPr="002B4E7A">
        <w:instrText xml:space="preserve"> </w:instrText>
      </w:r>
      <w:r w:rsidR="002B4E7A">
        <w:rPr>
          <w:lang w:val="en-US"/>
        </w:rPr>
        <w:instrText>I</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Hatfield</w:instrText>
      </w:r>
      <w:r w:rsidR="002B4E7A" w:rsidRPr="002B4E7A">
        <w:instrText>", "</w:instrText>
      </w:r>
      <w:r w:rsidR="002B4E7A">
        <w:rPr>
          <w:lang w:val="en-US"/>
        </w:rPr>
        <w:instrText>given</w:instrText>
      </w:r>
      <w:r w:rsidR="002B4E7A" w:rsidRPr="002B4E7A">
        <w:instrText>" : "</w:instrText>
      </w:r>
      <w:r w:rsidR="002B4E7A">
        <w:rPr>
          <w:lang w:val="en-US"/>
        </w:rPr>
        <w:instrText>J</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family</w:instrText>
      </w:r>
      <w:r w:rsidR="002B4E7A" w:rsidRPr="002B4E7A">
        <w:instrText>" : "</w:instrText>
      </w:r>
      <w:r w:rsidR="002B4E7A">
        <w:rPr>
          <w:lang w:val="en-US"/>
        </w:rPr>
        <w:instrText>Chetter</w:instrText>
      </w:r>
      <w:r w:rsidR="002B4E7A" w:rsidRPr="002B4E7A">
        <w:instrText>", "</w:instrText>
      </w:r>
      <w:r w:rsidR="002B4E7A">
        <w:rPr>
          <w:lang w:val="en-US"/>
        </w:rPr>
        <w:instrText>given</w:instrText>
      </w:r>
      <w:r w:rsidR="002B4E7A" w:rsidRPr="002B4E7A">
        <w:instrText>" : "</w:instrText>
      </w:r>
      <w:r w:rsidR="002B4E7A">
        <w:rPr>
          <w:lang w:val="en-US"/>
        </w:rPr>
        <w:instrText>I</w:instrText>
      </w:r>
      <w:r w:rsidR="002B4E7A" w:rsidRPr="002B4E7A">
        <w:instrText xml:space="preserve"> </w:instrText>
      </w:r>
      <w:r w:rsidR="002B4E7A">
        <w:rPr>
          <w:lang w:val="en-US"/>
        </w:rPr>
        <w:instrText>C</w:instrText>
      </w:r>
      <w:r w:rsidR="002B4E7A" w:rsidRPr="002B4E7A">
        <w:instrText>", "</w:instrText>
      </w:r>
      <w:r w:rsidR="002B4E7A">
        <w:rPr>
          <w:lang w:val="en-US"/>
        </w:rPr>
        <w:instrText>non</w:instrText>
      </w:r>
      <w:r w:rsidR="002B4E7A" w:rsidRPr="002B4E7A">
        <w:instrText>-</w:instrText>
      </w:r>
      <w:r w:rsidR="002B4E7A">
        <w:rPr>
          <w:lang w:val="en-US"/>
        </w:rPr>
        <w:instrText>dropping</w:instrText>
      </w:r>
      <w:r w:rsidR="002B4E7A" w:rsidRPr="002B4E7A">
        <w:instrText>-</w:instrText>
      </w:r>
      <w:r w:rsidR="002B4E7A">
        <w:rPr>
          <w:lang w:val="en-US"/>
        </w:rPr>
        <w:instrText>particle</w:instrText>
      </w:r>
      <w:r w:rsidR="002B4E7A" w:rsidRPr="002B4E7A">
        <w:instrText>" : "", "</w:instrText>
      </w:r>
      <w:r w:rsidR="002B4E7A">
        <w:rPr>
          <w:lang w:val="en-US"/>
        </w:rPr>
        <w:instrText>parse</w:instrText>
      </w:r>
      <w:r w:rsidR="002B4E7A" w:rsidRPr="002B4E7A">
        <w:instrText>-</w:instrText>
      </w:r>
      <w:r w:rsidR="002B4E7A">
        <w:rPr>
          <w:lang w:val="en-US"/>
        </w:rPr>
        <w:instrText>names</w:instrText>
      </w:r>
      <w:r w:rsidR="002B4E7A" w:rsidRPr="002B4E7A">
        <w:instrText xml:space="preserve">" : </w:instrText>
      </w:r>
      <w:r w:rsidR="002B4E7A">
        <w:rPr>
          <w:lang w:val="en-US"/>
        </w:rPr>
        <w:instrText>false</w:instrText>
      </w:r>
      <w:r w:rsidR="002B4E7A" w:rsidRPr="002B4E7A">
        <w:instrText>, "</w:instrText>
      </w:r>
      <w:r w:rsidR="002B4E7A">
        <w:rPr>
          <w:lang w:val="en-US"/>
        </w:rPr>
        <w:instrText>suffix</w:instrText>
      </w:r>
      <w:r w:rsidR="002B4E7A" w:rsidRPr="002B4E7A">
        <w:instrText>" : "" } ], "</w:instrText>
      </w:r>
      <w:r w:rsidR="002B4E7A">
        <w:rPr>
          <w:lang w:val="en-US"/>
        </w:rPr>
        <w:instrText>container</w:instrText>
      </w:r>
      <w:r w:rsidR="002B4E7A" w:rsidRPr="002B4E7A">
        <w:instrText>-</w:instrText>
      </w:r>
      <w:r w:rsidR="002B4E7A">
        <w:rPr>
          <w:lang w:val="en-US"/>
        </w:rPr>
        <w:instrText>title</w:instrText>
      </w:r>
      <w:r w:rsidR="002B4E7A" w:rsidRPr="002B4E7A">
        <w:instrText>" : "</w:instrText>
      </w:r>
      <w:r w:rsidR="002B4E7A">
        <w:rPr>
          <w:lang w:val="en-US"/>
        </w:rPr>
        <w:instrText>Br</w:instrText>
      </w:r>
      <w:r w:rsidR="002B4E7A" w:rsidRPr="002B4E7A">
        <w:instrText xml:space="preserve"> </w:instrText>
      </w:r>
      <w:r w:rsidR="002B4E7A">
        <w:rPr>
          <w:lang w:val="en-US"/>
        </w:rPr>
        <w:instrText>J</w:instrText>
      </w:r>
      <w:r w:rsidR="002B4E7A" w:rsidRPr="002B4E7A">
        <w:instrText xml:space="preserve"> </w:instrText>
      </w:r>
      <w:r w:rsidR="002B4E7A">
        <w:rPr>
          <w:lang w:val="en-US"/>
        </w:rPr>
        <w:instrText>Surg</w:instrText>
      </w:r>
      <w:r w:rsidR="002B4E7A" w:rsidRPr="002B4E7A">
        <w:instrText>", "</w:instrText>
      </w:r>
      <w:r w:rsidR="002B4E7A">
        <w:rPr>
          <w:lang w:val="en-US"/>
        </w:rPr>
        <w:instrText>id</w:instrText>
      </w:r>
      <w:r w:rsidR="002B4E7A" w:rsidRPr="002B4E7A">
        <w:instrText>" : "</w:instrText>
      </w:r>
      <w:r w:rsidR="002B4E7A">
        <w:rPr>
          <w:lang w:val="en-US"/>
        </w:rPr>
        <w:instrText>ITEM</w:instrText>
      </w:r>
      <w:r w:rsidR="002B4E7A" w:rsidRPr="002B4E7A">
        <w:instrText>-1", "</w:instrText>
      </w:r>
      <w:r w:rsidR="002B4E7A">
        <w:rPr>
          <w:lang w:val="en-US"/>
        </w:rPr>
        <w:instrText>issue</w:instrText>
      </w:r>
      <w:r w:rsidR="002B4E7A" w:rsidRPr="002B4E7A">
        <w:instrText>" : "4", "</w:instrText>
      </w:r>
      <w:r w:rsidR="002B4E7A">
        <w:rPr>
          <w:lang w:val="en-US"/>
        </w:rPr>
        <w:instrText>issued</w:instrText>
      </w:r>
      <w:r w:rsidR="002B4E7A" w:rsidRPr="002B4E7A">
        <w:instrText>" : { "</w:instrText>
      </w:r>
      <w:r w:rsidR="002B4E7A">
        <w:rPr>
          <w:lang w:val="en-US"/>
        </w:rPr>
        <w:instrText>date</w:instrText>
      </w:r>
      <w:r w:rsidR="002B4E7A" w:rsidRPr="002B4E7A">
        <w:instrText>-</w:instrText>
      </w:r>
      <w:r w:rsidR="002B4E7A">
        <w:rPr>
          <w:lang w:val="en-US"/>
        </w:rPr>
        <w:instrText>parts</w:instrText>
      </w:r>
      <w:r w:rsidR="002B4E7A" w:rsidRPr="002B4E7A">
        <w:instrText>" : [ [ "2009", "4" ] ] }, "</w:instrText>
      </w:r>
      <w:r w:rsidR="002B4E7A">
        <w:rPr>
          <w:lang w:val="en-US"/>
        </w:rPr>
        <w:instrText>page</w:instrText>
      </w:r>
      <w:r w:rsidR="002B4E7A" w:rsidRPr="002B4E7A">
        <w:instrText>" : "369-75", "</w:instrText>
      </w:r>
      <w:r w:rsidR="002B4E7A">
        <w:rPr>
          <w:lang w:val="en-US"/>
        </w:rPr>
        <w:instrText>title</w:instrText>
      </w:r>
      <w:r w:rsidR="002B4E7A" w:rsidRPr="002B4E7A">
        <w:instrText>" : "</w:instrText>
      </w:r>
      <w:r w:rsidR="002B4E7A">
        <w:rPr>
          <w:lang w:val="en-US"/>
        </w:rPr>
        <w:instrText>Randomized</w:instrText>
      </w:r>
      <w:r w:rsidR="002B4E7A" w:rsidRPr="002B4E7A">
        <w:instrText xml:space="preserve"> </w:instrText>
      </w:r>
      <w:r w:rsidR="002B4E7A">
        <w:rPr>
          <w:lang w:val="en-US"/>
        </w:rPr>
        <w:instrText>clinical</w:instrText>
      </w:r>
      <w:r w:rsidR="002B4E7A" w:rsidRPr="002B4E7A">
        <w:instrText xml:space="preserve"> </w:instrText>
      </w:r>
      <w:r w:rsidR="002B4E7A">
        <w:rPr>
          <w:lang w:val="en-US"/>
        </w:rPr>
        <w:instrText>trial</w:instrText>
      </w:r>
      <w:r w:rsidR="002B4E7A" w:rsidRPr="002B4E7A">
        <w:instrText xml:space="preserve"> </w:instrText>
      </w:r>
      <w:r w:rsidR="002B4E7A">
        <w:rPr>
          <w:lang w:val="en-US"/>
        </w:rPr>
        <w:instrText>of</w:instrText>
      </w:r>
      <w:r w:rsidR="002B4E7A" w:rsidRPr="002B4E7A">
        <w:instrText xml:space="preserve"> </w:instrText>
      </w:r>
      <w:r w:rsidR="002B4E7A">
        <w:rPr>
          <w:lang w:val="en-US"/>
        </w:rPr>
        <w:instrText>concomitant</w:instrText>
      </w:r>
      <w:r w:rsidR="002B4E7A" w:rsidRPr="002B4E7A">
        <w:instrText xml:space="preserve"> </w:instrText>
      </w:r>
      <w:r w:rsidR="002B4E7A">
        <w:rPr>
          <w:lang w:val="en-US"/>
        </w:rPr>
        <w:instrText>or</w:instrText>
      </w:r>
      <w:r w:rsidR="002B4E7A" w:rsidRPr="002B4E7A">
        <w:instrText xml:space="preserve"> </w:instrText>
      </w:r>
      <w:r w:rsidR="002B4E7A">
        <w:rPr>
          <w:lang w:val="en-US"/>
        </w:rPr>
        <w:instrText>sequential</w:instrText>
      </w:r>
      <w:r w:rsidR="002B4E7A" w:rsidRPr="002B4E7A">
        <w:instrText xml:space="preserve"> </w:instrText>
      </w:r>
      <w:r w:rsidR="002B4E7A">
        <w:rPr>
          <w:lang w:val="en-US"/>
        </w:rPr>
        <w:instrText>phlebectomy</w:instrText>
      </w:r>
      <w:r w:rsidR="002B4E7A" w:rsidRPr="002B4E7A">
        <w:instrText xml:space="preserve"> </w:instrText>
      </w:r>
      <w:r w:rsidR="002B4E7A">
        <w:rPr>
          <w:lang w:val="en-US"/>
        </w:rPr>
        <w:instrText>after</w:instrText>
      </w:r>
      <w:r w:rsidR="002B4E7A" w:rsidRPr="002B4E7A">
        <w:instrText xml:space="preserve"> </w:instrText>
      </w:r>
      <w:r w:rsidR="002B4E7A">
        <w:rPr>
          <w:lang w:val="en-US"/>
        </w:rPr>
        <w:instrText>endovenous</w:instrText>
      </w:r>
      <w:r w:rsidR="002B4E7A" w:rsidRPr="002B4E7A">
        <w:instrText xml:space="preserve"> </w:instrText>
      </w:r>
      <w:r w:rsidR="002B4E7A">
        <w:rPr>
          <w:lang w:val="en-US"/>
        </w:rPr>
        <w:instrText>laser</w:instrText>
      </w:r>
      <w:r w:rsidR="002B4E7A" w:rsidRPr="002B4E7A">
        <w:instrText xml:space="preserve"> </w:instrText>
      </w:r>
      <w:r w:rsidR="002B4E7A">
        <w:rPr>
          <w:lang w:val="en-US"/>
        </w:rPr>
        <w:instrText>therapy</w:instrText>
      </w:r>
      <w:r w:rsidR="002B4E7A" w:rsidRPr="002B4E7A">
        <w:instrText xml:space="preserve"> </w:instrText>
      </w:r>
      <w:r w:rsidR="002B4E7A">
        <w:rPr>
          <w:lang w:val="en-US"/>
        </w:rPr>
        <w:instrText>for</w:instrText>
      </w:r>
      <w:r w:rsidR="002B4E7A" w:rsidRPr="002B4E7A">
        <w:instrText xml:space="preserve"> </w:instrText>
      </w:r>
      <w:r w:rsidR="002B4E7A">
        <w:rPr>
          <w:lang w:val="en-US"/>
        </w:rPr>
        <w:instrText>varicose</w:instrText>
      </w:r>
      <w:r w:rsidR="002B4E7A" w:rsidRPr="002B4E7A">
        <w:instrText xml:space="preserve"> </w:instrText>
      </w:r>
      <w:r w:rsidR="002B4E7A">
        <w:rPr>
          <w:lang w:val="en-US"/>
        </w:rPr>
        <w:instrText>veins</w:instrText>
      </w:r>
      <w:r w:rsidR="002B4E7A" w:rsidRPr="002B4E7A">
        <w:instrText>.", "</w:instrText>
      </w:r>
      <w:r w:rsidR="002B4E7A">
        <w:rPr>
          <w:lang w:val="en-US"/>
        </w:rPr>
        <w:instrText>type</w:instrText>
      </w:r>
      <w:r w:rsidR="002B4E7A" w:rsidRPr="002B4E7A">
        <w:instrText>" : "</w:instrText>
      </w:r>
      <w:r w:rsidR="002B4E7A">
        <w:rPr>
          <w:lang w:val="en-US"/>
        </w:rPr>
        <w:instrText>article</w:instrText>
      </w:r>
      <w:r w:rsidR="002B4E7A" w:rsidRPr="002B4E7A">
        <w:instrText>-</w:instrText>
      </w:r>
      <w:r w:rsidR="002B4E7A">
        <w:rPr>
          <w:lang w:val="en-US"/>
        </w:rPr>
        <w:instrText>journal</w:instrText>
      </w:r>
      <w:r w:rsidR="002B4E7A" w:rsidRPr="002B4E7A">
        <w:instrText>", "</w:instrText>
      </w:r>
      <w:r w:rsidR="002B4E7A">
        <w:rPr>
          <w:lang w:val="en-US"/>
        </w:rPr>
        <w:instrText>volume</w:instrText>
      </w:r>
      <w:r w:rsidR="002B4E7A" w:rsidRPr="002B4E7A">
        <w:instrText>" : "96" }, "</w:instrText>
      </w:r>
      <w:r w:rsidR="002B4E7A">
        <w:rPr>
          <w:lang w:val="en-US"/>
        </w:rPr>
        <w:instrText>uris</w:instrText>
      </w:r>
      <w:r w:rsidR="002B4E7A" w:rsidRPr="002B4E7A">
        <w:instrText>" : [ "</w:instrText>
      </w:r>
      <w:r w:rsidR="002B4E7A">
        <w:rPr>
          <w:lang w:val="en-US"/>
        </w:rPr>
        <w:instrText>http</w:instrText>
      </w:r>
      <w:r w:rsidR="002B4E7A" w:rsidRPr="002B4E7A">
        <w:instrText>://</w:instrText>
      </w:r>
      <w:r w:rsidR="002B4E7A">
        <w:rPr>
          <w:lang w:val="en-US"/>
        </w:rPr>
        <w:instrText>www</w:instrText>
      </w:r>
      <w:r w:rsidR="002B4E7A" w:rsidRPr="002B4E7A">
        <w:instrText>.</w:instrText>
      </w:r>
      <w:r w:rsidR="002B4E7A">
        <w:rPr>
          <w:lang w:val="en-US"/>
        </w:rPr>
        <w:instrText>mendeley</w:instrText>
      </w:r>
      <w:r w:rsidR="002B4E7A" w:rsidRPr="002B4E7A">
        <w:instrText>.</w:instrText>
      </w:r>
      <w:r w:rsidR="002B4E7A">
        <w:rPr>
          <w:lang w:val="en-US"/>
        </w:rPr>
        <w:instrText>com</w:instrText>
      </w:r>
      <w:r w:rsidR="002B4E7A" w:rsidRPr="002B4E7A">
        <w:instrText>/</w:instrText>
      </w:r>
      <w:r w:rsidR="002B4E7A">
        <w:rPr>
          <w:lang w:val="en-US"/>
        </w:rPr>
        <w:instrText>documents</w:instrText>
      </w:r>
      <w:r w:rsidR="002B4E7A" w:rsidRPr="002B4E7A">
        <w:instrText>/?</w:instrText>
      </w:r>
      <w:r w:rsidR="002B4E7A">
        <w:rPr>
          <w:lang w:val="en-US"/>
        </w:rPr>
        <w:instrText>uuid</w:instrText>
      </w:r>
      <w:r w:rsidR="002B4E7A" w:rsidRPr="002B4E7A">
        <w:instrText>=1598</w:instrText>
      </w:r>
      <w:r w:rsidR="002B4E7A">
        <w:rPr>
          <w:lang w:val="en-US"/>
        </w:rPr>
        <w:instrText>d</w:instrText>
      </w:r>
      <w:r w:rsidR="002B4E7A" w:rsidRPr="002B4E7A">
        <w:instrText>8</w:instrText>
      </w:r>
      <w:r w:rsidR="002B4E7A">
        <w:rPr>
          <w:lang w:val="en-US"/>
        </w:rPr>
        <w:instrText>f</w:instrText>
      </w:r>
      <w:r w:rsidR="002B4E7A" w:rsidRPr="002B4E7A">
        <w:instrText>3-1</w:instrText>
      </w:r>
      <w:r w:rsidR="002B4E7A">
        <w:rPr>
          <w:lang w:val="en-US"/>
        </w:rPr>
        <w:instrText>c</w:instrText>
      </w:r>
      <w:r w:rsidR="002B4E7A" w:rsidRPr="002B4E7A">
        <w:instrText>62-4</w:instrText>
      </w:r>
      <w:r w:rsidR="002B4E7A">
        <w:rPr>
          <w:lang w:val="en-US"/>
        </w:rPr>
        <w:instrText>f</w:instrText>
      </w:r>
      <w:r w:rsidR="002B4E7A" w:rsidRPr="002B4E7A">
        <w:instrText>28-9655-6</w:instrText>
      </w:r>
      <w:r w:rsidR="002B4E7A">
        <w:rPr>
          <w:lang w:val="en-US"/>
        </w:rPr>
        <w:instrText>b</w:instrText>
      </w:r>
      <w:r w:rsidR="002B4E7A" w:rsidRPr="002B4E7A">
        <w:instrText>1</w:instrText>
      </w:r>
      <w:r w:rsidR="002B4E7A">
        <w:rPr>
          <w:lang w:val="en-US"/>
        </w:rPr>
        <w:instrText>eefdddb</w:instrText>
      </w:r>
      <w:r w:rsidR="002B4E7A" w:rsidRPr="002B4E7A">
        <w:instrText>66" ] } ], "</w:instrText>
      </w:r>
      <w:r w:rsidR="002B4E7A">
        <w:rPr>
          <w:lang w:val="en-US"/>
        </w:rPr>
        <w:instrText>mendeley</w:instrText>
      </w:r>
      <w:r w:rsidR="002B4E7A" w:rsidRPr="002B4E7A">
        <w:instrText>" : { "</w:instrText>
      </w:r>
      <w:r w:rsidR="002B4E7A">
        <w:rPr>
          <w:lang w:val="en-US"/>
        </w:rPr>
        <w:instrText>formattedCitation</w:instrText>
      </w:r>
      <w:r w:rsidR="002B4E7A" w:rsidRPr="002B4E7A">
        <w:instrText>" : "[132]", "</w:instrText>
      </w:r>
      <w:r w:rsidR="002B4E7A">
        <w:rPr>
          <w:lang w:val="en-US"/>
        </w:rPr>
        <w:instrText>plainTextFormattedCitation</w:instrText>
      </w:r>
      <w:r w:rsidR="002B4E7A" w:rsidRPr="002B4E7A">
        <w:instrText>" : "[132]", "</w:instrText>
      </w:r>
      <w:r w:rsidR="002B4E7A">
        <w:rPr>
          <w:lang w:val="en-US"/>
        </w:rPr>
        <w:instrText>previouslyFormattedCitation</w:instrText>
      </w:r>
      <w:r w:rsidR="002B4E7A" w:rsidRPr="002B4E7A">
        <w:instrText>" : "[132]" }, "</w:instrText>
      </w:r>
      <w:r w:rsidR="002B4E7A">
        <w:rPr>
          <w:lang w:val="en-US"/>
        </w:rPr>
        <w:instrText>properties</w:instrText>
      </w:r>
      <w:r w:rsidR="002B4E7A" w:rsidRPr="002B4E7A">
        <w:instrText>" : { "</w:instrText>
      </w:r>
      <w:r w:rsidR="002B4E7A">
        <w:rPr>
          <w:lang w:val="en-US"/>
        </w:rPr>
        <w:instrText>noteIndex</w:instrText>
      </w:r>
      <w:r w:rsidR="002B4E7A" w:rsidRPr="002B4E7A">
        <w:instrText>" : 0 }, "</w:instrText>
      </w:r>
      <w:r w:rsidR="002B4E7A">
        <w:rPr>
          <w:lang w:val="en-US"/>
        </w:rPr>
        <w:instrText>schema</w:instrText>
      </w:r>
      <w:r w:rsidR="002B4E7A" w:rsidRPr="002B4E7A">
        <w:instrText>" : "</w:instrText>
      </w:r>
      <w:r w:rsidR="002B4E7A">
        <w:rPr>
          <w:lang w:val="en-US"/>
        </w:rPr>
        <w:instrText>https</w:instrText>
      </w:r>
      <w:r w:rsidR="002B4E7A" w:rsidRPr="002B4E7A">
        <w:instrText>://</w:instrText>
      </w:r>
      <w:r w:rsidR="002B4E7A">
        <w:rPr>
          <w:lang w:val="en-US"/>
        </w:rPr>
        <w:instrText>github</w:instrText>
      </w:r>
      <w:r w:rsidR="002B4E7A" w:rsidRPr="002B4E7A">
        <w:instrText>.</w:instrText>
      </w:r>
      <w:r w:rsidR="002B4E7A">
        <w:rPr>
          <w:lang w:val="en-US"/>
        </w:rPr>
        <w:instrText>com</w:instrText>
      </w:r>
      <w:r w:rsidR="002B4E7A" w:rsidRPr="002B4E7A">
        <w:instrText>/</w:instrText>
      </w:r>
      <w:r w:rsidR="002B4E7A">
        <w:rPr>
          <w:lang w:val="en-US"/>
        </w:rPr>
        <w:instrText>citation</w:instrText>
      </w:r>
      <w:r w:rsidR="002B4E7A" w:rsidRPr="002B4E7A">
        <w:instrText>-</w:instrText>
      </w:r>
      <w:r w:rsidR="002B4E7A">
        <w:rPr>
          <w:lang w:val="en-US"/>
        </w:rPr>
        <w:instrText>style</w:instrText>
      </w:r>
      <w:r w:rsidR="002B4E7A" w:rsidRPr="002B4E7A">
        <w:instrText>-</w:instrText>
      </w:r>
      <w:r w:rsidR="002B4E7A">
        <w:rPr>
          <w:lang w:val="en-US"/>
        </w:rPr>
        <w:instrText>language</w:instrText>
      </w:r>
      <w:r w:rsidR="002B4E7A" w:rsidRPr="002B4E7A">
        <w:instrText>/</w:instrText>
      </w:r>
      <w:r w:rsidR="002B4E7A">
        <w:rPr>
          <w:lang w:val="en-US"/>
        </w:rPr>
        <w:instrText>schema</w:instrText>
      </w:r>
      <w:r w:rsidR="002B4E7A" w:rsidRPr="002B4E7A">
        <w:instrText>/</w:instrText>
      </w:r>
      <w:r w:rsidR="002B4E7A">
        <w:rPr>
          <w:lang w:val="en-US"/>
        </w:rPr>
        <w:instrText>raw</w:instrText>
      </w:r>
      <w:r w:rsidR="002B4E7A" w:rsidRPr="002B4E7A">
        <w:instrText>/</w:instrText>
      </w:r>
      <w:r w:rsidR="002B4E7A">
        <w:rPr>
          <w:lang w:val="en-US"/>
        </w:rPr>
        <w:instrText>master</w:instrText>
      </w:r>
      <w:r w:rsidR="002B4E7A" w:rsidRPr="002B4E7A">
        <w:instrText>/</w:instrText>
      </w:r>
      <w:r w:rsidR="002B4E7A">
        <w:rPr>
          <w:lang w:val="en-US"/>
        </w:rPr>
        <w:instrText>csl</w:instrText>
      </w:r>
      <w:r w:rsidR="002B4E7A" w:rsidRPr="002B4E7A">
        <w:instrText>-</w:instrText>
      </w:r>
      <w:r w:rsidR="002B4E7A">
        <w:rPr>
          <w:lang w:val="en-US"/>
        </w:rPr>
        <w:instrText>citation</w:instrText>
      </w:r>
      <w:r w:rsidR="002B4E7A" w:rsidRPr="002B4E7A">
        <w:instrText>.</w:instrText>
      </w:r>
      <w:r w:rsidR="002B4E7A">
        <w:rPr>
          <w:lang w:val="en-US"/>
        </w:rPr>
        <w:instrText>json</w:instrText>
      </w:r>
      <w:r w:rsidR="002B4E7A" w:rsidRPr="002B4E7A">
        <w:instrText>" }</w:instrText>
      </w:r>
      <w:r w:rsidRPr="007711A4">
        <w:rPr>
          <w:lang w:val="en-US"/>
        </w:rPr>
        <w:fldChar w:fldCharType="separate"/>
      </w:r>
      <w:r w:rsidR="00AE3638" w:rsidRPr="00AE3638">
        <w:rPr>
          <w:b w:val="0"/>
          <w:noProof/>
        </w:rPr>
        <w:t>[132]</w:t>
      </w:r>
      <w:r w:rsidRPr="007711A4">
        <w:rPr>
          <w:lang w:val="en-US"/>
        </w:rPr>
        <w:fldChar w:fldCharType="end"/>
      </w:r>
      <w:r w:rsidRPr="00576B8A">
        <w:t>.</w:t>
      </w:r>
    </w:p>
    <w:p w14:paraId="6199E50B" w14:textId="253C1E48" w:rsidR="007946A8" w:rsidRPr="00B41F03" w:rsidRDefault="007946A8" w:rsidP="00F83D4A">
      <w:pPr>
        <w:pStyle w:val="1a"/>
      </w:pPr>
      <w:r w:rsidRPr="004F1A2E">
        <w:rPr>
          <w:b/>
          <w:i w:val="0"/>
        </w:rPr>
        <w:t>Комментарий.</w:t>
      </w:r>
      <w:r>
        <w:t xml:space="preserve"> Флебэктомия варикозно измененных подкожных вен может выполняться в сочетании с любым методом устранения </w:t>
      </w:r>
      <w:r w:rsidR="000B003A">
        <w:t>патологического вертикального или горизонтального рефлюкса, а так же в качестве самостоятельной операции при отсутствии таких рефлюксов.</w:t>
      </w:r>
    </w:p>
    <w:p w14:paraId="132830F9" w14:textId="6769A3E0" w:rsidR="00FA65BA" w:rsidRPr="00167147" w:rsidRDefault="000C7FD9" w:rsidP="006D15B8">
      <w:pPr>
        <w:pStyle w:val="a0"/>
      </w:pPr>
      <w:r w:rsidRPr="00167147">
        <w:t xml:space="preserve">Для устранения </w:t>
      </w:r>
      <w:r w:rsidR="001B0B4D" w:rsidRPr="00167147">
        <w:t xml:space="preserve">варикозных </w:t>
      </w:r>
      <w:r w:rsidRPr="00167147">
        <w:t xml:space="preserve">подкожных вен рекомендуется методика </w:t>
      </w:r>
      <w:r w:rsidR="001B0B4D" w:rsidRPr="00167147">
        <w:t xml:space="preserve">с применением </w:t>
      </w:r>
      <w:bookmarkStart w:id="194" w:name="_Hlk470480284"/>
      <w:r w:rsidR="001B0B4D" w:rsidRPr="00167147">
        <w:t>специальных флебэктомических крючков</w:t>
      </w:r>
      <w:bookmarkEnd w:id="194"/>
      <w:r w:rsidRPr="00167147">
        <w:t xml:space="preserve">. </w:t>
      </w:r>
    </w:p>
    <w:p w14:paraId="1DB76BBC" w14:textId="1D5DD55D" w:rsidR="00E31FDF" w:rsidRPr="00167147" w:rsidRDefault="00F3545C" w:rsidP="006D15B8">
      <w:pPr>
        <w:pStyle w:val="aff5"/>
      </w:pPr>
      <w:r>
        <w:t xml:space="preserve">Уровень убедительности рекомендации и достоверности доказательств </w:t>
      </w:r>
      <w:r w:rsidR="00FA65BA" w:rsidRPr="00167147">
        <w:t xml:space="preserve"> </w:t>
      </w:r>
      <w:r w:rsidR="000C7FD9" w:rsidRPr="00167147">
        <w:t>1В</w:t>
      </w:r>
      <w:r w:rsidR="00FA65BA" w:rsidRPr="00167147">
        <w:t xml:space="preserve">. </w:t>
      </w:r>
    </w:p>
    <w:p w14:paraId="5E18068F" w14:textId="7A08FBBD" w:rsidR="000C7FD9" w:rsidRPr="00167147" w:rsidRDefault="00E31FDF" w:rsidP="006D15B8">
      <w:pPr>
        <w:pStyle w:val="1a"/>
      </w:pPr>
      <w:r w:rsidRPr="004F1A2E">
        <w:rPr>
          <w:b/>
          <w:i w:val="0"/>
        </w:rPr>
        <w:t>Комментарий.</w:t>
      </w:r>
      <w:r w:rsidRPr="00167147">
        <w:t xml:space="preserve"> </w:t>
      </w:r>
      <w:r w:rsidR="00FA65BA" w:rsidRPr="00167147">
        <w:t>В РФ методика традиционно называется «минифлебэктомия» ил</w:t>
      </w:r>
      <w:r w:rsidR="006D15B8">
        <w:t>и «микрофлебэктомия».</w:t>
      </w:r>
      <w:r w:rsidR="006D15B8" w:rsidRPr="006D15B8">
        <w:t xml:space="preserve"> </w:t>
      </w:r>
      <w:r w:rsidRPr="00167147">
        <w:t>Метордика подразумевает использование специальных флебэктомических крючков, удаление варикозных вен через проколы кожи иглой калибра 18</w:t>
      </w:r>
      <w:r w:rsidRPr="00167147">
        <w:rPr>
          <w:lang w:val="en-US"/>
        </w:rPr>
        <w:t>G</w:t>
      </w:r>
      <w:r w:rsidRPr="00167147">
        <w:t xml:space="preserve"> или </w:t>
      </w:r>
      <w:r w:rsidR="007E4C94" w:rsidRPr="00167147">
        <w:t>лезвием скальпеля №11 с предоперационной маркировкой варикозных вен.</w:t>
      </w:r>
    </w:p>
    <w:p w14:paraId="7846C784" w14:textId="3B32DB45" w:rsidR="00E84B33" w:rsidRPr="004963A4" w:rsidRDefault="00E84B33" w:rsidP="004963A4">
      <w:pPr>
        <w:pStyle w:val="a0"/>
      </w:pPr>
      <w:r w:rsidRPr="004963A4">
        <w:t>Методика минифлебэктомии является безопасной и эффективной, ее можно выполнять под местной анестезией и в амбулаторных условиях.</w:t>
      </w:r>
    </w:p>
    <w:p w14:paraId="0F1B2097" w14:textId="6146F53F" w:rsidR="00FC77F0" w:rsidRPr="006D15B8" w:rsidRDefault="00F3545C" w:rsidP="004963A4">
      <w:pPr>
        <w:pStyle w:val="aff5"/>
      </w:pPr>
      <w:r>
        <w:t xml:space="preserve">Уровень убедительности рекомендации и достоверности доказательств </w:t>
      </w:r>
      <w:r w:rsidR="00FC77F0" w:rsidRPr="00F3545C">
        <w:t xml:space="preserve"> 1</w:t>
      </w:r>
      <w:r w:rsidR="00FC77F0" w:rsidRPr="00167147">
        <w:t>В</w:t>
      </w:r>
      <w:r w:rsidR="006D15B8" w:rsidRPr="006D15B8">
        <w:t xml:space="preserve"> </w:t>
      </w:r>
      <w:r w:rsidR="004963A4">
        <w:fldChar w:fldCharType="begin" w:fldLock="1"/>
      </w:r>
      <w:r w:rsidR="002B4E7A">
        <w:instrText>ADDIN CSL_CITATION { "citationItems" : [ { "id" : "ITEM-1", "itemData" : { "PMID" : "14614696", "abstract" : "Ambulatory phlebectomy has proven to be an effective treatment for varicose veins. Alone or complementing the treatment of incompetent long or short saphenous vein by high ligation, saphenectomy, or transcatheter occlusion, ambulatory phlebectomy not only adequately and satisfactorily removes the diseased veins but also results in a series of extremely small micro-incisions, which are cosmetically pleasing to the patient and the surgeon. Furthermore, the entire procedure can be performed under local anesthesia on an ambulatory basis.", "author" : [ { "dropping-particle" : "", "family" : "Olivencia", "given" : "Jose Antonio", "non-dropping-particle" : "", "parse-names" : false, "suffix" : "" } ], "container-title" : "Tech Vasc Interv Radiol. ", "id" : "ITEM-1", "issue" : "3", "issued" : { "date-parts" : [ [ "2003", "9" ] ] }, "page" : "121-4", "title" : "Minimally invasive vein surgery: ambulatory phlebectomy.", "type" : "article-journal", "volume" : "6" }, "uris" : [ "http://www.mendeley.com/documents/?uuid=3a599945-1bd9-3d16-ba7e-402e47e447ec" ] }, { "id" : "ITEM-2", "itemData" : { "PMID" : "12515980", "abstract" : "Phlebectomy, first described by Aulus Cornelius Celsus (25 BC - 45 AD), was re-invented 40 years ago by Dr. Robert M\u00fcller, in Neuch\u00e2tel, Switzerland. This safe, esthetic, effective and economical operative technique has now been fully developed and adopted all over the world. Phlebectomy hooks enable venous extraction through minimal skin incisions (1-3 mm) or even needle punctures, assuring complete and definite eradication of the veins. The small size of the skin incisions usually results in little or no scarring, contrary to that found in classical venous surgery, and avoids the possible complications of sclerotherapy, such as skin necrosis or residual hyperpigmentation. Sites particularly appropriate for ambulatory phlebectomy include incompetent saphenous veins (except the sapheno-femoral and in most cases the sapheno-popliteal junctions), their major tributaries, perforating, groin pudendal veins, reticular veins (popliteal fold, lateral thigh and leg) and veins of the ankles and the dorsal venous network of the foot. Curettage of telangiectasias is a less well known indication, but it is also quite effective in removing networks of thick blue spider veins. Ambulatory phlebectomy of body areas, other than the legs, include dilated periorbital, temporal or frontal venous networks and venous dilatation of the abdomen, arms or dorsum of the hands. Long term results, if the indications and technique were correct, are excellent. Complications, in skillful hands, seldom occur. They may be classified as cutaneous, vascular, neurological or general and are usually benign.", "author" : [ { "dropping-particle" : "", "family" : "Ramelet", "given" : "A-A", "non-dropping-particle" : "", "parse-names" : false, "suffix" : "" } ], "container-title" : "Int Angiol. ", "id" : "ITEM-2", "issue" : "2 Suppl 1", "issued" : { "date-parts" : [ [ "2002", "6" ] ] }, "page" : "46-51", "title" : "Phlebectomy. Technique, indications and complications.", "type" : "article-journal", "volume" : "21" }, "uris" : [ "http://www.mendeley.com/documents/?uuid=fff63622-3183-31e2-992a-532f76c83e2a" ] }, { "id" : "ITEM-3", "itemData" : { "DOI" : "10.1055/s-2005-921955", "PMID" : "21326696", "abstract" : "Approximately 2400 years ago, Hippocrates performed the first phlebotomy to treat a varix. Since that time, modifications to the removal of varicose vein have evolved. It was Dr. Muller, a Swiss dermatologist, who reinvented and refined the technique of ambulatory phlebectomy. Although this technique was adopted slowly, it is now considered the standard method for treating varicose veins. The procedure is performed on an ambulatory patient under local anesthesia with little, if any, recovery time. After approximately a 2-mm puncture or incision made by an 18-gauge needle or a 15-degree ophthalmic blade, a small hook-like instrument coupled with fine clamps is employed to extract the varix. A dry sterile compression dressing and or class 2 stocking is applied. Significant complications are rare.", "author" : [ { "dropping-particle" : "", "family" : "Kabnick", "given" : "Lowell S", "non-dropping-particle" : "", "parse-names" : false, "suffix" : "" }, { "dropping-particle" : "", "family" : "Ombrellino", "given" : "Michael", "non-dropping-particle" : "", "parse-names" : false, "suffix" : "" } ], "container-title" : "Semin Intervent Radiol. ", "id" : "ITEM-3", "issue" : "03", "issued" : { "date-parts" : [ [ "2005", "9" ] ] }, "page" : "218-224", "title" : "Ambulatory Phlebectomy", "type" : "article-journal", "volume" : "22" }, "uris" : [ "http://www.mendeley.com/documents/?uuid=96d0b134-5029-37cb-952f-fdc581773975" ] }, { "id" : "ITEM-4", "itemData" : { "author" : [ { "dropping-particle" : "", "family" : "Almeida", "given" : "J I", "non-dropping-particle" : "", "parse-names" : false, "suffix" : "" }, { "dropping-particle" : "", "family" : "Raines", "given" : "J K", "non-dropping-particle" : "", "parse-names" : false, "suffix" : "" } ], "container-title" : "Perspect Vasc Surg Endovasc Ther.", "id" : "ITEM-4", "issue" : "20", "issued" : { "date-parts" : [ [ "2008" ] ] }, "page" : "348-55", "title" : "Ambulatory phlebectomy in the office", "type" : "article-journal" }, "uris" : [ "http://www.mendeley.com/documents/?uuid=f7c8a9c8-d0a6-42e6-bb81-501dc80d2710" ] }, { "id" : "ITEM-5", "itemData" : { "DOI" : "10.1177/1531003508331234", "PMID" : "19190036", "abstract" : "Treatment for chronic venous disease has evolved from hospital-based surgical procedures to minimally invasive office-based office procedures that provide shorter recovery periods, less postprocedural discomfort, and quicker return to normal activities. A specialty venous clinic, separate from the arterial practice, with a specialized professional health care team, provides a comfortable setting in which patients can have access to the most up-to-date treatment options. Sclerotherapy treatment for telangectasias, reticular veins, tributary varicosities, insufficient truncal veins, and incompetent perforating veins is a common therapy that is well suited for the office setting. Most office-based minimally invasive venous procedures require little or no sedation. Tumescent anesthesia is safe and effective for ambulatory phlebectomy and endovenous ablation procedures. A calm, inviting atmosphere, confident and professional health care team, and prompt access to care will improve patient satisfaction and result in a successful, growing venous practice.", "author" : [ { "dropping-particle" : "", "family" : "Carr", "given" : "S. C.", "non-dropping-particle" : "", "parse-names" : false, "suffix" : "" } ], "container-title" : "Perspect Vasc Surg Endovasc Ther.", "id" : "ITEM-5", "issue" : "1", "issued" : { "date-parts" : [ [ "2009", "4", "12" ] ] }, "page" : "21-26", "title" : "Update on Venous Procedures Performed in the Office Setting", "type" : "article-journal", "volume" : "21" }, "uris" : [ "http://www.mendeley.com/documents/?uuid=840f2f98-a4a0-337c-a3d3-7102257d8579" ] } ], "mendeley" : { "formattedCitation" : "[119,203\u2013206]", "plainTextFormattedCitation" : "[119,203\u2013206]", "previouslyFormattedCitation" : "[119,203\u2013206]" }, "properties" : { "noteIndex" : 0 }, "schema" : "https://github.com/citation-style-language/schema/raw/master/csl-citation.json" }</w:instrText>
      </w:r>
      <w:r w:rsidR="004963A4">
        <w:fldChar w:fldCharType="separate"/>
      </w:r>
      <w:r w:rsidR="00AE3638" w:rsidRPr="00AE3638">
        <w:rPr>
          <w:b w:val="0"/>
          <w:noProof/>
        </w:rPr>
        <w:t>[119,203–206]</w:t>
      </w:r>
      <w:r w:rsidR="004963A4">
        <w:fldChar w:fldCharType="end"/>
      </w:r>
      <w:r w:rsidR="006D15B8" w:rsidRPr="006C60FA">
        <w:rPr>
          <w:b w:val="0"/>
          <w:lang w:val="en-US"/>
        </w:rPr>
        <w:t>.</w:t>
      </w:r>
    </w:p>
    <w:p w14:paraId="00D4FC8D" w14:textId="5137A093" w:rsidR="005B3CB8" w:rsidRPr="00167147" w:rsidRDefault="00511BE4" w:rsidP="006C60FA">
      <w:pPr>
        <w:pStyle w:val="a0"/>
      </w:pPr>
      <w:r w:rsidRPr="00167147">
        <w:t xml:space="preserve">Не рекомендуется специально лечение по поводу гематом в зоне </w:t>
      </w:r>
      <w:r w:rsidR="005B3CB8" w:rsidRPr="00167147">
        <w:t>удаления варикозных подкожных вен</w:t>
      </w:r>
    </w:p>
    <w:p w14:paraId="19CF2D14" w14:textId="7196CE5E" w:rsidR="005B3CB8" w:rsidRPr="00167147" w:rsidRDefault="00F3545C" w:rsidP="006C60FA">
      <w:pPr>
        <w:pStyle w:val="aff5"/>
      </w:pPr>
      <w:r>
        <w:t xml:space="preserve">Уровень убедительности рекомендации и достоверности доказательств </w:t>
      </w:r>
      <w:r w:rsidR="005B3CB8" w:rsidRPr="00167147">
        <w:t xml:space="preserve"> 1С. </w:t>
      </w:r>
    </w:p>
    <w:p w14:paraId="17D3DE01" w14:textId="6F2A42F5" w:rsidR="00F852B2" w:rsidRPr="006C60FA" w:rsidRDefault="005B3CB8" w:rsidP="006C60FA">
      <w:pPr>
        <w:pStyle w:val="1a"/>
      </w:pPr>
      <w:r w:rsidRPr="004F1A2E">
        <w:rPr>
          <w:b/>
          <w:i w:val="0"/>
        </w:rPr>
        <w:t>Комментарий.</w:t>
      </w:r>
      <w:r w:rsidRPr="00167147">
        <w:t xml:space="preserve"> </w:t>
      </w:r>
      <w:r w:rsidR="00511BE4" w:rsidRPr="00167147">
        <w:t>Гематома является редким осложнением и</w:t>
      </w:r>
      <w:r w:rsidRPr="00167147">
        <w:t>,</w:t>
      </w:r>
      <w:r w:rsidR="00511BE4" w:rsidRPr="00167147">
        <w:t xml:space="preserve"> обычно</w:t>
      </w:r>
      <w:r w:rsidRPr="00167147">
        <w:t>,</w:t>
      </w:r>
      <w:r w:rsidR="00511BE4" w:rsidRPr="00167147">
        <w:t xml:space="preserve"> самостоятельно рассасывается на фоне адекватной компрессии.</w:t>
      </w:r>
      <w:r w:rsidRPr="00167147">
        <w:t xml:space="preserve"> </w:t>
      </w:r>
      <w:r w:rsidR="005677CE" w:rsidRPr="00167147">
        <w:t>По решению лечащего врача в</w:t>
      </w:r>
      <w:r w:rsidR="00860BF1" w:rsidRPr="00167147">
        <w:t>озможна пункция и э</w:t>
      </w:r>
      <w:r w:rsidR="005677CE" w:rsidRPr="00167147">
        <w:t>вакуация гематомы.</w:t>
      </w:r>
    </w:p>
    <w:p w14:paraId="03D2CAF8" w14:textId="78016532" w:rsidR="00B1130C" w:rsidRPr="006C60FA" w:rsidRDefault="00B74510" w:rsidP="006C60FA">
      <w:pPr>
        <w:pStyle w:val="111"/>
      </w:pPr>
      <w:bookmarkStart w:id="195" w:name="_Toc471858651"/>
      <w:r w:rsidRPr="00167147">
        <w:t>Перфорантные вены</w:t>
      </w:r>
      <w:bookmarkEnd w:id="195"/>
    </w:p>
    <w:p w14:paraId="4582B7C6" w14:textId="40C687D0" w:rsidR="00085B0E" w:rsidRPr="00167147" w:rsidRDefault="00CC229D" w:rsidP="004B0C4E">
      <w:pPr>
        <w:pStyle w:val="a0"/>
        <w:rPr>
          <w:rFonts w:eastAsia="Newton-Regular"/>
          <w:lang w:eastAsia="en-US"/>
        </w:rPr>
      </w:pPr>
      <w:r w:rsidRPr="00167147">
        <w:rPr>
          <w:rFonts w:eastAsia="Newton-Regular"/>
          <w:lang w:eastAsia="en-US"/>
        </w:rPr>
        <w:lastRenderedPageBreak/>
        <w:t>Рекомендуется устранение рефлюкса по перфорантной вене</w:t>
      </w:r>
      <w:r w:rsidR="00B74510" w:rsidRPr="00167147">
        <w:rPr>
          <w:rFonts w:eastAsia="Newton-Regular"/>
          <w:lang w:eastAsia="en-US"/>
        </w:rPr>
        <w:t xml:space="preserve"> в случае, если данный перфорант является </w:t>
      </w:r>
      <w:r w:rsidR="005D290B" w:rsidRPr="00167147">
        <w:rPr>
          <w:rFonts w:eastAsia="Newton-Regular"/>
          <w:lang w:eastAsia="en-US"/>
        </w:rPr>
        <w:t>о</w:t>
      </w:r>
      <w:r w:rsidR="00EE6D21" w:rsidRPr="00167147">
        <w:rPr>
          <w:rFonts w:eastAsia="Newton-Regular"/>
          <w:lang w:eastAsia="en-US"/>
        </w:rPr>
        <w:t>сно</w:t>
      </w:r>
      <w:r w:rsidR="000F60B8" w:rsidRPr="00167147">
        <w:rPr>
          <w:rFonts w:eastAsia="Newton-Regular"/>
          <w:lang w:eastAsia="en-US"/>
        </w:rPr>
        <w:t xml:space="preserve">вным </w:t>
      </w:r>
      <w:r w:rsidR="005D290B" w:rsidRPr="00167147">
        <w:rPr>
          <w:rFonts w:eastAsia="Newton-Regular"/>
          <w:lang w:eastAsia="en-US"/>
        </w:rPr>
        <w:t>и/или клинически значим</w:t>
      </w:r>
      <w:r w:rsidR="000F60B8" w:rsidRPr="00167147">
        <w:rPr>
          <w:rFonts w:eastAsia="Newton-Regular"/>
          <w:lang w:eastAsia="en-US"/>
        </w:rPr>
        <w:t>ым источником</w:t>
      </w:r>
      <w:r w:rsidR="00B74510" w:rsidRPr="00167147">
        <w:rPr>
          <w:rFonts w:eastAsia="Newton-Regular"/>
          <w:lang w:eastAsia="en-US"/>
        </w:rPr>
        <w:t xml:space="preserve"> рефлюкса. </w:t>
      </w:r>
    </w:p>
    <w:p w14:paraId="6016BC04" w14:textId="4574845B" w:rsidR="00085B0E" w:rsidRPr="004B0C4E" w:rsidRDefault="00F3545C" w:rsidP="004B0C4E">
      <w:pPr>
        <w:pStyle w:val="aff5"/>
      </w:pPr>
      <w:r>
        <w:t xml:space="preserve">Уровень убедительности рекомендации и достоверности доказательств </w:t>
      </w:r>
      <w:r w:rsidR="00085B0E" w:rsidRPr="00167147">
        <w:t xml:space="preserve"> 1С</w:t>
      </w:r>
      <w:r w:rsidR="004B0C4E" w:rsidRPr="004B0C4E">
        <w:t>.</w:t>
      </w:r>
    </w:p>
    <w:p w14:paraId="6B65DD6D" w14:textId="3C20924E" w:rsidR="00B74510" w:rsidRPr="00167147" w:rsidRDefault="00085B0E" w:rsidP="004B0C4E">
      <w:pPr>
        <w:pStyle w:val="1a"/>
        <w:rPr>
          <w:rFonts w:eastAsia="Newton-Regular"/>
          <w:lang w:eastAsia="en-US"/>
        </w:rPr>
      </w:pPr>
      <w:r w:rsidRPr="004F1A2E">
        <w:rPr>
          <w:b/>
          <w:i w:val="0"/>
        </w:rPr>
        <w:t>Комментарий.</w:t>
      </w:r>
      <w:r w:rsidRPr="00167147">
        <w:rPr>
          <w:rFonts w:eastAsia="Newton-Regular"/>
          <w:lang w:eastAsia="en-US"/>
        </w:rPr>
        <w:t xml:space="preserve">  </w:t>
      </w:r>
      <w:r w:rsidR="00A76FEC" w:rsidRPr="00167147">
        <w:rPr>
          <w:rFonts w:eastAsia="Newton-Regular"/>
          <w:lang w:eastAsia="en-US"/>
        </w:rPr>
        <w:t>В некоторых клинических рекомендациях указывается, что п</w:t>
      </w:r>
      <w:r w:rsidR="00B74510" w:rsidRPr="00167147">
        <w:rPr>
          <w:rFonts w:eastAsia="Newton-Regular"/>
          <w:lang w:eastAsia="en-US"/>
        </w:rPr>
        <w:t xml:space="preserve">родолжительность </w:t>
      </w:r>
      <w:r w:rsidR="00A76FEC" w:rsidRPr="00167147">
        <w:rPr>
          <w:rFonts w:eastAsia="Newton-Regular"/>
          <w:lang w:eastAsia="en-US"/>
        </w:rPr>
        <w:t xml:space="preserve">патологического </w:t>
      </w:r>
      <w:r w:rsidR="00B74510" w:rsidRPr="00167147">
        <w:rPr>
          <w:rFonts w:eastAsia="Newton-Regular"/>
          <w:lang w:eastAsia="en-US"/>
        </w:rPr>
        <w:t>горизонтального рефлюкса должна составлять не менее 0,5 секунды</w:t>
      </w:r>
      <w:r w:rsidR="005C4A46" w:rsidRPr="00167147">
        <w:rPr>
          <w:rFonts w:eastAsia="Newton-Regular"/>
          <w:lang w:eastAsia="en-US"/>
        </w:rPr>
        <w:t xml:space="preserve"> </w:t>
      </w:r>
      <w:r w:rsidR="00CE4CDD" w:rsidRPr="00CE4CDD">
        <w:fldChar w:fldCharType="begin" w:fldLock="1"/>
      </w:r>
      <w:r w:rsidR="008B7820">
        <w:instrText>ADDIN CSL_CITATION { "citationItems" : [ { "id" : "ITEM-1", "itemData" : { "ISBN" : "0340938803", "author" : [ { "dropping-particle" : "", "family" : "Gloviczki", "given" : "P", "non-dropping-particle" : "", "parse-names" : false, "suffix" : "" } ], "edition" : "3", "editor" : [ { "dropping-particle" : "", "family" : "Gloviczki", "given" : "Peter", "non-dropping-particle" : "", "parse-names" : false, "suffix" : "" } ], "id" : "ITEM-1", "issued" : { "date-parts" : [ [ "2009" ] ] }, "note" : "From Duplicate 2 ( \n\n\n\n\n\n\n\n\n\n\n\n\n\n\n\n\n\n\n\n\n\nHandbook of Venous Disorders Guidelines of the American Venous Forum\n\n\n\n\n\n\n\n\n\n\n\n\n\n\n\n\n\n\n\n\n\n- Gloviczki, Peter )\n\n\n\n\n\n\n\n\n\n\n\n\n\n\n\nz", "number-of-pages" : "624", "publisher" : "Hodder Arnold Publishers", "title" : "Handbook of Venous Disorders Guidelines of the American Venous Forum", "type" : "book" }, "uris" : [ "http://www.mendeley.com/documents/?uuid=cd5e1c35-6f6e-4775-b188-e2f12e772513" ] }, { "id" : "ITEM-2", "itemData" : { "PMID" : "24780922", "author" : [ { "dropping-particle" : "", "family" : "Nicolaides", "given" : "A", "non-dropping-particle" : "", "parse-names" : false, "suffix" : "" }, { "dropping-particle" : "", "family" : "Kakkos", "given" : "S", "non-dropping-particle" : "", "parse-names" : false, "suffix" : "" }, { "dropping-particle" : "", "family" : "Eklof", "given" : "B", "non-dropping-particle" : "", "parse-names" : false, "suffix" : "" }, { "dropping-particle" : "", "family" : "Perrin", "given" : "M", "non-dropping-particle" : "", "parse-names" : false, "suffix" : "" }, { "dropping-particle" : "", "family" : "Nelzen", "given" : "O", "non-dropping-particle" : "", "parse-names" : false, "suffix" : "" }, { "dropping-particle" : "", "family" : "Neglen", "given" : "P", "non-dropping-particle" : "", "parse-names" : false, "suffix" : "" }, { "dropping-particle" : "", "family" : "Partsch", "given" : "H", "non-dropping-particle" : "", "parse-names" : false, "suffix" : "" }, { "dropping-particle" : "", "family" : "Rybak", "given" : "Z", "non-dropping-particle" : "", "parse-names" : false, "suffix" : "" } ], "container-title" : "Int Angiol", "id" : "ITEM-2", "issue" : "2", "issued" : { "date-parts" : [ [ "2014", "4" ] ] }, "page" : "87-208", "title" : "Management of chronic venous disorders of the lower limbs - guidelines according to scientific evidence.", "type" : "article-journal", "volume" : "33" }, "uris" : [ "http://www.mendeley.com/documents/?uuid=087fd86e-1d97-349e-b343-ab0fd7e1091c" ] } ], "mendeley" : { "formattedCitation" : "[9,10]", "plainTextFormattedCitation" : "[9,10]", "previouslyFormattedCitation" : "[9,10]" }, "properties" : { "noteIndex" : 0 }, "schema" : "https://github.com/citation-style-language/schema/raw/master/csl-citation.json" }</w:instrText>
      </w:r>
      <w:r w:rsidR="00CE4CDD" w:rsidRPr="00CE4CDD">
        <w:fldChar w:fldCharType="separate"/>
      </w:r>
      <w:r w:rsidR="00576B8A" w:rsidRPr="00576B8A">
        <w:rPr>
          <w:i w:val="0"/>
          <w:noProof/>
        </w:rPr>
        <w:t>[9,10]</w:t>
      </w:r>
      <w:r w:rsidR="00CE4CDD" w:rsidRPr="00CE4CDD">
        <w:fldChar w:fldCharType="end"/>
      </w:r>
      <w:r w:rsidR="00B74510" w:rsidRPr="00CE4CDD">
        <w:rPr>
          <w:rFonts w:eastAsia="Newton-Regular"/>
          <w:lang w:eastAsia="en-US"/>
        </w:rPr>
        <w:t>.</w:t>
      </w:r>
      <w:r w:rsidR="005C4A46" w:rsidRPr="00167147">
        <w:rPr>
          <w:rFonts w:eastAsia="Newton-Regular"/>
          <w:lang w:eastAsia="en-US"/>
        </w:rPr>
        <w:t xml:space="preserve"> Вместе с тем</w:t>
      </w:r>
      <w:r w:rsidR="0094211F" w:rsidRPr="00167147">
        <w:rPr>
          <w:rFonts w:eastAsia="Newton-Regular"/>
          <w:lang w:eastAsia="en-US"/>
        </w:rPr>
        <w:t>,</w:t>
      </w:r>
      <w:r w:rsidR="005C4A46" w:rsidRPr="00167147">
        <w:rPr>
          <w:rFonts w:eastAsia="Newton-Regular"/>
          <w:lang w:eastAsia="en-US"/>
        </w:rPr>
        <w:t xml:space="preserve"> эта рекомекндация основана на информации низкого уровня доказательности.</w:t>
      </w:r>
      <w:r w:rsidR="00B74510" w:rsidRPr="00167147">
        <w:rPr>
          <w:rFonts w:eastAsia="Newton-Regular"/>
          <w:lang w:eastAsia="en-US"/>
        </w:rPr>
        <w:t xml:space="preserve">  </w:t>
      </w:r>
    </w:p>
    <w:p w14:paraId="54BF548A" w14:textId="481845AA" w:rsidR="008E5052" w:rsidRPr="00167147" w:rsidRDefault="00EE6D21" w:rsidP="00792B00">
      <w:pPr>
        <w:pStyle w:val="a0"/>
        <w:rPr>
          <w:rFonts w:eastAsia="Newton-Regular"/>
          <w:lang w:eastAsia="en-US"/>
        </w:rPr>
      </w:pPr>
      <w:r w:rsidRPr="00167147">
        <w:rPr>
          <w:rFonts w:eastAsia="Newton-Regular"/>
          <w:lang w:eastAsia="en-US"/>
        </w:rPr>
        <w:t>Не рекомендуется прямое вмешательство на перфорантных венах (ликвидация горизонтального рефлюкса) у пациентов с</w:t>
      </w:r>
      <w:r w:rsidR="008E5052" w:rsidRPr="00167147">
        <w:rPr>
          <w:rFonts w:eastAsia="Newton-Regular"/>
          <w:lang w:eastAsia="en-US"/>
        </w:rPr>
        <w:t xml:space="preserve"> ХЗВ</w:t>
      </w:r>
      <w:r w:rsidRPr="00167147">
        <w:rPr>
          <w:rFonts w:eastAsia="Newton-Regular"/>
          <w:lang w:eastAsia="en-US"/>
        </w:rPr>
        <w:t xml:space="preserve"> </w:t>
      </w:r>
      <w:r w:rsidR="00A343ED">
        <w:rPr>
          <w:rFonts w:eastAsia="Newton-Regular"/>
          <w:lang w:eastAsia="en-US"/>
        </w:rPr>
        <w:t>С2 (CEAP)</w:t>
      </w:r>
      <w:r w:rsidRPr="00167147">
        <w:rPr>
          <w:rFonts w:eastAsia="Newton-Regular"/>
          <w:lang w:eastAsia="en-US"/>
        </w:rPr>
        <w:t xml:space="preserve">. </w:t>
      </w:r>
    </w:p>
    <w:p w14:paraId="4EE497A1" w14:textId="1C19C9E6" w:rsidR="00EE6D21" w:rsidRPr="00792B00" w:rsidRDefault="00F3545C" w:rsidP="00792B00">
      <w:pPr>
        <w:pStyle w:val="aff5"/>
      </w:pPr>
      <w:r>
        <w:t>Уровень убедительности рекомендаци</w:t>
      </w:r>
      <w:r w:rsidR="00792B00">
        <w:t>и и достоверности доказательств</w:t>
      </w:r>
      <w:r w:rsidR="008E5052" w:rsidRPr="00167147">
        <w:t xml:space="preserve"> </w:t>
      </w:r>
      <w:r w:rsidR="00792B00" w:rsidRPr="00792B00">
        <w:t>1</w:t>
      </w:r>
      <w:r w:rsidR="00EE6D21" w:rsidRPr="00167147">
        <w:t>В</w:t>
      </w:r>
      <w:r w:rsidR="00792B00" w:rsidRPr="00792B00">
        <w:t>.</w:t>
      </w:r>
    </w:p>
    <w:p w14:paraId="1FD1DD46" w14:textId="7033BA22" w:rsidR="008E5052" w:rsidRPr="00B96AD9" w:rsidRDefault="008E5052" w:rsidP="00B96AD9">
      <w:pPr>
        <w:pStyle w:val="1a"/>
      </w:pPr>
      <w:r w:rsidRPr="004F1A2E">
        <w:rPr>
          <w:b/>
          <w:i w:val="0"/>
        </w:rPr>
        <w:t>Комментарий.</w:t>
      </w:r>
      <w:r w:rsidRPr="00B96AD9">
        <w:t xml:space="preserve"> </w:t>
      </w:r>
      <w:r w:rsidR="00D42F1E" w:rsidRPr="00B96AD9">
        <w:t>Устранение перфорантных вен</w:t>
      </w:r>
      <w:r w:rsidR="00CB0033" w:rsidRPr="00B96AD9">
        <w:t xml:space="preserve"> не повышает</w:t>
      </w:r>
      <w:r w:rsidR="00D42F1E" w:rsidRPr="00B96AD9">
        <w:t xml:space="preserve"> эффективност</w:t>
      </w:r>
      <w:r w:rsidR="00CB0033" w:rsidRPr="00B96AD9">
        <w:t>ь</w:t>
      </w:r>
      <w:r w:rsidR="00D42F1E" w:rsidRPr="00B96AD9">
        <w:t xml:space="preserve"> </w:t>
      </w:r>
      <w:r w:rsidR="00CB0033" w:rsidRPr="00B96AD9">
        <w:t xml:space="preserve">вмешательства </w:t>
      </w:r>
      <w:r w:rsidR="00D42F1E" w:rsidRPr="00B96AD9">
        <w:t>в отношении облегчения симптомов, улучшения качества жизни или снижения риска рецидив</w:t>
      </w:r>
      <w:r w:rsidR="002B3D77" w:rsidRPr="00B96AD9">
        <w:t xml:space="preserve">а/прогрессирования заболевания </w:t>
      </w:r>
      <w:r w:rsidR="00B96AD9" w:rsidRPr="00B96AD9">
        <w:fldChar w:fldCharType="begin" w:fldLock="1"/>
      </w:r>
      <w:r w:rsidR="007A1CC6">
        <w:instrText>ADDIN CSL_CITATION { "citationItems" : [ { "id" : "ITEM-1", "itemData" : { "DOI" : "10.1002/bjs.5945", "PMID" : "17701962", "abstract" : "BACKGROUND This randomized trial was undertaken to investigate the fate of incompetent perforating veins (IPVs) following saphenofemoral ligation and stripping of the great saphenous vein (GSV), with or without subfascial endoscopic perforator surgery (SEPS). METHODS Patients with venous reflux (greater than 0.5 s) of the GSV and additional IPVs were allocated randomly to standard surgery (saphenofemoral ligation, stripping and phlebectomies alone) or with the addition of SEPS. Patients with ulceration, recurrent veins, deep venous reflux/thrombosis or saphenopopliteal reflux were excluded. Duplex ultrasonography was carried out before operation, and at 1 week, 6 weeks, 6 months and 1 year after surgery. Quality of life questionnaires were completed and visual analogue scale scores collected at the same time points. RESULTS Thirty-eight patients were allocated to SEPS and 34 to the no SEPS group. Two patients in the no SEPS group were excluded (one withdrew and the other had the wrong treatment). There were no differences between the two groups with respect to pain, mobility or quality of life scores during follow-up. A significantly higher proportion of patients in the no SEPS group had IPVs on duplex imaging at 1 year (25 of 32 versus 12 of 38; P &lt; 0.001). CONCLUSION IPVs do not remain closed following standard varicose vein surgery. The addition of SEPS was not associated with significant morbidity but did reduce the number of IPVs. Up to 1 year this had no effect on recurrence rates or quality of life, but late results remain to be seen. REGISTRATION NUMBER ISRCTN18288048 (http://www.controlled-trials.com).", "author" : [ { "dropping-particle" : "", "family" : "Kianifard", "given" : "B", "non-dropping-particle" : "", "parse-names" : false, "suffix" : "" }, { "dropping-particle" : "", "family" : "Holdstock", "given" : "J", "non-dropping-particle" : "", "parse-names" : false, "suffix" : "" }, { "dropping-particle" : "", "family" : "Allen", "given" : "C", "non-dropping-particle" : "", "parse-names" : false, "suffix" : "" }, { "dropping-particle" : "", "family" : "Smith", "given" : "C", "non-dropping-particle" : "", "parse-names" : false, "suffix" : "" }, { "dropping-particle" : "", "family" : "Price", "given" : "B", "non-dropping-particle" : "", "parse-names" : false, "suffix" : "" }, { "dropping-particle" : "", "family" : "Whiteley", "given" : "M S", "non-dropping-particle" : "", "parse-names" : false, "suffix" : "" } ], "container-title" : "Br J Surg.", "id" : "ITEM-1", "issue" : "9", "issued" : { "date-parts" : [ [ "2007", "9" ] ] }, "page" : "1075-80", "title" : "Randomized clinical trial of the effect of adding subfascial endoscopic perforator surgery to standard great saphenous vein stripping.", "type" : "article-journal", "volume" : "94" }, "uris" : [ "http://www.mendeley.com/documents/?uuid=4ef12413-0463-3d19-a7dc-51d2bd0924cf" ] }, { "id" : "ITEM-2", "itemData" : { "DOI" : "10.1016/j.jvs.2009.05.021", "PMID" : "19595549", "abstract" : "OBJECTIVES This prospective study investigated persistent reflux of the below knee great saphenous knee (GSV) 2 years after stripping the above knee GSV and the effect on reflux of postoperative incompetent perforating veins (IPVs). METHODS Included were 59 consecutive ambulatory patients in a community hospital with untreated primary varicose veins and reflux of the saphenofemoral junction and at least the GSV in the upper leg. Patients underwent a preoperative clinical examination and color flow duplex ultrasound imaging. Postoperative evaluations were at 6 months and 2 years, and 67 limbs were re-evaluable. This analysis was adjusted for age, CEAP, follow-up period, and preoperative reflux using a multivariate logistic regression model. The difference in diameter of the GSV below the knee before and after surgery was measured and tested with the paired t test. RESULTS Clearly visible varicose veins in the GSV below the knee were seen in 49 limbs (73%) before surgery and after surgery in 11 limbs (16%) at 6 months and in 15 limbs (22%) at 2 years. Reflux in the below knee main stem increased from 81% before surgery to 84% at 6 months and 91% at 2 years after surgery. Reflux in the posterior calf tributary of the GSV decreased from 67% before surgery to 64% at 6 months and 59% at 2 years after surgery. The mean diameter of the below knee GSV main stem decreased from 4.7 mm before surgery to 3.3 mm 6 months after surgery (P &lt; .001), but increased to 3.6 mm 2 years after surgery (P &lt; .05). The mean diameter of the posterior calf tributary of the GSV decreased from 3.5 mm before surgery to 2.7 mm at 6 months (P &lt; .001), but increased to 2.9 mm at 2 years (P &lt; .05). Univariate and multivariate logistic regression shows no association between reflux in one of the GSV below knee branches and postoperative IPVs. CONCLUSION Many patients (91%) that undergo a short stripping procedure will have a persistent reflux of the remnant below knee GSV tributaries postoperatively. This incompetence of the distal GSV is independent from the proximal GSV as well from insufficient perforating veins. There seems to be a tendency to worsening of the clinical signs and symptoms between 6 months and 2 years after surgery, and this goes along with an increase of reflux and diameters of the GSV below knee remnants.", "author" : [ { "dropping-particle" : "", "family" : "Neer", "given" : "Pierre", "non-dropping-particle" : "van", "parse-names" : false, "suffix" : "" }, { "dropping-particle" : "", "family" : "Kessels", "given" : "Fons G", "non-dropping-particle" : "", "parse-names" : false, "suffix" : "" }, { "dropping-particle" : "", "family" : "Estourgie", "given" : "Rene J", "non-dropping-particle" : "", "parse-names" : false, "suffix" : "" }, { "dropping-particle" : "", "family" : "Haan", "given" : "Ed F", "non-dropping-particle" : "de", "parse-names" : false, "suffix" : "" }, { "dropping-particle" : "", "family" : "Neumann", "given" : "Martino A", "non-dropping-particle" : "", "parse-names" : false, "suffix" : "" }, { "dropping-particle" : "", "family" : "Veraart", "given" : "Joep C", "non-dropping-particle" : "", "parse-names" : false, "suffix" : "" } ], "container-title" : "J Vasc Surg. ", "id" : "ITEM-2", "issue" : "4", "issued" : { "date-parts" : [ [ "2009", "10" ] ] }, "page" : "831-4", "title" : "Persistent reflux below the knee after stripping of the great saphenous vein.", "type" : "article-journal", "volume" : "50" }, "uris" : [ "http://www.mendeley.com/documents/?uuid=b0a6c8c3-3266-3d04-98da-753b6ec96d17" ] } ], "mendeley" : { "formattedCitation" : "[207,208]", "plainTextFormattedCitation" : "[207,208]", "previouslyFormattedCitation" : "[207,208]" }, "properties" : { "noteIndex" : 0 }, "schema" : "https://github.com/citation-style-language/schema/raw/master/csl-citation.json" }</w:instrText>
      </w:r>
      <w:r w:rsidR="00B96AD9" w:rsidRPr="00B96AD9">
        <w:fldChar w:fldCharType="separate"/>
      </w:r>
      <w:r w:rsidR="008B7820" w:rsidRPr="008B7820">
        <w:rPr>
          <w:i w:val="0"/>
          <w:noProof/>
        </w:rPr>
        <w:t>[207,208]</w:t>
      </w:r>
      <w:r w:rsidR="00B96AD9" w:rsidRPr="00B96AD9">
        <w:fldChar w:fldCharType="end"/>
      </w:r>
      <w:r w:rsidR="00D42F1E" w:rsidRPr="00B96AD9">
        <w:t xml:space="preserve">. </w:t>
      </w:r>
      <w:r w:rsidR="00CB0033" w:rsidRPr="00B96AD9">
        <w:t>П</w:t>
      </w:r>
      <w:r w:rsidR="00D42F1E" w:rsidRPr="00B96AD9">
        <w:t>осле устранения вертикального рефлюкса по стволам и притокам БПВ и МПВ патологический рефлюкс</w:t>
      </w:r>
      <w:r w:rsidR="00CB0033" w:rsidRPr="00B96AD9">
        <w:t xml:space="preserve"> в ранее несостоятельных перфорантных венах</w:t>
      </w:r>
      <w:r w:rsidR="00D42F1E" w:rsidRPr="00B96AD9">
        <w:t xml:space="preserve"> часто нивелируется</w:t>
      </w:r>
      <w:r w:rsidR="007F4270" w:rsidRPr="00B96AD9">
        <w:t xml:space="preserve"> </w:t>
      </w:r>
      <w:r w:rsidR="00B96AD9" w:rsidRPr="00B96AD9">
        <w:fldChar w:fldCharType="begin" w:fldLock="1"/>
      </w:r>
      <w:r w:rsidR="007A1CC6">
        <w:instrText>ADDIN CSL_CITATION { "citationItems" : [ { "id" : "ITEM-1", "itemData" : { "PMID" : "14509507", "abstract" : "Fifty-seven limbs (33 patients) with chronic venous ulceration were selected for this study. The criterion for selection was the presence of isolated superficial venous reflux. Long saphenous vein reflux alone was observed in 39 (68.4%) limbs, short saphenous vein reflux alone in 4 (7.0%) limbs, and both long and short saphenous vein reflux in 14 (24.6%) limbs. Surgical correction of the refluxing saphenous system has allowed 46 (80.7%) ulcers to heal. The healing rates for all the ulcerated legs that had long saphenous vein reflux, short saphenous vein reflux, or a combination of the two were 85.4%, 75.0%, and 66.7%, respectively. Incompetent perforating veins (IPVs) were observed in 51 (89.5%) limbs; 74.5% of them regained their competence postoperatively (189 preoperatively vs. 59 postoperatively; p &lt; 0.001), with a significant reduction in their mean diameter (p &lt; 0.001). IPVs remained in 13 (25.5%) limbs: 3 limbs with persistent reflux in the tributaries of the saphenous system, 1 limb with a fixed ankle joint, and nine limbs with no evidence of macrovascular venous disease. In patients with a competent deep venous system, reflux in perforating veins is often abolished after eradication of saphenous reflux.", "author" : [ { "dropping-particle" : "", "family" : "Al-Mulhim", "given" : "Abdulrahman Saleh", "non-dropping-particle" : "", "parse-names" : false, "suffix" : "" }, { "dropping-particle" : "", "family" : "El-Hoseiny", "given" : "Hamdoun", "non-dropping-particle" : "", "parse-names" : false, "suffix" : "" }, { "dropping-particle" : "", "family" : "Al-Mulhim", "given" : "Faisal Mohammed", "non-dropping-particle" : "", "parse-names" : false, "suffix" : "" }, { "dropping-particle" : "", "family" : "Bayameen", "given" : "Omar", "non-dropping-particle" : "", "parse-names" : false, "suffix" : "" }, { "dropping-particle" : "", "family" : "Sami", "given" : "Mohamad Mahmoud", "non-dropping-particle" : "", "parse-names" : false, "suffix" : "" }, { "dropping-particle" : "", "family" : "Abdulaziz", "given" : "Khalid", "non-dropping-particle" : "", "parse-names" : false, "suffix" : "" }, { "dropping-particle" : "", "family" : "Raslan", "given" : "Mahmoud", "non-dropping-particle" : "", "parse-names" : false, "suffix" : "" }, { "dropping-particle" : "", "family" : "Al-Shewy", "given" : "Ali", "non-dropping-particle" : "", "parse-names" : false, "suffix" : "" }, { "dropping-particle" : "", "family" : "Al-Malt", "given" : "Majid", "non-dropping-particle" : "", "parse-names" : false, "suffix" : "" } ], "container-title" : "World J Surg. ", "id" : "ITEM-1", "issue" : "7", "issued" : { "date-parts" : [ [ "2003", "7" ] ] }, "page" : "793-6", "title" : "Surgical correction of main stem reflux in the superficial venous system: does it improve the blood flow of incompetent perforating veins?", "type" : "article-journal", "volume" : "27" }, "uris" : [ "http://www.mendeley.com/documents/?uuid=3b046b14-94cf-3634-86c4-6c717fc9eada" ] }, { "id" : "ITEM-2", "itemData" : { "PMID" : "9808850", "abstract" : "PURPOSE To determine which patients require subfascial endoscopic perforator surgery (SEPS) in addition to saphenous surgery to correct pathologic outward flow within incompetent medial calf perforating veins (IPVs). METHODS Sixty-two limbs of 47 patients undergoing sapheno-femoral ligation, stripping of the long saphenous vein in the thigh, and multiple phlebectomies (n = 51), sapheno-popliteal ligation and multiple phlebectomies (n = 10), or both (n = 1) were examined with color flow duplex ultrasound scan immediately before and a median of 14 weeks (range, 6 to 26 weeks) after the operations. Indications for surgery were varicose veins (n = 47, Clinical, Etiologic, Anatomic, Pathophysiologic grades C2&amp;3), skin changes (n = 5, C4), and ulceration (n = 10, C5). RESULTS Surgery resulted in a significant reduction in the total number of limbs in which IPVs were imaged (40/62 or 65% preoperatively vs 23/62 or 37% postoperatively, P &lt;.01, chi2 test), a significant reduction in the proportion of perforators imaged that were incompetent (68/130 or 52% preoperatively vs 34/120 or 28% postoperatively, P &lt;.01, chi2 test), and a reduction in median IPV diameter (4 mm, with a range of 1 to 11 mm preoperatively, vs 3, with a range of 1 to 8 mm postoperatively, P &lt;.01, Mann-Whitney U test). IPVs remained in 8 of 41 (20%) limbs in which main stem reflux was abolished, compared with 15 of 21 (72%) limbs in which superficial or deep reflux remained (P &lt;.01, chi2 test). CONCLUSION Eradication of main stem saphenous reflux corrects IPV reflux in most cases in which reflux is confined to the superficial system. However, in patients with superficial reflux that persists postoperatively, or when there is coexistent deep venous reflux, saphenous surgery alone fails to correct IPVs reflux. In these circumstances, the only way of reliably correcting pathologic outward flow in medial calf perforating veins is to perform SEPS.", "author" : [ { "dropping-particle" : "", "family" : "Stuart", "given" : "W P", "non-dropping-particle" : "", "parse-names" : false, "suffix" : "" }, { "dropping-particle" : "", "family" : "Adam", "given" : "D J", "non-dropping-particle" : "", "parse-names" : false, "suffix" : "" }, { "dropping-particle" : "", "family" : "Allan", "given" : "P L", "non-dropping-particle" : "", "parse-names" : false, "suffix" : "" }, { "dropping-particle" : "V", "family" : "Ruckley", "given" : "C", "non-dropping-particle" : "", "parse-names" : false, "suffix" : "" }, { "dropping-particle" : "", "family" : "Bradbury", "given" : "A W", "non-dropping-particle" : "", "parse-names" : false, "suffix" : "" } ], "container-title" : "J Vasc Surg. ", "id" : "ITEM-2", "issue" : "5", "issued" : { "date-parts" : [ [ "1998", "11" ] ] }, "page" : "834-8", "title" : "Saphenous surgery does not correct perforator incompetence in the presence of deep venous reflux.", "type" : "article-journal", "volume" : "28" }, "uris" : [ "http://www.mendeley.com/documents/?uuid=b4907f1d-29ff-3a45-b4bc-13aa5a7549ff" ] } ], "mendeley" : { "formattedCitation" : "[209,210]", "plainTextFormattedCitation" : "[209,210]", "previouslyFormattedCitation" : "[209,210]" }, "properties" : { "noteIndex" : 0 }, "schema" : "https://github.com/citation-style-language/schema/raw/master/csl-citation.json" }</w:instrText>
      </w:r>
      <w:r w:rsidR="00B96AD9" w:rsidRPr="00B96AD9">
        <w:fldChar w:fldCharType="separate"/>
      </w:r>
      <w:r w:rsidR="008B7820" w:rsidRPr="008B7820">
        <w:rPr>
          <w:i w:val="0"/>
          <w:noProof/>
        </w:rPr>
        <w:t>[209,210]</w:t>
      </w:r>
      <w:r w:rsidR="00B96AD9" w:rsidRPr="00B96AD9">
        <w:fldChar w:fldCharType="end"/>
      </w:r>
      <w:r w:rsidR="00D42F1E" w:rsidRPr="00B96AD9">
        <w:t>.</w:t>
      </w:r>
    </w:p>
    <w:p w14:paraId="24224155" w14:textId="01988C2B" w:rsidR="007D4452" w:rsidRPr="00167147" w:rsidRDefault="00735027" w:rsidP="00B96AD9">
      <w:pPr>
        <w:pStyle w:val="a0"/>
        <w:rPr>
          <w:rFonts w:eastAsia="Newton-Regular"/>
          <w:lang w:eastAsia="en-US"/>
        </w:rPr>
      </w:pPr>
      <w:bookmarkStart w:id="196" w:name="_Hlk470481819"/>
      <w:r w:rsidRPr="00167147">
        <w:rPr>
          <w:rFonts w:eastAsia="Newton-Regular"/>
          <w:lang w:eastAsia="en-US"/>
        </w:rPr>
        <w:t>Для устранения</w:t>
      </w:r>
      <w:r w:rsidR="007D4452" w:rsidRPr="00167147">
        <w:rPr>
          <w:rFonts w:eastAsia="Newton-Regular"/>
          <w:lang w:eastAsia="en-US"/>
        </w:rPr>
        <w:t xml:space="preserve"> перфорантных вен</w:t>
      </w:r>
      <w:r w:rsidR="00C46ABE" w:rsidRPr="00167147">
        <w:rPr>
          <w:rFonts w:eastAsia="Newton-Regular"/>
          <w:lang w:eastAsia="en-US"/>
        </w:rPr>
        <w:t xml:space="preserve"> при ХЗВ С2</w:t>
      </w:r>
      <w:r w:rsidR="007D4452" w:rsidRPr="00167147">
        <w:rPr>
          <w:rFonts w:eastAsia="Newton-Regular"/>
          <w:lang w:eastAsia="en-US"/>
        </w:rPr>
        <w:t xml:space="preserve"> </w:t>
      </w:r>
      <w:bookmarkEnd w:id="196"/>
      <w:r w:rsidR="001D5964" w:rsidRPr="00167147">
        <w:rPr>
          <w:rFonts w:eastAsia="Newton-Regular"/>
          <w:lang w:eastAsia="en-US"/>
        </w:rPr>
        <w:t>рекоменду</w:t>
      </w:r>
      <w:r w:rsidR="00390438" w:rsidRPr="00167147">
        <w:rPr>
          <w:rFonts w:eastAsia="Newton-Regular"/>
          <w:lang w:eastAsia="en-US"/>
        </w:rPr>
        <w:t>ются</w:t>
      </w:r>
      <w:r w:rsidR="001D5964" w:rsidRPr="00167147">
        <w:rPr>
          <w:rFonts w:eastAsia="Newton-Regular"/>
          <w:lang w:eastAsia="en-US"/>
        </w:rPr>
        <w:t xml:space="preserve"> </w:t>
      </w:r>
      <w:r w:rsidR="007D4452" w:rsidRPr="00167147">
        <w:rPr>
          <w:rFonts w:eastAsia="Newton-Regular"/>
          <w:lang w:eastAsia="en-US"/>
        </w:rPr>
        <w:t>малоинвазивны</w:t>
      </w:r>
      <w:r w:rsidR="00390438" w:rsidRPr="00167147">
        <w:rPr>
          <w:rFonts w:eastAsia="Newton-Regular"/>
          <w:lang w:eastAsia="en-US"/>
        </w:rPr>
        <w:t>е вмешательства:</w:t>
      </w:r>
      <w:r w:rsidR="007D4452" w:rsidRPr="00167147">
        <w:rPr>
          <w:rFonts w:eastAsia="Newton-Regular"/>
          <w:lang w:eastAsia="en-US"/>
        </w:rPr>
        <w:t xml:space="preserve"> надфасциальная перевязка с применением </w:t>
      </w:r>
      <w:r w:rsidR="001D5964" w:rsidRPr="00167147">
        <w:rPr>
          <w:rFonts w:eastAsia="Newton-Regular"/>
          <w:lang w:eastAsia="en-US"/>
        </w:rPr>
        <w:t>крючков для</w:t>
      </w:r>
      <w:r w:rsidR="007D4452" w:rsidRPr="00167147">
        <w:rPr>
          <w:rFonts w:eastAsia="Newton-Regular"/>
          <w:lang w:eastAsia="en-US"/>
        </w:rPr>
        <w:t xml:space="preserve"> минифлебэктомии, склеротер</w:t>
      </w:r>
      <w:r w:rsidR="001D5964" w:rsidRPr="00167147">
        <w:rPr>
          <w:rFonts w:eastAsia="Newton-Regular"/>
          <w:lang w:eastAsia="en-US"/>
        </w:rPr>
        <w:t>ооблитерация</w:t>
      </w:r>
      <w:r w:rsidR="007D4452" w:rsidRPr="00167147">
        <w:rPr>
          <w:rFonts w:eastAsia="Newton-Regular"/>
          <w:lang w:eastAsia="en-US"/>
        </w:rPr>
        <w:t xml:space="preserve">, лазерная </w:t>
      </w:r>
      <w:r w:rsidR="001D5964" w:rsidRPr="00167147">
        <w:rPr>
          <w:rFonts w:eastAsia="Newton-Regular"/>
          <w:lang w:eastAsia="en-US"/>
        </w:rPr>
        <w:t xml:space="preserve">или радиочастотная облитерация </w:t>
      </w:r>
      <w:r w:rsidR="007D4452" w:rsidRPr="00167147">
        <w:rPr>
          <w:rFonts w:eastAsia="Newton-Regular"/>
          <w:lang w:eastAsia="en-US"/>
        </w:rPr>
        <w:t>под ультразвуковым контролем.</w:t>
      </w:r>
    </w:p>
    <w:p w14:paraId="060ABB7A" w14:textId="6E1A4338" w:rsidR="00F629E1" w:rsidRPr="00167147" w:rsidRDefault="00F3545C" w:rsidP="00B96AD9">
      <w:pPr>
        <w:pStyle w:val="aff5"/>
      </w:pPr>
      <w:r>
        <w:t xml:space="preserve">Уровень убедительности рекомендации и достоверности доказательств </w:t>
      </w:r>
      <w:r w:rsidR="00F629E1" w:rsidRPr="00167147">
        <w:t xml:space="preserve"> 1В</w:t>
      </w:r>
      <w:r w:rsidR="00B96AD9">
        <w:t>.</w:t>
      </w:r>
    </w:p>
    <w:p w14:paraId="5C9AB044" w14:textId="408359BB" w:rsidR="00F629E1" w:rsidRPr="00167147" w:rsidRDefault="00F629E1" w:rsidP="00B96AD9">
      <w:pPr>
        <w:pStyle w:val="1a"/>
        <w:rPr>
          <w:rFonts w:eastAsia="Newton-Regular"/>
          <w:lang w:eastAsia="en-US"/>
        </w:rPr>
      </w:pPr>
      <w:r w:rsidRPr="004F1A2E">
        <w:rPr>
          <w:b/>
          <w:i w:val="0"/>
        </w:rPr>
        <w:t>Комментарий.</w:t>
      </w:r>
      <w:r w:rsidRPr="00167147">
        <w:rPr>
          <w:rFonts w:eastAsia="Newton-Regular"/>
          <w:lang w:eastAsia="en-US"/>
        </w:rPr>
        <w:t xml:space="preserve"> Применение перечисленных методов не имеет ограничений по локализации перфорантов. </w:t>
      </w:r>
      <w:r w:rsidR="00390438" w:rsidRPr="00167147">
        <w:rPr>
          <w:rFonts w:eastAsia="Newton-Regular"/>
          <w:lang w:eastAsia="en-US"/>
        </w:rPr>
        <w:t>Их э</w:t>
      </w:r>
      <w:r w:rsidRPr="00167147">
        <w:rPr>
          <w:rFonts w:eastAsia="Newton-Regular"/>
          <w:lang w:eastAsia="en-US"/>
        </w:rPr>
        <w:t>ффективность в среднесрочном и отдаленном периодах изучена недостаточно.</w:t>
      </w:r>
    </w:p>
    <w:p w14:paraId="0A162B7C" w14:textId="1BF5F35B" w:rsidR="00C46ABE" w:rsidRPr="00167147" w:rsidRDefault="00C46ABE" w:rsidP="00B96AD9">
      <w:pPr>
        <w:pStyle w:val="a0"/>
        <w:rPr>
          <w:rFonts w:eastAsia="Newton-Regular"/>
          <w:lang w:eastAsia="en-US"/>
        </w:rPr>
      </w:pPr>
      <w:r w:rsidRPr="00167147">
        <w:rPr>
          <w:rFonts w:eastAsia="Newton-Regular"/>
          <w:lang w:eastAsia="en-US"/>
        </w:rPr>
        <w:t xml:space="preserve">Для устранения перфорантных </w:t>
      </w:r>
      <w:r w:rsidR="004A63EA" w:rsidRPr="00167147">
        <w:rPr>
          <w:rFonts w:eastAsia="Newton-Regular"/>
          <w:lang w:eastAsia="en-US"/>
        </w:rPr>
        <w:t>вен при ХЗВ С2 не рекомендуются</w:t>
      </w:r>
      <w:r w:rsidRPr="00167147">
        <w:rPr>
          <w:rFonts w:eastAsia="Newton-Regular"/>
          <w:lang w:eastAsia="en-US"/>
        </w:rPr>
        <w:t xml:space="preserve"> эндоскопическая субфасциал</w:t>
      </w:r>
      <w:r w:rsidR="004A63EA" w:rsidRPr="00167147">
        <w:rPr>
          <w:rFonts w:eastAsia="Newton-Regular"/>
          <w:lang w:eastAsia="en-US"/>
        </w:rPr>
        <w:t xml:space="preserve">ьная диссекция и </w:t>
      </w:r>
      <w:r w:rsidRPr="00167147">
        <w:rPr>
          <w:rFonts w:eastAsia="Newton-Regular"/>
          <w:lang w:eastAsia="en-US"/>
        </w:rPr>
        <w:t xml:space="preserve">открытая диссекция </w:t>
      </w:r>
      <w:r w:rsidR="004A63EA" w:rsidRPr="00167147">
        <w:rPr>
          <w:rFonts w:eastAsia="Newton-Regular"/>
          <w:lang w:eastAsia="en-US"/>
        </w:rPr>
        <w:t>перфорантных вен</w:t>
      </w:r>
      <w:r w:rsidR="00B96AD9">
        <w:rPr>
          <w:rFonts w:eastAsia="Newton-Regular"/>
          <w:lang w:eastAsia="en-US"/>
        </w:rPr>
        <w:t xml:space="preserve"> (метод Линтона—Фельдера).</w:t>
      </w:r>
    </w:p>
    <w:p w14:paraId="1E2D1DF3" w14:textId="315185AE" w:rsidR="00C46ABE" w:rsidRPr="00167147" w:rsidRDefault="00F3545C" w:rsidP="00B96AD9">
      <w:pPr>
        <w:pStyle w:val="aff5"/>
      </w:pPr>
      <w:r>
        <w:t xml:space="preserve">Уровень убедительности рекомендации и достоверности доказательств </w:t>
      </w:r>
      <w:r w:rsidR="00C46ABE" w:rsidRPr="00167147">
        <w:t xml:space="preserve"> 1В</w:t>
      </w:r>
      <w:r w:rsidR="00B96AD9">
        <w:t>.</w:t>
      </w:r>
    </w:p>
    <w:p w14:paraId="3DF29B93" w14:textId="335894E2" w:rsidR="007B2527" w:rsidRPr="00167147" w:rsidRDefault="006D2D18" w:rsidP="00B96AD9">
      <w:pPr>
        <w:pStyle w:val="11"/>
      </w:pPr>
      <w:bookmarkStart w:id="197" w:name="_Toc471858652"/>
      <w:r w:rsidRPr="00167147">
        <w:t>Рецидив варикозного расширения вен после инвазивного лечения</w:t>
      </w:r>
      <w:bookmarkEnd w:id="197"/>
    </w:p>
    <w:p w14:paraId="38F3975A" w14:textId="54616698" w:rsidR="00025C08" w:rsidRPr="00B96AD9" w:rsidRDefault="0014170C" w:rsidP="00B96AD9">
      <w:pPr>
        <w:pStyle w:val="aff1"/>
      </w:pPr>
      <w:r w:rsidRPr="00167147">
        <w:t>Выбор метода лечения не влияет существенно на частоту рецидива варикозного расширения вен на отдаленных сроках наблюдения.</w:t>
      </w:r>
      <w:r w:rsidR="00951159" w:rsidRPr="00167147">
        <w:t xml:space="preserve"> Причиной повторного развития варикозно-трансформированных вен являются естественное прогрессирование азболевания, неоваскулогенез и технические погрешности в планировании и проведении лечения </w:t>
      </w:r>
      <w:r w:rsidR="00B96AD9">
        <w:fldChar w:fldCharType="begin" w:fldLock="1"/>
      </w:r>
      <w:r w:rsidR="007A1CC6">
        <w:instrText>ADDIN CSL_CITATION { "citationItems" : [ { "id" : "ITEM-1", "itemData" : { "DOI" : "10.1016/j.jvs.2012.10.102", "PMID" : "23343668", "abstract" : "BACKGROUND Recurrent varicose veins (RVV) occur in 13% to 65% of patients following treatment, and remain a debilitating and costly problem. RVV were initially thought largely to be due to inadequate intervention, however, more recently neovascularization and other factors have been implicated. This review aims to provide an overview of the current understanding of the etiology and pathogenesis of RVV. METHODS A systematic search of the PubMed database was performed using the search terms including \"recurrent,\" \"varicose veins,\" and \"neovascularization.\" RESULTS Three types of RVV have been reported, namely residual veins, true RVV, and new varicose veins, although the definitions varied between studies. RVV are attributable to causes including inadequate treatment, disease progression, and neovascularization. Using duplex ultrasonography, neovascularization has been observed in 25% to 94% of RVV. These new vessels appear in various size, number, and tortuosity, and they reconnect previously treated diseased veins to the lower limb venous circulation. Histologically, these vessels appear primitive with incomplete vein wall formation, decreased elastic component, and lack of valves and accompanying nerves. Although the rate of RVV following open surgery and endovenous treatment appears similar, neovascularization seems less common following endothermal ablation. Other causes of RVV following endovenous treatment include recanalization and opening of collaterals. CONCLUSIONS Recurrence remains poorly understood following treatment of varicose veins. Neovascularization is an established and common cause of RVV, although other factors may contribute.", "author" : [ { "dropping-particle" : "", "family" : "Brake", "given" : "Maresa", "non-dropping-particle" : "", "parse-names" : false, "suffix" : "" }, { "dropping-particle" : "", "family" : "Lim", "given" : "Chung S.", "non-dropping-particle" : "", "parse-names" : false, "suffix" : "" }, { "dropping-particle" : "", "family" : "Shepherd", "given" : "Amanda C.", "non-dropping-particle" : "", "parse-names" : false, "suffix" : "" }, { "dropping-particle" : "", "family" : "Shalhoub", "given" : "Joseph", "non-dropping-particle" : "", "parse-names" : false, "suffix" : "" }, { "dropping-particle" : "", "family" : "Davies", "given" : "Alun H.", "non-dropping-particle" : "", "parse-names" : false, "suffix" : "" } ], "container-title" : "J Vasc Surg. ", "id" : "ITEM-1", "issue" : "3", "issued" : { "date-parts" : [ [ "2013", "3" ] ] }, "page" : "860-868", "title" : "Pathogenesis and etiology of recurrent varicose veins", "type" : "article-journal", "volume" : "57" }, "uris" : [ "http://www.mendeley.com/documents/?uuid=e06ce0ff-456a-3a54-9cb7-9e8d9cb9b834" ] }, { "id" : "ITEM-2", "itemData" : { "DOI" : "10.1016/j.jvsv.2014.11.004", "PMID" : "26946904", "abstract" : "BACKGROUND Recurrence of varicose veins after surgery (REVAS) for saphenous incompetence has been well described after ligation and stripping (L&amp;S) but not after the now most frequently performed method of saphenous ablation, endovenous ablation (EVA). The purpose of this study was to define the overall incidence of REVAS as well as both the sites of reflux and the causes of REVAS through a systematic review and meta-analysis of randomized controlled trials (RCTs) for EVA. These studies have the advantage of prospectively collected data and a uniform duplex follow-up. METHODS We searched databases (January 1, 2000 through July 1, 2014) for published RCTs evaluating EVA treatment of great saphenous vein (GSV) incompetence that employed endovenous laser ablation or radiofrequency ablation. RCTs were eliminated that (1) did not have follow-up of at least 2\u00a0years, (2) did not obtain postoperative duplex scans, (3) did not clearly report the incidence of recurrent varicosities after GSV ablation, and (4) treated the small saphenous or anterior accessory saphenous veins. RESULTS Of the 68 studies screened, 20 RCTs that employed EVA of the GSV were identified. Eight had a follow-up of at least 2\u00a0years, but one was eliminated because of lack of information on both the site and cause of REVAS. The resultant seven RCTs provided eight comparisons (one study compared both types of EVA to a comparator arm): three used radiofrequency ablation, and five employed endovenous laser ablation. Overall recurrent varicose veins developed in 125 limbs after EVA (22%), with no difference in the incidence vs the L&amp;S group (22%) based on the number of limbs available at the time of the\u00a0development of recurrence for both groups, but this incidence is dependent on the length of follow-up after the initial treatment. The two studies with serial follow-up showed an approximate doubling of REVAS over time for both EVA and\u00a0L&amp;S. By contrast, the cause of REVAS was different between the two methods. Neovascularization occurred in only two limbs (2%) after EVA vs 18 (18%) in the L&amp;S group. Recanalization was the most common cause of REVAS for EVA (32%; 40 of 125 limbs), followed by the development of anterior accessory saphenous vein incompetence (19%; 23 of 125 limbs). In contrast to other reports, incompetent calf perforating veins were an infrequent cause of REVAS (7%; eight of 125). CONCLUSIONS There is no difference in the incidence of REVAS for EVA vs L&amp;S, but the causes of REVAS a\u2026", "author" : [ { "dropping-particle" : "", "family" : "O'Donnell", "given" : "Thomas F.", "non-dropping-particle" : "", "parse-names" : false, "suffix" : "" }, { "dropping-particle" : "", "family" : "Balk", "given" : "Ethan M.", "non-dropping-particle" : "", "parse-names" : false, "suffix" : "" }, { "dropping-particle" : "", "family" : "Dermody", "given" : "Meghan", "non-dropping-particle" : "", "parse-names" : false, "suffix" : "" }, { "dropping-particle" : "", "family" : "Tangney", "given" : "Erica", "non-dropping-particle" : "", "parse-names" : false, "suffix" : "" }, { "dropping-particle" : "", "family" : "Iafrati", "given" : "Mark D.", "non-dropping-particle" : "", "parse-names" : false, "suffix" : "" } ], "container-title" : "J Vasc Surg Venous Lymphat Disord. ", "id" : "ITEM-2", "issue" : "1", "issued" : { "date-parts" : [ [ "2016", "1" ] ] }, "page" : "97-105", "title" : "Recurrence of varicose veins after endovenous ablation of the great saphenous vein in randomized trials", "type" : "article-journal", "volume" : "4" }, "uris" : [ "http://www.mendeley.com/documents/?uuid=eae24ef0-ad1c-3529-affa-38b83078b1bc" ] }, { "id" : "ITEM-3", "itemData" : { "DOI" : "10.1016/j.ejvs.2015.07.020", "ISSN" : "10785884", "author" : [ { "dropping-particle" : "", "family" : "Rass", "given" : "Knuth", "non-dropping-particle" : "", "parse-names" : false, "suffix" : "" }, { "dropping-particle" : "", "family" : "Frings", "given" : "N", "non-dropping-particle" : "", "parse-names" : false, "suffix" : "" }, { "dropping-particle" : "", "family" : "Glowacki", "given" : "P", "non-dropping-particle" : "", "parse-names" : false, "suffix" : "" } ], "container-title" : "Eur J Vasc Endovasc Surg", "id" : "ITEM-3", "issue" : "50", "issued" : { "date-parts" : [ [ "2015" ] ] }, "page" : "648-56", "publisher" : "Elsevier Ltd", "title" : "Same Site Recurrence is More Frequent After Endovenous Laser Ablation Compared with High Ligation and Stripping of the Great Saphenous Vein: 5 year Results of a Randomized Clinical Trial (RELACS Study)", "type" : "article-journal", "volume" : "5" }, "uris" : [ "http://www.mendeley.com/documents/?uuid=31dc12cd-6e8b-4b15-afdb-65e967992ad0" ] } ], "mendeley" : { "formattedCitation" : "[211\u2013213]", "plainTextFormattedCitation" : "[211\u2013213]", "previouslyFormattedCitation" : "[211\u2013213]" }, "properties" : { "noteIndex" : 0 }, "schema" : "https://github.com/citation-style-language/schema/raw/master/csl-citation.json" }</w:instrText>
      </w:r>
      <w:r w:rsidR="00B96AD9">
        <w:fldChar w:fldCharType="separate"/>
      </w:r>
      <w:r w:rsidR="008B7820" w:rsidRPr="008B7820">
        <w:rPr>
          <w:noProof/>
        </w:rPr>
        <w:t>[211–213]</w:t>
      </w:r>
      <w:r w:rsidR="00B96AD9">
        <w:fldChar w:fldCharType="end"/>
      </w:r>
      <w:r w:rsidR="00951159" w:rsidRPr="00167147">
        <w:t>.</w:t>
      </w:r>
    </w:p>
    <w:p w14:paraId="7402198E" w14:textId="3F18C551" w:rsidR="00025C08" w:rsidRPr="00167147" w:rsidRDefault="00025C08" w:rsidP="00CE51DB">
      <w:pPr>
        <w:pStyle w:val="a0"/>
      </w:pPr>
      <w:r w:rsidRPr="00167147">
        <w:rPr>
          <w:rStyle w:val="aff0"/>
        </w:rPr>
        <w:lastRenderedPageBreak/>
        <w:t xml:space="preserve">Рекомендуется выполнение ультразвукового ангиосканирования поверхностных и глубоких вен нижних конечностей, а также вен малого таза всем пациентам с </w:t>
      </w:r>
      <w:r w:rsidR="006F4861" w:rsidRPr="00167147">
        <w:rPr>
          <w:rFonts w:eastAsia="Calibri"/>
          <w:lang w:eastAsia="en-US"/>
        </w:rPr>
        <w:t>рецидивом варикозного расширения вен нижних конечностей</w:t>
      </w:r>
      <w:r w:rsidRPr="00167147">
        <w:rPr>
          <w:rStyle w:val="aff0"/>
        </w:rPr>
        <w:t xml:space="preserve"> для определения</w:t>
      </w:r>
      <w:r w:rsidR="00626F1D">
        <w:rPr>
          <w:rStyle w:val="aff0"/>
        </w:rPr>
        <w:t xml:space="preserve"> причин повторного развития ВБ</w:t>
      </w:r>
      <w:r w:rsidR="00726962">
        <w:rPr>
          <w:rStyle w:val="aff0"/>
        </w:rPr>
        <w:t>НК</w:t>
      </w:r>
      <w:r w:rsidRPr="00167147">
        <w:rPr>
          <w:rStyle w:val="aff0"/>
        </w:rPr>
        <w:t>, выявления сосудов с патологическим рефлюксом, его протяженности, картирования и маркировки данных сосудов, а также оценки проходимости глубокой венозной системы</w:t>
      </w:r>
      <w:r w:rsidRPr="00167147">
        <w:t xml:space="preserve">. </w:t>
      </w:r>
    </w:p>
    <w:p w14:paraId="2D4EB4D4" w14:textId="69C804C1" w:rsidR="00B5132F" w:rsidRPr="00677989" w:rsidRDefault="00F3545C" w:rsidP="00677989">
      <w:pPr>
        <w:pStyle w:val="aff5"/>
      </w:pPr>
      <w:r>
        <w:t xml:space="preserve">Уровень убедительности рекомендации и достоверности доказательств </w:t>
      </w:r>
      <w:r w:rsidR="00025C08" w:rsidRPr="00167147">
        <w:t xml:space="preserve"> 1</w:t>
      </w:r>
      <w:r w:rsidR="00025C08" w:rsidRPr="00167147">
        <w:rPr>
          <w:lang w:val="en-US"/>
        </w:rPr>
        <w:t>C</w:t>
      </w:r>
      <w:r w:rsidR="00CE51DB">
        <w:t xml:space="preserve"> </w:t>
      </w:r>
      <w:r w:rsidR="00CE51DB">
        <w:fldChar w:fldCharType="begin" w:fldLock="1"/>
      </w:r>
      <w:r w:rsidR="007A1CC6">
        <w:instrText>ADDIN CSL_CITATION { "citationItems" : [ { "id" : "ITEM-1", "itemData" : { "ISSN" : "0039-6060", "PMID" : "8644005", "abstract" : "BACKGROUND This study was conducted to investigate with color flow duplex imaging the patterns and the extent of venous valvular incompetence in recurrent varicose vein disease. METHODS One hundred thirty-four limbs of 123 unselected patients who arrived in the outpatient clinic with residual or recurrent varicose veins after undergoing an operation were included. Limbs with history of compression sclerotherapy before or after the operation were excluded. The long (LSV) and short saphenous vein (SSV) systems in all limbs were examined with color flow duplex imaging for detection of the sites and the extent of reflux. RESULTS Various patterns of recurrent valvular reflux were seen in both the LSV and SSV systems. Reflux confined to saphenofemoral junction alone or associated with reflux in the LSV system was seen in 29% of the limbs. Reflux in the whole LSV system was very common after saphenofemoral junction ligation was performed (chi-squared test, p&lt;0.01). Most of the limbs (53%) with recurrence in the LSV system had incompetent perforating veins. Incompetent perforators in the thigh were more common after ligation (23%) than stripping (10%), but this finding was not true in the calf. After saphenopopliteal junction ligation was performed, the more common pattern was the reflux in the SSV (75%), whereas after SSV stripping was performed, it was the reflux in the SSV tributaries (64%). CONCLUSIONS Multiple patterns of reflux develop in recurrent varicose veins. Precise mapping of the reflux and identification of the possible causes are required to instigate appropriate treatment. Color flow duplex imaging is an efficient noninvasive diagnostic technique to identify venous reflux.", "author" : [ { "dropping-particle" : "", "family" : "Labropoulos", "given" : "N", "non-dropping-particle" : "", "parse-names" : false, "suffix" : "" }, { "dropping-particle" : "", "family" : "Touloupakis", "given" : "E", "non-dropping-particle" : "", "parse-names" : false, "suffix" : "" }, { "dropping-particle" : "", "family" : "Giannoukas", "given" : "A D", "non-dropping-particle" : "", "parse-names" : false, "suffix" : "" }, { "dropping-particle" : "", "family" : "Leon", "given" : "M", "non-dropping-particle" : "", "parse-names" : false, "suffix" : "" }, { "dropping-particle" : "", "family" : "Katsamouris", "given" : "A", "non-dropping-particle" : "", "parse-names" : false, "suffix" : "" }, { "dropping-particle" : "", "family" : "Nicolaides", "given" : "A N", "non-dropping-particle" : "", "parse-names" : false, "suffix" : "" } ], "container-title" : "Surgery", "id" : "ITEM-1", "issue" : "4", "issued" : { "date-parts" : [ [ "1996", "4" ] ] }, "page" : "406-9", "title" : "Recurrent varicose veins: investigation of the pattern and extent of reflux with color flow duplex scanning.", "type" : "article-journal", "volume" : "119" }, "uris" : [ "http://www.mendeley.com/documents/?uuid=984cdec6-fce3-329c-bdfb-9545e7ad4f81" ] }, { "id" : "ITEM-2", "itemData" : { "DOI" : "10.1016/j.ejvs.2011.03.013", "PMID" : "21530331", "abstract" : "OBJECTIVES Duplex ultrasound has become the reference standard in assessing the morphology and haemodynamics of the lower limb veins. The project described in this article was an initiative of the Union Internationale de Phl\u00e9bologie (UIP). The aim was to obtain a consensus of international experts on the methodology and terminology to be used for assessment after treatment of incompetent superficial and perforating veins in the lower limb by ultrasound imaging. DESIGN The study design was consensus meetings leading to a consensus document. METHODS The UIP invited group submitted relevant literature references and written contributions concerning the methodology, terminology and value of duplex imaging after treatment. The authors prepared a draft document that was circulated to a larger group of experts and revised according to the comments received. Eventually, all participants agreed upon the final version of the article. RESULTS Formal analysis of the results of interventions for varicose veins relies on adequate preoperative assessment and a careful description of the procedure employed. The timing of investigations of outcome should be classified as immediate (1-4 weeks), short-term (1 year), midterm (2-3 years) and long-term (5 years or more). The examination should employ standard methodology and formally described variables, which can be tailored to the intervention that was undertaken. The experts have made detailed recommendations concerning the methods to be used for duplex ultrasound examination and reporting after various treatments for varicose veins, including novel treatments under scientific study. CONCLUSIONS Duplex ultrasonography is a fundamental component of the investigation of the lower limb venous system after treatment for varicose veins.", "author" : [ { "dropping-particle" : "", "family" : "Maeseneer", "given" : "M.", "non-dropping-particle" : "De", "parse-names" : false, "suffix" : "" }, { "dropping-particle" : "", "family" : "Pichot", "given" : "O.", "non-dropping-particle" : "", "parse-names" : false, "suffix" : "" }, { "dropping-particle" : "", "family" : "Cavezzi", "given" : "A.", "non-dropping-particle" : "", "parse-names" : false, "suffix" : "" }, { "dropping-particle" : "", "family" : "Earnshaw", "given" : "J.", "non-dropping-particle" : "", "parse-names" : false, "suffix" : "" }, { "dropping-particle" : "", "family" : "Rij", "given" : "A.", "non-dropping-particle" : "van", "parse-names" : false, "suffix" : "" }, { "dropping-particle" : "", "family" : "Lurie", "given" : "F.", "non-dropping-particle" : "", "parse-names" : false, "suffix" : "" }, { "dropping-particle" : "", "family" : "Smith", "given" : "P.C.", "non-dropping-particle" : "", "parse-names" : false, "suffix" : "" }, { "dropping-particle" : "", "family" : "Union Internationale de Phlebologie", "given" : "", "non-dropping-particle" : "", "parse-names" : false, "suffix" : "" } ], "container-title" : "Eur J Vasc Endovasc Surg.", "id" : "ITEM-2", "issue" : "1", "issued" : { "date-parts" : [ [ "2011", "7" ] ] }, "page" : "89-102", "title" : "Duplex Ultrasound Investigation of the Veins of the Lower Limbs after Treatment for Varicose Veins\u00a0\u2013\u00a0UIP Consensus Document", "type" : "article-journal", "volume" : "42" }, "uris" : [ "http://www.mendeley.com/documents/?uuid=cb0b13ac-3387-39c9-b4fb-f37638f62e4c" ] } ], "mendeley" : { "formattedCitation" : "[214,215]", "plainTextFormattedCitation" : "[214,215]", "previouslyFormattedCitation" : "[214,215]" }, "properties" : { "noteIndex" : 0 }, "schema" : "https://github.com/citation-style-language/schema/raw/master/csl-citation.json" }</w:instrText>
      </w:r>
      <w:r w:rsidR="00CE51DB">
        <w:fldChar w:fldCharType="separate"/>
      </w:r>
      <w:r w:rsidR="008B7820" w:rsidRPr="008B7820">
        <w:rPr>
          <w:b w:val="0"/>
          <w:noProof/>
        </w:rPr>
        <w:t>[214,215]</w:t>
      </w:r>
      <w:r w:rsidR="00CE51DB">
        <w:fldChar w:fldCharType="end"/>
      </w:r>
    </w:p>
    <w:p w14:paraId="5A896631" w14:textId="6730BF2D" w:rsidR="00B5132F" w:rsidRPr="00167147" w:rsidRDefault="001149D4" w:rsidP="00100DE7">
      <w:pPr>
        <w:pStyle w:val="a0"/>
      </w:pPr>
      <w:r w:rsidRPr="00167147">
        <w:t xml:space="preserve">Не рекомендуются повторные «открытые» операции в зоне сафено-феморального и сафено-поплитеального соустья у пациентов с </w:t>
      </w:r>
      <w:r w:rsidR="00D26DCA" w:rsidRPr="00167147">
        <w:rPr>
          <w:rFonts w:eastAsia="Calibri"/>
          <w:lang w:eastAsia="en-US"/>
        </w:rPr>
        <w:t>рецидивом варико</w:t>
      </w:r>
      <w:r w:rsidR="006F4861" w:rsidRPr="00167147">
        <w:rPr>
          <w:rFonts w:eastAsia="Calibri"/>
          <w:lang w:eastAsia="en-US"/>
        </w:rPr>
        <w:t>з</w:t>
      </w:r>
      <w:r w:rsidR="00D26DCA" w:rsidRPr="00167147">
        <w:rPr>
          <w:rFonts w:eastAsia="Calibri"/>
          <w:lang w:eastAsia="en-US"/>
        </w:rPr>
        <w:t>ного расширения вен нижних конечностей</w:t>
      </w:r>
      <w:r w:rsidRPr="00167147">
        <w:t>, так как подобные вмешательства сопряжены с высоким риском развития осложнений,  а также это не предотвращает п</w:t>
      </w:r>
      <w:r w:rsidR="00626F1D">
        <w:t>овторного развития рецидива ВБ</w:t>
      </w:r>
      <w:r w:rsidR="00A60198">
        <w:t>НК</w:t>
      </w:r>
      <w:r w:rsidR="00B5132F" w:rsidRPr="00167147">
        <w:rPr>
          <w:rFonts w:eastAsia="Calibri"/>
        </w:rPr>
        <w:t xml:space="preserve">. </w:t>
      </w:r>
    </w:p>
    <w:p w14:paraId="642242C9" w14:textId="35BE39D1" w:rsidR="00B5132F" w:rsidRPr="00354F4F" w:rsidRDefault="00F3545C" w:rsidP="00354F4F">
      <w:pPr>
        <w:pStyle w:val="aff5"/>
      </w:pPr>
      <w:bookmarkStart w:id="198" w:name="_Hlk471932300"/>
      <w:r>
        <w:t xml:space="preserve">Уровень убедительности рекомендации и достоверности доказательств </w:t>
      </w:r>
      <w:bookmarkEnd w:id="198"/>
      <w:r w:rsidR="00B5132F" w:rsidRPr="00167147">
        <w:t xml:space="preserve">2 </w:t>
      </w:r>
      <w:r w:rsidR="00B5132F" w:rsidRPr="00167147">
        <w:rPr>
          <w:lang w:val="en-US"/>
        </w:rPr>
        <w:t>B</w:t>
      </w:r>
      <w:r w:rsidR="00354F4F">
        <w:t xml:space="preserve"> </w:t>
      </w:r>
      <w:r w:rsidR="00354F4F" w:rsidRPr="00354F4F">
        <w:fldChar w:fldCharType="begin" w:fldLock="1"/>
      </w:r>
      <w:r w:rsidR="007A1CC6">
        <w:instrText>ADDIN CSL_CITATION { "citationItems" : [ { "id" : "ITEM-1", "itemData" : { "PMID" : "11518377", "abstract" : "BACKGROUND Groin surgery for recurrent varicose veins can be technically difficult due to scarring from previous surgery. Access to the sapheno-femoral junction (SFJ) can be facilitated by approaching the veins indirectly (subfascially) by first exposing the common femoral artery. The aim of this paper was to document experience with both direct and indirect approaches to the SFJ for recurrent varicose veins. METHOD A retrospective analysis of all patients having groin surgery for recurrent varicose veins. RESULTS Of 128 legs having surgery, the approach to the SFJ was direct in 46%, indirect in 53% and unknown in one leg. Complications occurred after 40% of all procedures but were significantly more common following indirect surgery (57% versus 20%, P &lt; 0.001), of which the most frequent were of a lymphatic nature (26% versus 5%, P &lt; 0.001) or wound infection (16% versus 7%, P = 0.05). CONCLUSION Wound complications are common following groin surgery for recurrent varicose veins especially after an indirect approach to the SFJ.", "author" : [ { "dropping-particle" : "", "family" : "Hayden", "given" : "A", "non-dropping-particle" : "", "parse-names" : false, "suffix" : "" }, { "dropping-particle" : "", "family" : "Holdsworth", "given" : "J", "non-dropping-particle" : "", "parse-names" : false, "suffix" : "" } ], "container-title" : "Ann R Coll Surg Engl.", "id" : "ITEM-1", "issue" : "4", "issued" : { "date-parts" : [ [ "2001", "7" ] ] }, "page" : "272-3", "title" : "Complications following re-exploration of the groin for recurrent varicose veins.", "type" : "article-journal", "volume" : "83" }, "uris" : [ "http://www.mendeley.com/documents/?uuid=5eb75263-a847-3eed-9d0e-4ece6905e0c1" ] } ], "mendeley" : { "formattedCitation" : "[216]", "plainTextFormattedCitation" : "[216]", "previouslyFormattedCitation" : "[216]" }, "properties" : { "noteIndex" : 0 }, "schema" : "https://github.com/citation-style-language/schema/raw/master/csl-citation.json" }</w:instrText>
      </w:r>
      <w:r w:rsidR="00354F4F" w:rsidRPr="00354F4F">
        <w:fldChar w:fldCharType="separate"/>
      </w:r>
      <w:r w:rsidR="008B7820" w:rsidRPr="008B7820">
        <w:rPr>
          <w:b w:val="0"/>
          <w:noProof/>
        </w:rPr>
        <w:t>[216]</w:t>
      </w:r>
      <w:r w:rsidR="00354F4F" w:rsidRPr="00354F4F">
        <w:fldChar w:fldCharType="end"/>
      </w:r>
      <w:r w:rsidR="00354F4F">
        <w:t>.</w:t>
      </w:r>
    </w:p>
    <w:p w14:paraId="11CE61E4" w14:textId="24AB3885" w:rsidR="009820EC" w:rsidRPr="00167147" w:rsidRDefault="00B5132F" w:rsidP="00354F4F">
      <w:pPr>
        <w:pStyle w:val="1a"/>
        <w:rPr>
          <w:rFonts w:eastAsia="Calibri"/>
          <w:lang w:eastAsia="en-US"/>
        </w:rPr>
      </w:pPr>
      <w:r w:rsidRPr="00381EAD">
        <w:rPr>
          <w:b/>
          <w:i w:val="0"/>
        </w:rPr>
        <w:t>Комментарий:</w:t>
      </w:r>
      <w:r w:rsidR="00677989">
        <w:rPr>
          <w:rFonts w:eastAsia="Calibri"/>
          <w:lang w:eastAsia="en-US"/>
        </w:rPr>
        <w:t xml:space="preserve"> </w:t>
      </w:r>
      <w:r w:rsidRPr="00167147">
        <w:rPr>
          <w:rFonts w:eastAsia="Calibri"/>
          <w:lang w:eastAsia="en-US"/>
        </w:rPr>
        <w:t>“</w:t>
      </w:r>
      <w:r w:rsidR="00677989">
        <w:rPr>
          <w:rFonts w:eastAsia="Calibri"/>
          <w:lang w:eastAsia="en-US"/>
        </w:rPr>
        <w:t>Открытые</w:t>
      </w:r>
      <w:r w:rsidRPr="00167147">
        <w:rPr>
          <w:rFonts w:eastAsia="Calibri"/>
          <w:lang w:eastAsia="en-US"/>
        </w:rPr>
        <w:t xml:space="preserve">” повторные хирургические вмешательства в проекции сафено-феморального или сафено-поплитеального соустья имеют высокую частоту осложнений, среди которых превалируют раневые инфекций и лимфорея. </w:t>
      </w:r>
    </w:p>
    <w:p w14:paraId="1FC6FB58" w14:textId="77777777" w:rsidR="006F4861" w:rsidRPr="00743556" w:rsidRDefault="009820EC" w:rsidP="00100DE7">
      <w:pPr>
        <w:pStyle w:val="a0"/>
        <w:rPr>
          <w:rFonts w:eastAsia="Calibri"/>
          <w:b/>
          <w:lang w:eastAsia="en-US"/>
        </w:rPr>
      </w:pPr>
      <w:r w:rsidRPr="00743556">
        <w:rPr>
          <w:rFonts w:eastAsia="Calibri"/>
          <w:lang w:eastAsia="en-US"/>
        </w:rPr>
        <w:t xml:space="preserve">Рекомендуется использование эндовазальных методов термооблитерации у пациентов с </w:t>
      </w:r>
      <w:bookmarkStart w:id="199" w:name="_Hlk471696412"/>
      <w:r w:rsidRPr="00743556">
        <w:rPr>
          <w:rFonts w:eastAsia="Calibri"/>
          <w:lang w:eastAsia="en-US"/>
        </w:rPr>
        <w:t xml:space="preserve">рецидивом </w:t>
      </w:r>
      <w:bookmarkStart w:id="200" w:name="_Hlk471852456"/>
      <w:r w:rsidR="00D26DCA" w:rsidRPr="00743556">
        <w:rPr>
          <w:rFonts w:eastAsia="Calibri"/>
          <w:lang w:eastAsia="en-US"/>
        </w:rPr>
        <w:t>варико</w:t>
      </w:r>
      <w:r w:rsidR="006F4861" w:rsidRPr="00743556">
        <w:rPr>
          <w:rFonts w:eastAsia="Calibri"/>
          <w:lang w:eastAsia="en-US"/>
        </w:rPr>
        <w:t>з</w:t>
      </w:r>
      <w:r w:rsidR="00D26DCA" w:rsidRPr="00743556">
        <w:rPr>
          <w:rFonts w:eastAsia="Calibri"/>
          <w:lang w:eastAsia="en-US"/>
        </w:rPr>
        <w:t>ного расширения вен нижних конечностей</w:t>
      </w:r>
      <w:bookmarkEnd w:id="199"/>
      <w:r w:rsidRPr="00743556">
        <w:rPr>
          <w:rFonts w:eastAsia="Calibri"/>
          <w:lang w:eastAsia="en-US"/>
        </w:rPr>
        <w:t xml:space="preserve">. </w:t>
      </w:r>
      <w:bookmarkEnd w:id="200"/>
    </w:p>
    <w:p w14:paraId="50F36959" w14:textId="42DBD0D8" w:rsidR="009820EC" w:rsidRPr="00743556" w:rsidRDefault="00F3545C" w:rsidP="002F3D4C">
      <w:pPr>
        <w:pStyle w:val="aff5"/>
      </w:pPr>
      <w:r>
        <w:t xml:space="preserve">Уровень убедительности рекомендации и достоверности доказательств </w:t>
      </w:r>
      <w:r w:rsidR="009820EC" w:rsidRPr="00743556">
        <w:t>2 B</w:t>
      </w:r>
      <w:r w:rsidR="002F3D4C">
        <w:t>.</w:t>
      </w:r>
    </w:p>
    <w:p w14:paraId="251D4F7A" w14:textId="135E2D90" w:rsidR="009820EC" w:rsidRPr="002F3D4C" w:rsidRDefault="00D44A89" w:rsidP="002F3D4C">
      <w:pPr>
        <w:pStyle w:val="1a"/>
      </w:pPr>
      <w:r w:rsidRPr="00381EAD">
        <w:rPr>
          <w:b/>
          <w:i w:val="0"/>
        </w:rPr>
        <w:t>Комментарий.</w:t>
      </w:r>
      <w:r w:rsidRPr="002F3D4C">
        <w:t xml:space="preserve"> </w:t>
      </w:r>
      <w:r w:rsidR="00743556" w:rsidRPr="002F3D4C">
        <w:t>Задача применения</w:t>
      </w:r>
      <w:r w:rsidRPr="002F3D4C">
        <w:t xml:space="preserve"> методов термооблитерации – устранение патологических рефлюксов из глубоких вен в поверхностные. </w:t>
      </w:r>
      <w:r w:rsidR="009820EC" w:rsidRPr="002F3D4C">
        <w:t>Результаты проведенных рандомизированных клинических исс</w:t>
      </w:r>
      <w:r w:rsidR="005230C9" w:rsidRPr="002F3D4C">
        <w:t xml:space="preserve">ледований показывают равную </w:t>
      </w:r>
      <w:r w:rsidR="009820EC" w:rsidRPr="002F3D4C">
        <w:t>эффективнос</w:t>
      </w:r>
      <w:r w:rsidR="005230C9" w:rsidRPr="002F3D4C">
        <w:t>ть</w:t>
      </w:r>
      <w:r w:rsidR="009820EC" w:rsidRPr="002F3D4C">
        <w:t xml:space="preserve"> эндовенозных методов термооблитерации по сравнению с «открытыми» </w:t>
      </w:r>
      <w:r w:rsidR="005230C9" w:rsidRPr="002F3D4C">
        <w:t>хирургическими вмешательствами</w:t>
      </w:r>
      <w:r w:rsidR="00B630A5" w:rsidRPr="002F3D4C">
        <w:t xml:space="preserve"> в коррекции рецидива при меньшей частоте </w:t>
      </w:r>
      <w:r w:rsidR="002C7C28" w:rsidRPr="002F3D4C">
        <w:t>осложнений при применении эндов</w:t>
      </w:r>
      <w:r w:rsidR="00B630A5" w:rsidRPr="002F3D4C">
        <w:t xml:space="preserve">енозных методов </w:t>
      </w:r>
      <w:r w:rsidR="002F3D4C" w:rsidRPr="002F3D4C">
        <w:fldChar w:fldCharType="begin" w:fldLock="1"/>
      </w:r>
      <w:r w:rsidR="007A1CC6">
        <w:instrText>ADDIN CSL_CITATION { "citationItems" : [ { "id" : "ITEM-1", "itemData" : { "DOI" : "10.1016/j.ejvs.2005.07.005", "PMID" : "16137898", "abstract" : "OBJECTIVE This study aimed to assess the outcome of endoluminal thermal ablation (VNUS) and traditional redo groin surgery (RGS) and long saphenous vein (LSV) stripping in patients with bilateral recurrent long saphenous varicose veins. METHODS This was a randomised patient controlled double blind study. Sample size calculations required 16 patients. Their median age was 54 and 11 were women. The median CEAP class was 3. At operation one leg, chosen at random, was treated with VNUS and avulsions using intra-operative duplex control. The other leg was treated with traditional RGS, exposure of the femoral vein, stripping of the LSV and multiple avulsions. Post-operatively patients completed 10 cm visual analogue scales for pain and bruising. Digital Image analysis was used to objectively assess bruising. Statistical analysis was done using Wilcoxon signed rank test for paired data. Results are expressed as median values (inter-quartile ranges). RESULTS Time to perform VNUS was 25.5 (20.5-31.3) min compared with 40 (34.5-45.5) min it took for RGS (p=0.02). Pain score for VNUS was 1.7 (0.2-4), significantly lower than that for RGS 3.8 (0.6-6.3) (p=0.02). Bruise score for VNUS was 1.7 (0.4-4.4), and that for RGS was 5.2 (2.6-7) (p=0.03). All LSVs were sealed by VNUS at duplex follow up. Three legs in the RGS group and two in the VNUS group had a minor complication. CONCLUSIONS VNUS caused less pain and bruising and was performed more quickly than RGS. VNUS should be considered the treatment of choice for recurrent long saphenous varicose veins.", "author" : [ { "dropping-particle" : "", "family" : "Hinchliffe", "given" : "R J", "non-dropping-particle" : "", "parse-names" : false, "suffix" : "" }, { "dropping-particle" : "", "family" : "Ubhi", "given" : "J", "non-dropping-particle" : "", "parse-names" : false, "suffix" : "" }, { "dropping-particle" : "", "family" : "Beech", "given" : "A", "non-dropping-particle" : "", "parse-names" : false, "suffix" : "" }, { "dropping-particle" : "", "family" : "Ellison", "given" : "J", "non-dropping-particle" : "", "parse-names" : false, "suffix" : "" }, { "dropping-particle" : "", "family" : "Braithwaite", "given" : "B D", "non-dropping-particle" : "", "parse-names" : false, "suffix" : "" } ], "container-title" : "Eur J Vasc Endovasc Surg.", "id" : "ITEM-1", "issue" : "2", "issued" : { "date-parts" : [ [ "2006", "2" ] ] }, "page" : "212-8", "title" : "A prospective randomised controlled trial of VNUS closure versus surgery for the treatment of recurrent long saphenous varicose veins.", "type" : "article-journal", "volume" : "31" }, "uris" : [ "http://www.mendeley.com/documents/?uuid=02193456-c89d-33e6-a579-90a8fc385cdd" ] }, { "id" : "ITEM-2", "itemData" : { "DOI" : "10.1258/phleb.2009.009044", "ISSN" : "0268-3555", "PMID" : "20483865", "abstract" : "OBJECTIVES Recurrences of varicosities of the small saphenous vein (SSV) are common. Surgical reintervention is associated with increased complication rates. The aim of the study was to assess the feasibility of endovenous laser ablation (EVLA) in recurrent varicose veins of the SSV and to compare this technique with surgical reintervention. METHODS All case files of patients treated for SSV varicosities between May 2006 and October 2008 were evaluated and recurrences were selected. Demographics, duplex findings, clinical, aetiological, anatomical and pathological classification, perioperative and follow-up data were all registered. Additionally, a questionnaire focusing on patient satisfaction was taken. RESULTS Two hundred and eighty-one patients were treated for varicosities of the SSV, of which 42 were for recurrences. Twenty-six of these were treated with EVLA, all under local anaesthesia, and 16 were surgically treated. Most surgically treated patients were treated under regional anaesthesia (88%). Technical success was achieved in 94% of surgically treated patients and in all EVLA-treated patients. Complications in both groups were mostly minor and self-limiting. Sural nerve neuralgia appeared to be more frequent in the surgically treated group (20% versus 9%). After correction for length of follow-up, the incidence of rerecurrences was not statistically significant between groups. CONCLUSION EVLA is feasible in patients with recurrent varicose veins of the SSV with possibly a lower incidence of sural nerve injury. Patient satisfaction is high for both treatment modalities. Studies with larger samples are indicated to confirm these observations.", "author" : [ { "dropping-particle" : "", "family" : "Groenendael", "given" : "L.", "non-dropping-particle" : "van", "parse-names" : false, "suffix" : "" }, { "dropping-particle" : "", "family" : "Flinkenflogel", "given" : "L.", "non-dropping-particle" : "", "parse-names" : false, "suffix" : "" }, { "dropping-particle" : "", "family" : "Vliet", "given" : "J. A.", "non-dropping-particle" : "van der", "parse-names" : false, "suffix" : "" }, { "dropping-particle" : "", "family" : "Roovers", "given" : "E. A.", "non-dropping-particle" : "", "parse-names" : false, "suffix" : "" }, { "dropping-particle" : "", "family" : "Sterkenburg", "given" : "S. M. M.", "non-dropping-particle" : "van", "parse-names" : false, "suffix" : "" }, { "dropping-particle" : "", "family" : "Reijnen", "given" : "M. M. P. J.", "non-dropping-particle" : "", "parse-names" : false, "suffix" : "" } ], "container-title" : "Phlebology", "id" : "ITEM-2", "issue" : "3", "issued" : { "date-parts" : [ [ "2010", "6", "1" ] ] }, "page" : "151-157", "title" : "Conventional surgery and endovenous laser ablation of recurrent varicose veins of the small saphenous vein: a retrospective clinical comparison and assessment of patient satisfaction", "type" : "article-journal", "volume" : "25" }, "uris" : [ "http://www.mendeley.com/documents/?uuid=273ef2bc-2874-37a5-a827-4a3e88e0c0f8" ] }, { "id" : "ITEM-3", "itemData" : { "DOI" : "10.1016/j.jvs.2009.06.057", "PMID" : "19878788", "abstract" : "OBJECTIVE Varicose vein recurrence of the great saphenous vein (GSV) is a common, costly, and complex problem. The aim of the study was to assess feasibility of endovenous laser ablation (EVLA) in recurrent varicose veins of the GSV and to compare this technique with conventional surgical reintervention. METHODS Case files of all patients treated for GSV varicosities were evaluated and recurrences selected. Demographics, duplex scan findings, CEAP classification, perioperative data, and follow-up examinations were all registered. A questionnaire focusing on patient satisfaction was administered. RESULTS Sixty-seven limbs were treated with EVLA and 149 were surgically treated. General and regional anesthesia were used more in the surgery group (P &lt; .001). Most complications were minor and self-limiting. Wound infections (8% vs 0%; P &lt; .05) and parasthesia (27% vs 13%; P &lt; .05) were more abundant in the surgery group, whereas the EVLA-treated patients reported more delayed tightness (17% vs 31%; P &lt; .05). Surgically-treated patients suffered less postoperative pain (P &lt; .05) but reported a higher use of analgesics (P &lt; .05). Hospital stay in the surgery group was longer (P &lt; .05) and they reported a longer delay before resuming work (7 vs 2 days; P &lt; .0001). Patient satisfaction was equally high in both groups. At 25 weeks of follow-up, re-recurrences occurred in 29% of the surgically-treated patients and in 19% of the EVLA-treated patients (P = .511). CONCLUSION EVLA is feasible in patients with recurrent varicose veins of the GSV. Complication rates are lower and socioeconomic outcome is better compared to surgical reintervention.", "author" : [ { "dropping-particle" : "", "family" : "Groenendael", "given" : "Laura", "non-dropping-particle" : "van", "parse-names" : false, "suffix" : "" }, { "dropping-particle" : "", "family" : "Vliet", "given" : "J. Adam", "non-dropping-particle" : "van der", "parse-names" : false, "suffix" : "" }, { "dropping-particle" : "", "family" : "Flinkenfl\u00f6gel", "given" : "Lizel", "non-dropping-particle" : "", "parse-names" : false, "suffix" : "" }, { "dropping-particle" : "", "family" : "Roovers", "given" : "Elisabeth A.", "non-dropping-particle" : "", "parse-names" : false, "suffix" : "" }, { "dropping-particle" : "", "family" : "Sterkenburg", "given" : "Steven M.M.", "non-dropping-particle" : "van", "parse-names" : false, "suffix" : "" }, { "dropping-particle" : "", "family" : "Reijnen", "given" : "Michel M.P.J.", "non-dropping-particle" : "", "parse-names" : false, "suffix" : "" } ], "container-title" : "J Vasc Surg", "id" : "ITEM-3", "issue" : "5", "issued" : { "date-parts" : [ [ "2009", "11" ] ] }, "page" : "1106-1113", "title" : "Treatment of recurrent varicose veins of the great saphenous vein by conventional surgery and endovenous laser ablation", "type" : "article-journal", "volume" : "50" }, "uris" : [ "http://www.mendeley.com/documents/?uuid=e23d5965-2ec2-3b45-8ac8-14f742673ea9" ] }, { "id" : "ITEM-4", "itemData" : { "DOI" : "10.1016/j.ejvs.2011.01.018", "PMID" : "21354832", "abstract" : "OBJECTIVES This cohort study assesses the effectiveness and safety of endovenous laser ablation (EVLA) in the management of recurrent varicose veins (RVVS). METHOD 104 limbs (95 patients) undergoing EVLA for RVVS were grouped according to pattern of reflux. For patients with recurrent SFJ/great saphenous vein (GSV) (Group GR) and SPJ/small saphenous vein (SSV) (Group SR) varicosities ablation rates and QoL (Aberdeen Varicose Vein Severity Scores (AVVSS)) were compared with those for age/sex matched patients undergoing EVLA for primary GSV/SSV dependent varicose veins (Groups GP and SP). RESULTS In patients with RVVS the axial vein was ablated in 102/104 (98%) limbs whilst 2 GSVs (group GR) partially recanalised by 3 months (GSV ablated in 49/51 (96%) limbs versus 50/51 (98%) limbs in GP [p = 0.2]). Improvements in AVVSS at 3 months (median GR: 14.2 (inter-quartile range (IQR) 10.2-18.9) to 3.2(1.2-6.4), p &lt; 0.001; GP: median 15.9(IQR 11.4-22.7) to 3.8(1.1-5.6), p &lt; 0.001, Mann-Whitney u-test) were similar (78% versus 76%, p = 0.23). The SSV was ablated in 24/24 limbs in groups SR and SP and the % improvement in AVVSS was 83% (median 14.4 (IQR 8.2-19.4) to 2.4 (1.9-4.6), p &lt; 0.001, Mann-Whitney u-test) and 84% (median 13.8 (IQR 6.3-17.5) to 2.2 (1.2-5.1), p &lt; 0.001) respectively (p = 0.33). These improvements persisted at 1 year follow-up. A further 29 limbs with isolated anterior accessory great saphenous vein (AAGSV) or segmental GSV/SSV reflux were successfully ablated. Complication rates for primary and RVVS were similar. CONCLUSIONS EVLA is a safe and effective option for the treatment of RVVS and could be a preferred option for suitable patients.", "author" : [ { "dropping-particle" : "", "family" : "Theivacumar", "given" : "N.S.", "non-dropping-particle" : "", "parse-names" : false, "suffix" : "" }, { "dropping-particle" : "", "family" : "Gough", "given" : "M.J.", "non-dropping-particle" : "", "parse-names" : false, "suffix" : "" } ], "container-title" : "Eur J Vasc Endovasc Surg.", "id" : "ITEM-4", "issue" : "5", "issued" : { "date-parts" : [ [ "2011", "5" ] ] }, "page" : "691-696", "title" : "Endovenous Laser Ablation (EVLA) to Treat Recurrent Varicose Veins", "type" : "article-journal", "volume" : "41" }, "uris" : [ "http://www.mendeley.com/documents/?uuid=9f9b5070-3d4d-336f-a35d-9b1893e0cb72" ] }, { "id" : "ITEM-5", "itemData" : { "DOI" : "10.1016/j.ijsu.2010.02.012", "PMID" : "20227536", "abstract" : "INTRODUCTION Varicose vein surgery for recurrent disease can result from inadequate primary surgery. Redo open surgery is more difficult to perform than primary surgery and can be associated with a higher incidence of neurovascular injury and infection. In this study we evaluate EVLA, a percutaneous technique that uses intra-operative duplex ultrasound as an option for the treatment of recurrent varicose veins. MATERIALS AND METHODS Data prospectively collected on patients who had EVLA for varicose veins were obtained from our dedicated vascular registry. From November 2004 to December 2008 we performed 586 EVLA procedures, 77 procedures were for recurrent varicose veins. RESULTS The mean age was 52 +/- 12.77 years, range 28-80; and 48 (62%) were female. 64 (83%) cases were for recurrent LSV disease, 13 (17%) cases for recurrent SSV disease and all patients had LSV or SSV incompetence confirmed on preoperative duplex assessment. Median duration since primary surgery was 60 months (range 2-360). Mean length of vein treated was LSV--36 cm +/- 14.5 (6-73) and SSV--14.5 cm +/- 7.35 (5-24); mean energy delivered was LSV 3102J +/- 1053 (150-4656) and SSV--693J +/- 396 (135-1216). 17 patients had bilateral EVLA for recurrent disease at the same setting with one patient having bilateral procedures under local anaesthetic. There was an incidence of pulmonary embolism 10 days post EVLA and two patients required further phlebectomies post EVLA for residual varices that were present pre-operatively. Median follow-up was 18 months (range 1-38), with no clinical recurrence and no recannalisation of the treated LSV or SSV on duplex ultrasound. CONCLUSIONS In our experience EVLA can be safely performed for recurrent varicose vein disease. In our experience Redo EVLA is not more difficult than primary EVLA to perform.", "author" : [ { "dropping-particle" : "", "family" : "Nwaejike", "given" : "N", "non-dropping-particle" : "", "parse-names" : false, "suffix" : "" }, { "dropping-particle" : "", "family" : "Srodon", "given" : "P D", "non-dropping-particle" : "", "parse-names" : false, "suffix" : "" }, { "dropping-particle" : "", "family" : "Kyriakides", "given" : "C", "non-dropping-particle" : "", "parse-names" : false, "suffix" : "" } ], "container-title" : "Int J Surg. ", "id" : "ITEM-5", "issue" : "4", "issued" : { "date-parts" : [ [ "2010" ] ] }, "page" : "299-301", "title" : "Endovenous laser ablation for the treatment of recurrent varicose vein disease--a single centre experience.", "type" : "article-journal", "volume" : "8" }, "uris" : [ "http://www.mendeley.com/documents/?uuid=ad029571-4fb0-32f4-8de0-4fbead673b3b" ] } ], "mendeley" : { "formattedCitation" : "[163\u2013165,217,218]", "plainTextFormattedCitation" : "[163\u2013165,217,218]", "previouslyFormattedCitation" : "[163\u2013165,217,218]" }, "properties" : { "noteIndex" : 0 }, "schema" : "https://github.com/citation-style-language/schema/raw/master/csl-citation.json" }</w:instrText>
      </w:r>
      <w:r w:rsidR="002F3D4C" w:rsidRPr="002F3D4C">
        <w:fldChar w:fldCharType="separate"/>
      </w:r>
      <w:r w:rsidR="008B7820" w:rsidRPr="008B7820">
        <w:rPr>
          <w:i w:val="0"/>
          <w:noProof/>
        </w:rPr>
        <w:t>[163–165,217,218]</w:t>
      </w:r>
      <w:r w:rsidR="002F3D4C" w:rsidRPr="002F3D4C">
        <w:fldChar w:fldCharType="end"/>
      </w:r>
      <w:r w:rsidR="002C7C28" w:rsidRPr="002F3D4C">
        <w:t>.</w:t>
      </w:r>
    </w:p>
    <w:p w14:paraId="106A28FE" w14:textId="7D74B978" w:rsidR="003C0850" w:rsidRPr="00743556" w:rsidRDefault="002C7C28" w:rsidP="00100DE7">
      <w:pPr>
        <w:pStyle w:val="a0"/>
        <w:rPr>
          <w:rFonts w:eastAsia="Calibri"/>
          <w:b/>
          <w:lang w:eastAsia="en-US"/>
        </w:rPr>
      </w:pPr>
      <w:r w:rsidRPr="00743556">
        <w:rPr>
          <w:rFonts w:eastAsia="Calibri"/>
          <w:lang w:eastAsia="en-US"/>
        </w:rPr>
        <w:t xml:space="preserve">Рекомендуется использование пенной склеротерапии </w:t>
      </w:r>
      <w:bookmarkStart w:id="201" w:name="_Hlk471697822"/>
      <w:r w:rsidRPr="00743556">
        <w:rPr>
          <w:rFonts w:eastAsia="Calibri"/>
          <w:lang w:eastAsia="en-US"/>
        </w:rPr>
        <w:t xml:space="preserve">у пациентов </w:t>
      </w:r>
      <w:r w:rsidR="003C0850" w:rsidRPr="00743556">
        <w:rPr>
          <w:rFonts w:eastAsia="Calibri"/>
          <w:lang w:eastAsia="en-US"/>
        </w:rPr>
        <w:t xml:space="preserve">с рецидивом </w:t>
      </w:r>
      <w:r w:rsidR="00342510" w:rsidRPr="00743556">
        <w:rPr>
          <w:rFonts w:eastAsia="Calibri"/>
          <w:lang w:eastAsia="en-US"/>
        </w:rPr>
        <w:t>варикозного расширения вен нижних конечностей.</w:t>
      </w:r>
    </w:p>
    <w:bookmarkEnd w:id="201"/>
    <w:p w14:paraId="3195AA76" w14:textId="37F6D396" w:rsidR="002C7C28" w:rsidRPr="002F3D4C" w:rsidRDefault="00F3545C" w:rsidP="002F3D4C">
      <w:pPr>
        <w:pStyle w:val="aff5"/>
      </w:pPr>
      <w:r>
        <w:t xml:space="preserve">Уровень убедительности рекомендации и достоверности доказательств </w:t>
      </w:r>
      <w:r w:rsidR="002C7C28" w:rsidRPr="00743556">
        <w:t xml:space="preserve"> 2</w:t>
      </w:r>
      <w:r w:rsidR="002C7C28" w:rsidRPr="00743556">
        <w:rPr>
          <w:lang w:val="en-US"/>
        </w:rPr>
        <w:t>B</w:t>
      </w:r>
      <w:r w:rsidR="002F3D4C">
        <w:t>.</w:t>
      </w:r>
    </w:p>
    <w:p w14:paraId="652A4E68" w14:textId="7B09F259" w:rsidR="00D44A89" w:rsidRDefault="003C0850" w:rsidP="00BA1DD2">
      <w:pPr>
        <w:pStyle w:val="1a"/>
      </w:pPr>
      <w:r w:rsidRPr="00381EAD">
        <w:rPr>
          <w:b/>
          <w:i w:val="0"/>
        </w:rPr>
        <w:t>Комментарий</w:t>
      </w:r>
      <w:r w:rsidRPr="00BA1DD2">
        <w:rPr>
          <w:rFonts w:eastAsia="Calibri"/>
          <w:b/>
          <w:lang w:eastAsia="en-US"/>
        </w:rPr>
        <w:t>.</w:t>
      </w:r>
      <w:r w:rsidRPr="00743556">
        <w:rPr>
          <w:rFonts w:eastAsia="Calibri"/>
          <w:lang w:eastAsia="en-US"/>
        </w:rPr>
        <w:t xml:space="preserve"> </w:t>
      </w:r>
      <w:r w:rsidR="00743556">
        <w:rPr>
          <w:rFonts w:eastAsia="Calibri"/>
          <w:lang w:eastAsia="en-US"/>
        </w:rPr>
        <w:t xml:space="preserve">Склерооблитерация применима как </w:t>
      </w:r>
      <w:bookmarkStart w:id="202" w:name="_Hlk471852422"/>
      <w:r w:rsidR="00743556">
        <w:rPr>
          <w:rFonts w:eastAsia="Calibri"/>
          <w:lang w:eastAsia="en-US"/>
        </w:rPr>
        <w:t>для устранения патологических рефлюксов</w:t>
      </w:r>
      <w:bookmarkEnd w:id="202"/>
      <w:r w:rsidR="00743556">
        <w:rPr>
          <w:rFonts w:eastAsia="Calibri"/>
          <w:lang w:eastAsia="en-US"/>
        </w:rPr>
        <w:t xml:space="preserve"> из глубоких вен в поверхностные, так и для устранения рецидивных варикозно измененных вен. </w:t>
      </w:r>
      <w:r w:rsidR="00345232" w:rsidRPr="00743556">
        <w:rPr>
          <w:rFonts w:eastAsia="Calibri"/>
          <w:lang w:eastAsia="en-US"/>
        </w:rPr>
        <w:t>Применение</w:t>
      </w:r>
      <w:r w:rsidRPr="00743556">
        <w:rPr>
          <w:rFonts w:eastAsia="Calibri"/>
          <w:lang w:eastAsia="en-US"/>
        </w:rPr>
        <w:t xml:space="preserve"> методов термооблитерации</w:t>
      </w:r>
      <w:r w:rsidR="00342510">
        <w:rPr>
          <w:rFonts w:eastAsia="Calibri"/>
          <w:lang w:eastAsia="en-US"/>
        </w:rPr>
        <w:t xml:space="preserve"> для устранения патологических рефлюксов</w:t>
      </w:r>
      <w:r w:rsidRPr="00743556">
        <w:rPr>
          <w:rFonts w:eastAsia="Calibri"/>
          <w:lang w:eastAsia="en-US"/>
        </w:rPr>
        <w:t xml:space="preserve"> </w:t>
      </w:r>
      <w:r w:rsidR="00216BFB" w:rsidRPr="00743556">
        <w:rPr>
          <w:rFonts w:eastAsia="Calibri"/>
          <w:lang w:eastAsia="en-US"/>
        </w:rPr>
        <w:t>не всегда возможно</w:t>
      </w:r>
      <w:r w:rsidR="00345232" w:rsidRPr="00743556">
        <w:rPr>
          <w:rFonts w:eastAsia="Calibri"/>
          <w:lang w:eastAsia="en-US"/>
        </w:rPr>
        <w:t xml:space="preserve"> в связи с чрезмерной извитостью рецидивных вен, </w:t>
      </w:r>
      <w:r w:rsidR="00BE03A9" w:rsidRPr="00743556">
        <w:rPr>
          <w:rFonts w:eastAsia="Calibri"/>
          <w:lang w:eastAsia="en-US"/>
        </w:rPr>
        <w:t>отсутствием необходимого оборудования, опыта</w:t>
      </w:r>
      <w:r w:rsidRPr="00743556">
        <w:rPr>
          <w:rFonts w:eastAsia="Calibri"/>
          <w:lang w:eastAsia="en-US"/>
        </w:rPr>
        <w:t xml:space="preserve">. </w:t>
      </w:r>
      <w:r w:rsidR="00BE03A9" w:rsidRPr="00743556">
        <w:rPr>
          <w:rFonts w:eastAsia="Calibri"/>
          <w:lang w:eastAsia="en-US"/>
        </w:rPr>
        <w:t xml:space="preserve">Склерооблитерация легче в исполнении и </w:t>
      </w:r>
      <w:r w:rsidR="00BE03A9" w:rsidRPr="00743556">
        <w:rPr>
          <w:rFonts w:eastAsia="Calibri"/>
          <w:lang w:eastAsia="en-US"/>
        </w:rPr>
        <w:lastRenderedPageBreak/>
        <w:t xml:space="preserve">позволяет проводить коррекцию поэтапно. </w:t>
      </w:r>
      <w:r w:rsidRPr="00743556">
        <w:rPr>
          <w:rFonts w:eastAsia="Calibri"/>
          <w:lang w:eastAsia="en-US"/>
        </w:rPr>
        <w:t>Склеротерапия может применятся ка</w:t>
      </w:r>
      <w:r w:rsidR="00216BFB" w:rsidRPr="00743556">
        <w:rPr>
          <w:rFonts w:eastAsia="Calibri"/>
          <w:lang w:eastAsia="en-US"/>
        </w:rPr>
        <w:t>к самостоятельный метод лечения</w:t>
      </w:r>
      <w:r w:rsidR="001E1117" w:rsidRPr="00743556">
        <w:rPr>
          <w:rFonts w:eastAsia="Calibri"/>
          <w:lang w:eastAsia="en-US"/>
        </w:rPr>
        <w:t xml:space="preserve"> рецидива</w:t>
      </w:r>
      <w:r w:rsidR="00216BFB" w:rsidRPr="00743556">
        <w:rPr>
          <w:rFonts w:eastAsia="Calibri"/>
          <w:lang w:eastAsia="en-US"/>
        </w:rPr>
        <w:t xml:space="preserve">, </w:t>
      </w:r>
      <w:r w:rsidRPr="00743556">
        <w:rPr>
          <w:rFonts w:eastAsia="Calibri"/>
          <w:lang w:eastAsia="en-US"/>
        </w:rPr>
        <w:t>так и в сочетании с «открытой» хирургией или  термооблитерацией</w:t>
      </w:r>
      <w:r w:rsidR="001E1117" w:rsidRPr="00743556">
        <w:rPr>
          <w:rFonts w:eastAsia="Calibri"/>
          <w:lang w:eastAsia="en-US"/>
        </w:rPr>
        <w:t xml:space="preserve"> </w:t>
      </w:r>
      <w:r w:rsidR="002F3D4C">
        <w:rPr>
          <w:rFonts w:eastAsia="Calibri"/>
          <w:lang w:eastAsia="en-US"/>
        </w:rPr>
        <w:fldChar w:fldCharType="begin" w:fldLock="1"/>
      </w:r>
      <w:r w:rsidR="002B4E7A">
        <w:rPr>
          <w:rFonts w:eastAsia="Calibri"/>
          <w:lang w:eastAsia="en-US"/>
        </w:rPr>
        <w:instrText>ADDIN CSL_CITATION { "citationItems" : [ { "id" : "ITEM-1", "itemData" : { "DOI" : "10.1016/j.ejvs.2011.03.010", "PMID" : "21474347", "abstract" : "OBJECTIVES To describe duplex ultrasound (DUS) outcomes 12 months following ultrasound-guided foam sclerotherapy (UGFS) of recurrent great saphenous varicose veins (GSVV). METHODS A consecutive series of UK National Health Service patients underwent serial DUS examinations following UGFS with 3% sodium tetradecyl sulphate for symptomatic recurrent GSVV. RESULTS 91 treated legs (CEAP C(2/3) 58, C(4) 21, C(5) 8, C(6) 4) belonging to 73 patients (24 male) of median age 58 (range 32-86) years were enrolled between November 2004 and May 2007. The median volume of foam used was 8 (range 4-14) ml. Above-knee (AK) and below-knee (BK) GSV reflux was present in 88 (97%) and 80 (88%) legs respectively prior to treatment. AK and BK-GSV reflux was completely eradicated by a single session of UGFS in 86 (98%) and 74 (93%) legs respectively; and by two sessions of UGFS in 88 (100%) and 77 (97%) legs respectively. In those legs where GSV reflux had been eradicated, recanalisation occurred in 7/78 (9%) AK and 8/68 (12%) BK-GSV segments after 12 months follow-up. Retreatment, where undertaken, with a single UGFS session effectively eradicated all GSV reflux in all cases of recanalisation. DISCUSSION A single session of UGFS can eradicate reflux in the AK and BK-GSV in over 93% of patients with symptomatic recurrent GSVV. Re-recurrence at 12 months is superior to that reported after redo GSV surgery, similar to that observed following other minimally-invasive techniques and, when it occurs, is effectively and simply treated by a single further session of UGFS.", "author" : [ { "dropping-particle" : "", "family" : "Darvall", "given" : "K A L", "non-dropping-particle" : "", "parse-names" : false, "suffix" : "" }, { "dropping-particle" : "", "family" : "Bate", "given" : "G R", "non-dropping-particle" : "", "parse-names" : false, "suffix" : "" }, { "dropping-particle" : "", "family" : "Adam", "given" : "D J", "non-dropping-particle" : "", "parse-names" : false, "suffix" : "" }, { "dropping-particle" : "", "family" : "Silverman", "given" : "S H", "non-dropping-particle" : "", "parse-names" : false, "suffix" : "" }, { "dropping-particle" : "", "family" : "Bradbury", "given" : "A W", "non-dropping-particle" : "", "parse-names" : false, "suffix" : "" } ], "container-title" : "Eur J Vasc Endovasc Surg.", "id" : "ITEM-1", "issue" : "1", "issued" : { "date-parts" : [ [ "2011", "7" ] ] }, "page" : "107-14", "title" : "Duplex ultrasound outcomes following ultrasound-guided foam sclerotherapy of symptomatic recurrent great saphenous varicose veins.", "type" : "article-journal", "volume" : "42" }, "uris" : [ "http://www.mendeley.com/documents/?uuid=7432ce6e-f978-38bd-82dc-1ed710ce4e67" ] }, { "id" : "ITEM-2", "itemData" : { "DOI" : "10.1016/j.ejvs.2006.11.037", "PMID" : "17224284", "abstract" : "OBJECTIVE To study the short term results of combined peroperative foam sclerotherapy (PFS) and surgical treatment for recurrent varicose veins. METHODS PFS was used to treat 129 limbs with recurrent varices: 100 great saphenous (GSV), 29 small saphenous veins (SSV). Foam was prepared with 1% polidocanol mixed with 4 times its volume of air. The 100 GSVs comprised 28 trunks directly connected with the femoral vein, 28 connected to a lymph node venous network, 11 associated with perforators and 33 isolated trunks. The 29 SSVs comprised 4 trunks directly connected to the popliteal vein, 7 isolated trunks, 15 popliteal perforators and 3 recanalisations after SSV stripping. All operations included phlebectomies. In twenty limbs re-ligation of the SFJ and 4 SPJs was carried out. All were performed under local anaesthesia in an ambulatory setting. Patients were assessed clinically and by colour duplex ultrasound after 3 and 40 days follow-up. RESULTS 120 patients (93%) showed complete obliteration of saphenous trunks, junctions and varices. The 9 incomplete obliterations were 3 venous recanalisations in the SSV compartment and 6 perforators (4 popliteal and 2 femoral). Two asymptomatic deep venous thromboses were detected by colour duplex 3 days after operation. CONCLUSION PFS facilitates surgical treatment of recurrent varicose veins. There is a small risk of post-operative deep vein thrombosis.", "author" : [ { "dropping-particle" : "", "family" : "Creton", "given" : "D", "non-dropping-particle" : "", "parse-names" : false, "suffix" : "" }, { "dropping-particle" : "", "family" : "Uhl", "given" : "J F", "non-dropping-particle" : "", "parse-names" : false, "suffix" : "" } ], "container-title" : "Eur J Vasc Endovasc Surg.", "id" : "ITEM-2", "issue" : "5", "issued" : { "date-parts" : [ [ "2007", "5" ] ] }, "page" : "619-24", "title" : "Foam sclerotherapy combined with surgical treatment for recurrent varicose veins: short term results.", "type" : "article-journal", "volume" : "33" }, "uris" : [ "http://www.mendeley.com/documents/?uuid=c0f2bfd0-f921-34e0-9bb1-5db53f9214b0" ] }, { "id" : "ITEM-3", "itemData" : { "DOI" : "10.1583/05-1781.1", "PMID" : "16784324", "abstract" : "PURPOSE To evaluate the effectiveness and safety of ultrasound-guided foam sclerotherapy in treating recurrent varicose veins. METHODS Between July 2003 and January 2005, 38 outpatients (25 women; median age 59 years, interquartile range 53.5-66.0) with recurrent varicose veins in 45 legs were treated. Ultrasound was used to identify sites of reflux. The Tessari method was used to produce foam using 3% sodium tetradecyl sulphate; up to 6 mL of foam was injected per session under ultrasound control. Results are shown as median (interquartile range). RESULTS A single sclerotherapy session was adequate in 26 (58%) legs. In 87% of all legs, complete elimination of both varicose veins and all reflux points was achieved. A positive association between the amount of injected foam and CEAP class (r=0.45, p=0.002) and venous clinical severity score (r=0.37, p=0.012) was found. There was a trend for more sclerotherapy sessions [median 2 (1-2)] in legs with incomplete saphenofemoral junction/ great saphenous vein (GSV) ligation or accessory GSV (n=16) to achieve varicose vein ablation versus legs with other primary sites of reflux [median 1 (1-2), p=0.12]. There were no instances of deep vein thrombosis or systemic complications; superficial thrombophlebitis occurred in 6 (8.2%) of the 73 injection sessions. Legs with proximal reflux due to previous incomplete ligation or fed by an incompetent pelvic vein experienced superficial thrombophlebitis more frequently (4/12, 33%) than legs without proximal reflux [1/33 (3%); OR 16, 95% CI 1.6-164, p=0.014]. CONCLUSION In most patients, ultrasound-guided foam sclerotherapy is a safe treatment for recurrent varicose veins, with an excellent immediate result. However, the presence of proximal reflux may decrease the immediate results and predispose to superficial thrombophlebitis.", "author" : [ { "dropping-particle" : "", "family" : "Kakkos", "given" : "Stavros K", "non-dropping-particle" : "", "parse-names" : false, "suffix" : "" }, { "dropping-particle" : "", "family" : "Bountouroglou", "given" : "Dimitrios G", "non-dropping-particle" : "", "parse-names" : false, "suffix" : "" }, { "dropping-particle" : "", "family" : "Azzam", "given" : "Mustafa", "non-dropping-particle" : "", "parse-names" : false, "suffix" : "" }, { "dropping-particle" : "", "family" : "Kalodiki", "given" : "Evi", "non-dropping-particle" : "", "parse-names" : false, "suffix" : "" }, { "dropping-particle" : "", "family" : "Daskalopoulos", "given" : "Marios", "non-dropping-particle" : "", "parse-names" : false, "suffix" : "" }, { "dropping-particle" : "", "family" : "Geroulakos", "given" : "George", "non-dropping-particle" : "", "parse-names" : false, "suffix" : "" } ], "container-title" : "J Endovasc Ther. ", "id" : "ITEM-3", "issue" : "3", "issued" : { "date-parts" : [ [ "2006", "6" ] ] }, "page" : "357-64", "title" : "Effectiveness and safety of ultrasound-guided foam sclerotherapy for recurrent varicose veins: immediate results.", "type" : "article-journal", "volume" : "13" }, "uris" : [ "http://www.mendeley.com/documents/?uuid=58fc6a79-c34d-3dcc-869a-413405fa8c49" ] }, { "id" : "ITEM-4", "itemData" : { "DOI" : "10.1258/phleb.2007.007036", "ISSN" : "02683555", "PMID" : "18453481", "abstract" : "OBJECTIVES To analyze prevalence, incidence mechanisms, physiopathology, investigations, treatment techniques and results of recurrent varices at the popliteal fossa after surgery. METHODS Published literature was analyzed as personal experience. RESULTS Recurrent varices after surgery at the popliteal fossa are much less frequent than at the sapheno-femoral junction because the short saphenous vein is less often the site of incompetence and treated by surgery. Precise prevalence and incidence is unknown. An analysis of recurrences at the popliteal fossa revealed three causes: (1) Incomplete division of the sapheno-popliteal junction (SPJ) at the terminal valve, which was incompetent at the initial surgery. The persisting reflux fills tributaries still connected to the saphenous stump; (2) Neovascularization reconnects the popliteal vein to the superficial network with new vessels, which are valveless; (3) Because the initial diagnoses is wrong and the incompetence involves the other veins of the popliteal fossa or arises from pelvic veins, which had not been recognized. Duplex scanning (DS) should identify the various sites of reflux and give precise anatomical and haemodynamic data. Treatment methods after recurrence at the popliteal fossa are repeat surgery, sclerotherapy or pelvic vein embolization when identified as the cause. Results provided by these different methods were analysed. CONCLUSIONS At present, no randomized control has given grade 1A, 1B or 2A, 2B recommendations. We recommend that ultrasound-guided foam sclerotherapy should be the treatment of choice unless DS shows an incompetent stump at the SPJ with a gross reflux filling the venous network.", "author" : [ { "dropping-particle" : "", "family" : "Perrin", "given" : "M", "non-dropping-particle" : "", "parse-names" : false, "suffix" : "" }, { "dropping-particle" : "", "family" : "Gillet", "given" : "Jean-Luc", "non-dropping-particle" : "", "parse-names" : false, "suffix" : "" } ], "container-title" : "Phlebology", "id" : "ITEM-4", "issue" : "2", "issued" : { "date-parts" : [ [ "2008", "4", "1" ] ] }, "page" : "64-68", "title" : "Management of recurrent varices at the popliteal fossa after surgical treatment", "type" : "article-journal", "volume" : "23" }, "uris" : [ "http://www.mendeley.com/documents/?uuid=589accfa-bedc-3132-a560-7181c797ca7e" ] } ], "mendeley" : { "formattedCitation" : "[93,95,219,220]", "plainTextFormattedCitation" : "[93,95,219,220]", "previouslyFormattedCitation" : "[93,95,219,220]" }, "properties" : { "noteIndex" : 0 }, "schema" : "https://github.com/citation-style-language/schema/raw/master/csl-citation.json" }</w:instrText>
      </w:r>
      <w:r w:rsidR="002F3D4C">
        <w:rPr>
          <w:rFonts w:eastAsia="Calibri"/>
          <w:lang w:eastAsia="en-US"/>
        </w:rPr>
        <w:fldChar w:fldCharType="separate"/>
      </w:r>
      <w:r w:rsidR="00AE3638" w:rsidRPr="00AE3638">
        <w:rPr>
          <w:rFonts w:eastAsia="Calibri"/>
          <w:i w:val="0"/>
          <w:noProof/>
          <w:lang w:eastAsia="en-US"/>
        </w:rPr>
        <w:t>[93,95,219,220]</w:t>
      </w:r>
      <w:r w:rsidR="002F3D4C">
        <w:rPr>
          <w:rFonts w:eastAsia="Calibri"/>
          <w:lang w:eastAsia="en-US"/>
        </w:rPr>
        <w:fldChar w:fldCharType="end"/>
      </w:r>
      <w:r w:rsidR="00BA1DD2">
        <w:rPr>
          <w:rFonts w:eastAsia="Calibri"/>
          <w:lang w:eastAsia="en-US"/>
        </w:rPr>
        <w:t>.</w:t>
      </w:r>
    </w:p>
    <w:p w14:paraId="2078E6BF" w14:textId="4E0437A5" w:rsidR="003C0850" w:rsidRPr="00167147" w:rsidRDefault="003C0850" w:rsidP="00100DE7">
      <w:pPr>
        <w:pStyle w:val="a0"/>
        <w:numPr>
          <w:ilvl w:val="0"/>
          <w:numId w:val="0"/>
        </w:numPr>
        <w:ind w:left="1068"/>
        <w:rPr>
          <w:rFonts w:eastAsia="Calibri"/>
          <w:lang w:eastAsia="en-US"/>
        </w:rPr>
      </w:pPr>
    </w:p>
    <w:p w14:paraId="0D29D656" w14:textId="526FB606" w:rsidR="00233501" w:rsidRPr="00BA1DD2" w:rsidRDefault="004C0050" w:rsidP="00BA1DD2">
      <w:pPr>
        <w:pStyle w:val="a0"/>
      </w:pPr>
      <w:r w:rsidRPr="00BA1DD2">
        <w:t xml:space="preserve">Рекомендуется выполнение микрофлебэктомии </w:t>
      </w:r>
      <w:r w:rsidR="00233501" w:rsidRPr="00BA1DD2">
        <w:t xml:space="preserve">у пациентов с рецидивом </w:t>
      </w:r>
      <w:r w:rsidR="00342510" w:rsidRPr="00BA1DD2">
        <w:t>варикозного расширения вен нижних конечностей.</w:t>
      </w:r>
    </w:p>
    <w:p w14:paraId="543076D8" w14:textId="0A349E2B" w:rsidR="004C0050" w:rsidRPr="00167147" w:rsidRDefault="00F3545C" w:rsidP="00BA1DD2">
      <w:pPr>
        <w:pStyle w:val="aff5"/>
      </w:pPr>
      <w:r>
        <w:t xml:space="preserve">Уровень убедительности рекомендации и достоверности доказательств </w:t>
      </w:r>
      <w:r w:rsidR="00BF1D60" w:rsidRPr="00167147">
        <w:t>2 С</w:t>
      </w:r>
      <w:r w:rsidR="00BA1DD2">
        <w:t>.</w:t>
      </w:r>
    </w:p>
    <w:p w14:paraId="1524DBB4" w14:textId="2D537FEE" w:rsidR="00083F2A" w:rsidRPr="00621DAA" w:rsidRDefault="00BF1D60" w:rsidP="00621DAA">
      <w:pPr>
        <w:pStyle w:val="1a"/>
        <w:rPr>
          <w:rFonts w:eastAsia="Calibri"/>
          <w:lang w:eastAsia="en-US"/>
        </w:rPr>
      </w:pPr>
      <w:r w:rsidRPr="00381EAD">
        <w:rPr>
          <w:b/>
          <w:i w:val="0"/>
        </w:rPr>
        <w:t>Комментарий</w:t>
      </w:r>
      <w:r w:rsidRPr="00381EAD">
        <w:rPr>
          <w:i w:val="0"/>
        </w:rPr>
        <w:t>.</w:t>
      </w:r>
      <w:r w:rsidR="00233501" w:rsidRPr="00167147">
        <w:rPr>
          <w:rFonts w:eastAsia="Calibri"/>
          <w:lang w:eastAsia="en-US"/>
        </w:rPr>
        <w:t xml:space="preserve"> </w:t>
      </w:r>
      <w:r w:rsidRPr="00167147">
        <w:rPr>
          <w:rFonts w:eastAsia="Calibri"/>
          <w:lang w:eastAsia="en-US"/>
        </w:rPr>
        <w:t>П</w:t>
      </w:r>
      <w:r w:rsidR="00233501" w:rsidRPr="00167147">
        <w:rPr>
          <w:rFonts w:eastAsia="Calibri"/>
          <w:lang w:eastAsia="en-US"/>
        </w:rPr>
        <w:t>ри коррекции рецидива варикозного расширения вен ч</w:t>
      </w:r>
      <w:r w:rsidR="004C0050" w:rsidRPr="00167147">
        <w:rPr>
          <w:rFonts w:eastAsia="Calibri"/>
          <w:lang w:eastAsia="en-US"/>
        </w:rPr>
        <w:t>астота исчезновения патологического рефлюкса у пациентов, перенесших изолированную микрофлебэктомию сопоставима с результатами в группе с «открытыми» и эндовенозными хирургическими методами. Тем не менее, изолированная микрофлебэктомия снижает риск развития послеоперационных осложнений, может выполняться в условиях местной анестезии, а также ассоциирована с коротким периодом реабилитации</w:t>
      </w:r>
      <w:r w:rsidRPr="00167147">
        <w:rPr>
          <w:rFonts w:eastAsia="Calibri"/>
          <w:lang w:eastAsia="en-US"/>
        </w:rPr>
        <w:t xml:space="preserve"> </w:t>
      </w:r>
      <w:r w:rsidR="00372CB2" w:rsidRPr="00167147">
        <w:rPr>
          <w:rFonts w:eastAsia="Calibri"/>
          <w:lang w:eastAsia="en-US"/>
        </w:rPr>
        <w:fldChar w:fldCharType="begin" w:fldLock="1"/>
      </w:r>
      <w:r w:rsidR="007A1CC6">
        <w:rPr>
          <w:rFonts w:eastAsia="Calibri"/>
          <w:lang w:eastAsia="en-US"/>
        </w:rPr>
        <w:instrText>ADDIN CSL_CITATION { "citationItems" : [ { "id" : "ITEM-1", "itemData" : { "DOI" : "10.1016/j.jvs.2009.12.065", "PMID" : "20304592", "abstract" : "BACKGROUND Surgical treatment for varicose recurrence (STVR) involves removing all sources of reflux from the deep venous network to the superficial venous network. STVR is usually more complex and aggressive than first-line treatment by stripping, particularly for redo surgery at the groin (RSG). This retrospective study compared traditional STVR and a less aggressive surgical approach focusing on treatment of the varicose reservoir and avoiding RSG if possible. METHOD Two successive periods of STVR after great saphenous vein stripping were compared: traditional STVR (T1) and STVR focusing on the varicose reservoir (T2). We reviewed postoperative complications and studied the hemodynamic and clinical results. RESULTS During T1 and T2, we operated 473 legs in 288 patients (236 women, 52 men) to treat varicose recurrence after great saphenous vein stripping. Mean age was 60.83 years (range, 28-88 years). We operated on 137 patients during T1 and 151 during T2. Patients had similar demographic data, CEAP classification, and Venous Disability Score. Inguinal reflux occurred in 73.9% of T1 patients and in 74.4% of T2 patients. We performed RSG in 66.0% of T1 patients and in 2.2% of T2 patients (P &lt; .05). We did not use echo-guided sclerotherapy in addition to primary STVR. Tumescent local anesthesia was used in 96.2% of STVR in T2 vs 4.0% in T1 (P &lt; .05), and 95.3% of T2 procedures were outpatient vs 13.7% of T1 (P &lt; .05). Outcomes of limbs presenting an inguinal reflux treated with RSG during T1 (group 1) and without RSG during T2 (group 2) were compared. Postoperative complications occurred in 6.7% in group 1 vs 0.5% in group 2 (P &lt; .05), with inguinal complications predominating. The mean cost of the procedure per limb was euro1,195.88 in group 1 vs euro863.08 in group 2 (P &lt; .0001). After 3 years of follow-up, Kaplan-Meier life-table analysis showed group 1 and 2 patients had similar rates of freedom from inguinal reflux (90.8% vs 92.9% survival rate) and from varicose repeat-recurrence (90.8% vs 91.9% survival rate). Group 1 had better results for the Venous Disability Score (0.38 vs 0.58, P = .02) and cosmetic improvement (94.2% vs 84.2%; P = .00032). CONCLUSION STVR focusing on the varicose reservoir and avoiding RSG led to a minimally invasive procedure and a reduction in postoperative complications, with good medium-term clinical and hemodynamic results, particularly for symptoms improvement and cosmetic appearance, with a lower cost vs traditional\u2026", "author" : [ { "dropping-particle" : "", "family" : "Pittaluga", "given" : "Paul", "non-dropping-particle" : "", "parse-names" : false, "suffix" : "" }, { "dropping-particle" : "", "family" : "Chastanet", "given" : "Sylvain", "non-dropping-particle" : "", "parse-names" : false, "suffix" : "" }, { "dropping-particle" : "", "family" : "Locret", "given" : "Timoth\u00e9e", "non-dropping-particle" : "", "parse-names" : false, "suffix" : "" }, { "dropping-particle" : "", "family" : "Rousset", "given" : "Olivier", "non-dropping-particle" : "", "parse-names" : false, "suffix" : "" } ], "container-title" : "J Vasc Surg.", "id" : "ITEM-1", "issue" : "6", "issued" : { "date-parts" : [ [ "2010", "6" ] ] }, "page" : "1442-50", "title" : "Retrospective evaluation of the need of a redo surgery at the groin for the surgical treatment of varicose vein.", "type" : "article-journal", "volume" : "51" }, "uris" : [ "http://www.mendeley.com/documents/?uuid=2f155131-a49b-3a96-a4f4-078edab9eeda" ] } ], "mendeley" : { "formattedCitation" : "[221]", "plainTextFormattedCitation" : "[221]", "previouslyFormattedCitation" : "[221]" }, "properties" : { "noteIndex" : 0 }, "schema" : "https://github.com/citation-style-language/schema/raw/master/csl-citation.json" }</w:instrText>
      </w:r>
      <w:r w:rsidR="00372CB2" w:rsidRPr="00167147">
        <w:rPr>
          <w:rFonts w:eastAsia="Calibri"/>
          <w:lang w:eastAsia="en-US"/>
        </w:rPr>
        <w:fldChar w:fldCharType="separate"/>
      </w:r>
      <w:r w:rsidR="008B7820" w:rsidRPr="008B7820">
        <w:rPr>
          <w:rFonts w:eastAsia="Calibri"/>
          <w:i w:val="0"/>
          <w:noProof/>
          <w:lang w:eastAsia="en-US"/>
        </w:rPr>
        <w:t>[221]</w:t>
      </w:r>
      <w:r w:rsidR="00372CB2" w:rsidRPr="00167147">
        <w:rPr>
          <w:rFonts w:eastAsia="Calibri"/>
          <w:lang w:eastAsia="en-US"/>
        </w:rPr>
        <w:fldChar w:fldCharType="end"/>
      </w:r>
      <w:r w:rsidR="004C0050" w:rsidRPr="00167147">
        <w:rPr>
          <w:rFonts w:eastAsia="Calibri"/>
          <w:lang w:eastAsia="en-US"/>
        </w:rPr>
        <w:t xml:space="preserve">.  </w:t>
      </w:r>
    </w:p>
    <w:p w14:paraId="7D987516" w14:textId="0B587CC5" w:rsidR="00476B5E" w:rsidRPr="00167147" w:rsidRDefault="00476B5E" w:rsidP="00621DAA">
      <w:pPr>
        <w:pStyle w:val="1"/>
      </w:pPr>
      <w:bookmarkStart w:id="203" w:name="_Toc471858653"/>
      <w:r w:rsidRPr="00167147">
        <w:t>Реабилитация</w:t>
      </w:r>
      <w:r w:rsidR="005C44CB" w:rsidRPr="00167147">
        <w:t xml:space="preserve"> (обязательный раздел)</w:t>
      </w:r>
      <w:bookmarkEnd w:id="203"/>
    </w:p>
    <w:p w14:paraId="67789A32" w14:textId="1B4C9D4E" w:rsidR="00800940" w:rsidRPr="00167147" w:rsidRDefault="00800940" w:rsidP="00621DAA">
      <w:pPr>
        <w:pStyle w:val="11"/>
      </w:pPr>
      <w:bookmarkStart w:id="204" w:name="_Toc471858654"/>
      <w:r w:rsidRPr="00167147">
        <w:t>Медико-социальная экспертиза</w:t>
      </w:r>
      <w:bookmarkEnd w:id="204"/>
    </w:p>
    <w:p w14:paraId="3176F4F1" w14:textId="6AE55F07" w:rsidR="00D95F08" w:rsidRPr="00E14924" w:rsidRDefault="00800940" w:rsidP="00E14924">
      <w:pPr>
        <w:pStyle w:val="a0"/>
      </w:pPr>
      <w:r w:rsidRPr="00167147">
        <w:t>Пациенты с ХЗВ С2 не подлежат медико-социальной экспертизе, так как данный клаас хронического заболевания вен не сопровождается стойким расстройством функции организма, ограничением жизнедеятельности и не требует мер социальной защиты.</w:t>
      </w:r>
      <w:r w:rsidR="00E14924">
        <w:t xml:space="preserve"> </w:t>
      </w:r>
      <w:r w:rsidRPr="00167147">
        <w:t>(Постановление Правительства РФ от 20.02.2006 N 95 (ред. от 10.08.2016) "О порядке и условиях признания лица инвалидом")</w:t>
      </w:r>
    </w:p>
    <w:p w14:paraId="2CB1FDCE" w14:textId="6E113809" w:rsidR="00800940" w:rsidRPr="00167147" w:rsidRDefault="00800940" w:rsidP="00E14924">
      <w:pPr>
        <w:pStyle w:val="a0"/>
      </w:pPr>
      <w:r w:rsidRPr="00167147">
        <w:t>Ориентировочные сроки временной нетрудоспособности вследствие проведения хирургического и склерозирующего лечения по поводу ХЗВ С2 со</w:t>
      </w:r>
      <w:r w:rsidR="00BB537E" w:rsidRPr="00167147">
        <w:t>с</w:t>
      </w:r>
      <w:r w:rsidRPr="00167147">
        <w:t>тавляют:</w:t>
      </w:r>
    </w:p>
    <w:p w14:paraId="55D3EDD2" w14:textId="2FDC7B2D" w:rsidR="005D4D41" w:rsidRPr="007F0CE2" w:rsidRDefault="00766CAE" w:rsidP="007F0CE2">
      <w:pPr>
        <w:pStyle w:val="a5"/>
        <w:numPr>
          <w:ilvl w:val="0"/>
          <w:numId w:val="41"/>
        </w:numPr>
        <w:spacing w:line="360" w:lineRule="auto"/>
        <w:jc w:val="both"/>
        <w:rPr>
          <w:rFonts w:ascii="Times New Roman" w:eastAsia="Calibri" w:hAnsi="Times New Roman" w:cs="Times New Roman"/>
          <w:lang w:eastAsia="en-US"/>
        </w:rPr>
      </w:pPr>
      <w:r w:rsidRPr="007F0CE2">
        <w:rPr>
          <w:rFonts w:ascii="Times New Roman" w:eastAsia="Calibri" w:hAnsi="Times New Roman" w:cs="Times New Roman"/>
          <w:lang w:eastAsia="en-US"/>
        </w:rPr>
        <w:t xml:space="preserve">Склерооблитерация </w:t>
      </w:r>
      <w:r w:rsidR="001A07AC" w:rsidRPr="007F0CE2">
        <w:rPr>
          <w:rFonts w:ascii="Times New Roman" w:eastAsia="Calibri" w:hAnsi="Times New Roman" w:cs="Times New Roman"/>
          <w:lang w:eastAsia="en-US"/>
        </w:rPr>
        <w:t>стволов БПВ и МПВ:</w:t>
      </w:r>
      <w:r w:rsidRPr="007F0CE2">
        <w:rPr>
          <w:rFonts w:ascii="Times New Roman" w:eastAsia="Calibri" w:hAnsi="Times New Roman" w:cs="Times New Roman"/>
          <w:lang w:eastAsia="en-US"/>
        </w:rPr>
        <w:t xml:space="preserve"> </w:t>
      </w:r>
      <w:r w:rsidR="00BB537E" w:rsidRPr="007F0CE2">
        <w:rPr>
          <w:rFonts w:ascii="Times New Roman" w:eastAsia="Calibri" w:hAnsi="Times New Roman" w:cs="Times New Roman"/>
          <w:lang w:eastAsia="en-US"/>
        </w:rPr>
        <w:t>0 –</w:t>
      </w:r>
      <w:r w:rsidR="00CA6950" w:rsidRPr="007F0CE2">
        <w:rPr>
          <w:rFonts w:ascii="Times New Roman" w:eastAsia="Calibri" w:hAnsi="Times New Roman" w:cs="Times New Roman"/>
          <w:lang w:eastAsia="en-US"/>
        </w:rPr>
        <w:t xml:space="preserve"> 33</w:t>
      </w:r>
      <w:r w:rsidR="00F33269" w:rsidRPr="007F0CE2">
        <w:rPr>
          <w:rFonts w:ascii="Times New Roman" w:eastAsia="Calibri" w:hAnsi="Times New Roman" w:cs="Times New Roman"/>
          <w:lang w:eastAsia="en-US"/>
        </w:rPr>
        <w:t xml:space="preserve"> </w:t>
      </w:r>
      <w:r w:rsidR="001A07AC" w:rsidRPr="007F0CE2">
        <w:rPr>
          <w:rFonts w:ascii="Times New Roman" w:eastAsia="Calibri" w:hAnsi="Times New Roman" w:cs="Times New Roman"/>
          <w:lang w:eastAsia="en-US"/>
        </w:rPr>
        <w:t>(в среднем – 2,9)</w:t>
      </w:r>
    </w:p>
    <w:p w14:paraId="74E4A86A" w14:textId="4B58B514" w:rsidR="00CA6950" w:rsidRPr="007F0CE2" w:rsidRDefault="00CA6950" w:rsidP="007F0CE2">
      <w:pPr>
        <w:pStyle w:val="a5"/>
        <w:numPr>
          <w:ilvl w:val="0"/>
          <w:numId w:val="41"/>
        </w:numPr>
        <w:spacing w:line="360" w:lineRule="auto"/>
        <w:jc w:val="both"/>
        <w:rPr>
          <w:rFonts w:ascii="Times New Roman" w:eastAsia="Calibri" w:hAnsi="Times New Roman" w:cs="Times New Roman"/>
          <w:lang w:eastAsia="en-US"/>
        </w:rPr>
      </w:pPr>
      <w:r w:rsidRPr="007F0CE2">
        <w:rPr>
          <w:rFonts w:ascii="Times New Roman" w:eastAsia="Calibri" w:hAnsi="Times New Roman" w:cs="Times New Roman"/>
          <w:lang w:eastAsia="en-US"/>
        </w:rPr>
        <w:t xml:space="preserve">Термооблитерация </w:t>
      </w:r>
      <w:r w:rsidR="008B48ED" w:rsidRPr="007F0CE2">
        <w:rPr>
          <w:rFonts w:ascii="Times New Roman" w:eastAsia="Calibri" w:hAnsi="Times New Roman" w:cs="Times New Roman"/>
          <w:lang w:eastAsia="en-US"/>
        </w:rPr>
        <w:t xml:space="preserve">0 </w:t>
      </w:r>
      <w:r w:rsidR="001A07AC" w:rsidRPr="007F0CE2">
        <w:rPr>
          <w:rFonts w:ascii="Times New Roman" w:eastAsia="Calibri" w:hAnsi="Times New Roman" w:cs="Times New Roman"/>
          <w:lang w:eastAsia="en-US"/>
        </w:rPr>
        <w:t>–</w:t>
      </w:r>
      <w:r w:rsidR="008B48ED" w:rsidRPr="007F0CE2">
        <w:rPr>
          <w:rFonts w:ascii="Times New Roman" w:eastAsia="Calibri" w:hAnsi="Times New Roman" w:cs="Times New Roman"/>
          <w:lang w:eastAsia="en-US"/>
        </w:rPr>
        <w:t xml:space="preserve"> 14</w:t>
      </w:r>
      <w:r w:rsidR="001A07AC" w:rsidRPr="007F0CE2">
        <w:rPr>
          <w:rFonts w:ascii="Times New Roman" w:eastAsia="Calibri" w:hAnsi="Times New Roman" w:cs="Times New Roman"/>
          <w:lang w:eastAsia="en-US"/>
        </w:rPr>
        <w:t xml:space="preserve"> (в среднгем – 4,8)</w:t>
      </w:r>
    </w:p>
    <w:p w14:paraId="23AE44E4" w14:textId="2257A08B" w:rsidR="00CA6950" w:rsidRPr="007F0CE2" w:rsidRDefault="00CA6950" w:rsidP="007F0CE2">
      <w:pPr>
        <w:pStyle w:val="a5"/>
        <w:numPr>
          <w:ilvl w:val="0"/>
          <w:numId w:val="41"/>
        </w:numPr>
        <w:spacing w:line="360" w:lineRule="auto"/>
        <w:jc w:val="both"/>
        <w:rPr>
          <w:rFonts w:ascii="Times New Roman" w:eastAsia="Calibri" w:hAnsi="Times New Roman" w:cs="Times New Roman"/>
          <w:lang w:eastAsia="en-US"/>
        </w:rPr>
      </w:pPr>
      <w:r w:rsidRPr="007F0CE2">
        <w:rPr>
          <w:rFonts w:ascii="Times New Roman" w:eastAsia="Calibri" w:hAnsi="Times New Roman" w:cs="Times New Roman"/>
          <w:lang w:eastAsia="en-US"/>
        </w:rPr>
        <w:t>Открытая хирургия</w:t>
      </w:r>
      <w:r w:rsidR="00353C36">
        <w:rPr>
          <w:rFonts w:ascii="Times New Roman" w:eastAsia="Calibri" w:hAnsi="Times New Roman" w:cs="Times New Roman"/>
          <w:lang w:eastAsia="en-US"/>
        </w:rPr>
        <w:t xml:space="preserve"> (кроссэктомия и стриппинг)</w:t>
      </w:r>
      <w:r w:rsidRPr="007F0CE2">
        <w:rPr>
          <w:rFonts w:ascii="Times New Roman" w:eastAsia="Calibri" w:hAnsi="Times New Roman" w:cs="Times New Roman"/>
          <w:lang w:eastAsia="en-US"/>
        </w:rPr>
        <w:t xml:space="preserve"> 0-42</w:t>
      </w:r>
      <w:r w:rsidR="001A07AC" w:rsidRPr="007F0CE2">
        <w:rPr>
          <w:rFonts w:ascii="Times New Roman" w:eastAsia="Calibri" w:hAnsi="Times New Roman" w:cs="Times New Roman"/>
          <w:lang w:eastAsia="en-US"/>
        </w:rPr>
        <w:t xml:space="preserve"> (в среднем – 9,4)</w:t>
      </w:r>
    </w:p>
    <w:p w14:paraId="19FB7292" w14:textId="027C507E" w:rsidR="00B53C01" w:rsidRPr="007F0CE2" w:rsidRDefault="008B48ED" w:rsidP="00F41915">
      <w:pPr>
        <w:spacing w:line="360" w:lineRule="auto"/>
        <w:jc w:val="both"/>
        <w:rPr>
          <w:rFonts w:ascii="Times New Roman" w:eastAsia="Calibri" w:hAnsi="Times New Roman" w:cs="Times New Roman"/>
          <w:i/>
          <w:lang w:eastAsia="en-US"/>
        </w:rPr>
      </w:pPr>
      <w:r w:rsidRPr="00381EAD">
        <w:rPr>
          <w:rFonts w:ascii="Times New Roman" w:hAnsi="Times New Roman"/>
          <w:b/>
        </w:rPr>
        <w:t>Комментарий.</w:t>
      </w:r>
      <w:r w:rsidRPr="007F0CE2">
        <w:rPr>
          <w:rFonts w:ascii="Times New Roman" w:eastAsia="Calibri" w:hAnsi="Times New Roman" w:cs="Times New Roman"/>
          <w:i/>
          <w:lang w:eastAsia="en-US"/>
        </w:rPr>
        <w:t xml:space="preserve"> Представленные сроки выставлены на основании данных исследований с целенаправленной оценкой данного </w:t>
      </w:r>
      <w:r w:rsidRPr="00844BAA">
        <w:rPr>
          <w:rFonts w:ascii="Times New Roman" w:eastAsia="Calibri" w:hAnsi="Times New Roman" w:cs="Times New Roman"/>
          <w:i/>
          <w:lang w:eastAsia="en-US"/>
        </w:rPr>
        <w:t>показателя</w:t>
      </w:r>
      <w:r w:rsidR="00B33B94" w:rsidRPr="00844BAA">
        <w:rPr>
          <w:rFonts w:ascii="Times New Roman" w:eastAsia="Calibri" w:hAnsi="Times New Roman" w:cs="Times New Roman"/>
          <w:i/>
          <w:lang w:eastAsia="en-US"/>
        </w:rPr>
        <w:t xml:space="preserve"> </w:t>
      </w:r>
      <w:r w:rsidR="002317FC" w:rsidRPr="00844BAA">
        <w:rPr>
          <w:rFonts w:ascii="Times New Roman" w:eastAsia="Calibri" w:hAnsi="Times New Roman" w:cs="Times New Roman"/>
          <w:i/>
          <w:lang w:eastAsia="en-US"/>
        </w:rPr>
        <w:fldChar w:fldCharType="begin" w:fldLock="1"/>
      </w:r>
      <w:r w:rsidR="002B4E7A" w:rsidRPr="00844BAA">
        <w:rPr>
          <w:rFonts w:ascii="Times New Roman" w:eastAsia="Calibri" w:hAnsi="Times New Roman" w:cs="Times New Roman"/>
          <w:i/>
          <w:lang w:eastAsia="en-US"/>
        </w:rPr>
        <w:instrText>ADDIN CSL_CITATION { "citationItems" : [ { "id" : "ITEM-1", "itemData" : { "author" : [ { "dropping-particle" : "", "family" : "Nesbitt", "given" : "C", "non-dropping-particle" : "", "parse-names" : false, "suffix" : "" }, { "dropping-particle" : "", "family" : "Bedenis", "given" : "R", "non-dropping-particle" : "", "parse-names" : false, "suffix" : "" }, { "dropping-particle" : "", "family" : "Bhattacharya", "given" : "V", "non-dropping-particle" : "", "parse-names" : false, "suffix" : "" }, { "dropping-particle" : "", "family" : "Stansby", "given" : "G", "non-dropping-particle" : "", "parse-names" : false, "suffix" : "" } ], "container-title" : "Cochrane Database Syst Rev", "id" : "ITEM-1", "issue" : "7", "issued" : { "date-parts" : [ [ "2014" ] ] }, "title" : "Endovenous ablation ( radiofrequency and laser ) and foam sclerotherapy versus open surgery for great saphenous vein varices", "type" : "article-journal" }, "uris" : [ "http://www.mendeley.com/documents/?uuid=46efa41e-175a-415e-9581-ed2f95c0924e" ] } ], "mendeley" : { "formattedCitation" : "[81]", "plainTextFormattedCitation" : "[81]", "previouslyFormattedCitation" : "[81]" }, "properties" : { "noteIndex" : 0 }, "schema" : "https://github.com/citation-style-language/schema/raw/master/csl-citation.json" }</w:instrText>
      </w:r>
      <w:r w:rsidR="002317FC" w:rsidRPr="00844BAA">
        <w:rPr>
          <w:rFonts w:ascii="Times New Roman" w:eastAsia="Calibri" w:hAnsi="Times New Roman" w:cs="Times New Roman"/>
          <w:i/>
          <w:lang w:eastAsia="en-US"/>
        </w:rPr>
        <w:fldChar w:fldCharType="separate"/>
      </w:r>
      <w:r w:rsidR="00AE3638" w:rsidRPr="00844BAA">
        <w:rPr>
          <w:rFonts w:ascii="Times New Roman" w:eastAsia="Calibri" w:hAnsi="Times New Roman" w:cs="Times New Roman"/>
          <w:i/>
          <w:noProof/>
          <w:lang w:eastAsia="en-US"/>
        </w:rPr>
        <w:t>[81]</w:t>
      </w:r>
      <w:r w:rsidR="002317FC" w:rsidRPr="00844BAA">
        <w:rPr>
          <w:rFonts w:ascii="Times New Roman" w:eastAsia="Calibri" w:hAnsi="Times New Roman" w:cs="Times New Roman"/>
          <w:i/>
          <w:lang w:eastAsia="en-US"/>
        </w:rPr>
        <w:fldChar w:fldCharType="end"/>
      </w:r>
      <w:r w:rsidR="007F0CE2" w:rsidRPr="00844BAA">
        <w:rPr>
          <w:rFonts w:ascii="Times New Roman" w:eastAsia="Calibri" w:hAnsi="Times New Roman" w:cs="Times New Roman"/>
          <w:i/>
          <w:lang w:eastAsia="en-US"/>
        </w:rPr>
        <w:t>.</w:t>
      </w:r>
      <w:r w:rsidR="000D10F1">
        <w:rPr>
          <w:rFonts w:ascii="Times New Roman" w:eastAsia="Calibri" w:hAnsi="Times New Roman" w:cs="Times New Roman"/>
          <w:i/>
          <w:lang w:eastAsia="en-US"/>
        </w:rPr>
        <w:t xml:space="preserve"> Данные рекомендации отличаются от рекомендаций, изложенных </w:t>
      </w:r>
      <w:r w:rsidR="00A9217C">
        <w:rPr>
          <w:rFonts w:ascii="Times New Roman" w:eastAsia="Calibri" w:hAnsi="Times New Roman" w:cs="Times New Roman"/>
          <w:i/>
          <w:lang w:eastAsia="en-US"/>
        </w:rPr>
        <w:t xml:space="preserve">в </w:t>
      </w:r>
      <w:r w:rsidR="000D10F1" w:rsidRPr="000D10F1">
        <w:rPr>
          <w:rFonts w:ascii="Times New Roman" w:eastAsia="Calibri" w:hAnsi="Times New Roman" w:cs="Times New Roman"/>
          <w:i/>
          <w:lang w:eastAsia="en-US"/>
        </w:rPr>
        <w:t>Письм</w:t>
      </w:r>
      <w:r w:rsidR="00A9217C">
        <w:rPr>
          <w:rFonts w:ascii="Times New Roman" w:eastAsia="Calibri" w:hAnsi="Times New Roman" w:cs="Times New Roman"/>
          <w:i/>
          <w:lang w:eastAsia="en-US"/>
        </w:rPr>
        <w:t>е</w:t>
      </w:r>
      <w:r w:rsidR="000D10F1" w:rsidRPr="000D10F1">
        <w:rPr>
          <w:rFonts w:ascii="Times New Roman" w:eastAsia="Calibri" w:hAnsi="Times New Roman" w:cs="Times New Roman"/>
          <w:i/>
          <w:lang w:eastAsia="en-US"/>
        </w:rPr>
        <w:t xml:space="preserve"> ФСС РФ от 01.09.2000 N 02-18/10-5766 "Об ориентировочных сроках временной нетрудоспособности при наиболее распространенных заболеваниях и травмах</w:t>
      </w:r>
      <w:r w:rsidR="00A9217C">
        <w:rPr>
          <w:rFonts w:ascii="Times New Roman" w:eastAsia="Calibri" w:hAnsi="Times New Roman" w:cs="Times New Roman"/>
          <w:i/>
          <w:lang w:eastAsia="en-US"/>
        </w:rPr>
        <w:t>», что связано с появлением и внедрением в широкую клиническую практику новых технологий и методова лечения ХЗВ.</w:t>
      </w:r>
    </w:p>
    <w:p w14:paraId="7FBC5403" w14:textId="2D316D16" w:rsidR="00C173B7" w:rsidRPr="007F0CE2" w:rsidRDefault="005D4D41" w:rsidP="007F0CE2">
      <w:pPr>
        <w:pStyle w:val="11"/>
        <w:rPr>
          <w:rFonts w:eastAsia="Calibri"/>
          <w:lang w:eastAsia="en-US"/>
        </w:rPr>
      </w:pPr>
      <w:bookmarkStart w:id="205" w:name="_Hlk471672145"/>
      <w:bookmarkStart w:id="206" w:name="_Toc471858655"/>
      <w:r w:rsidRPr="00167147">
        <w:rPr>
          <w:rFonts w:eastAsia="Calibri"/>
          <w:lang w:eastAsia="en-US"/>
        </w:rPr>
        <w:t>Физиотерапевти</w:t>
      </w:r>
      <w:r w:rsidR="00F41915" w:rsidRPr="00167147">
        <w:rPr>
          <w:rFonts w:eastAsia="Calibri"/>
          <w:lang w:eastAsia="en-US"/>
        </w:rPr>
        <w:t>ч</w:t>
      </w:r>
      <w:r w:rsidRPr="00167147">
        <w:rPr>
          <w:rFonts w:eastAsia="Calibri"/>
          <w:lang w:eastAsia="en-US"/>
        </w:rPr>
        <w:t>еское лечение</w:t>
      </w:r>
      <w:bookmarkEnd w:id="205"/>
      <w:bookmarkEnd w:id="206"/>
    </w:p>
    <w:p w14:paraId="5EFE105D" w14:textId="68F417C5" w:rsidR="006613BF" w:rsidRPr="00167147" w:rsidRDefault="00D726A6" w:rsidP="00100DE7">
      <w:pPr>
        <w:pStyle w:val="a0"/>
      </w:pPr>
      <w:r>
        <w:lastRenderedPageBreak/>
        <w:t>Д</w:t>
      </w:r>
      <w:r w:rsidR="006613BF" w:rsidRPr="00167147">
        <w:t xml:space="preserve">ля купирования субъективных симптомов ХЗВ, таких как боль, ночные судороги, рекомендуется электрическая стимуляция мышц голени </w:t>
      </w:r>
    </w:p>
    <w:p w14:paraId="53C6B160" w14:textId="2C6BABF4" w:rsidR="006613BF" w:rsidRPr="00167147" w:rsidRDefault="000255D1" w:rsidP="00173314">
      <w:pPr>
        <w:pStyle w:val="aff5"/>
      </w:pPr>
      <w:r w:rsidRPr="000255D1">
        <w:t xml:space="preserve">Уровень убедительности рекомендации и достоверности доказательств </w:t>
      </w:r>
      <w:r w:rsidR="006613BF" w:rsidRPr="00167147">
        <w:t>2С</w:t>
      </w:r>
      <w:r w:rsidR="00173314">
        <w:t xml:space="preserve"> </w:t>
      </w:r>
      <w:r w:rsidR="00173314">
        <w:fldChar w:fldCharType="begin" w:fldLock="1"/>
      </w:r>
      <w:r w:rsidR="007A1CC6">
        <w:instrText>ADDIN CSL_CITATION { "citationItems" : [ { "id" : "ITEM-1", "itemData" : { "author" : [ { "dropping-particle" : "", "family" : "Zuccarelli", "given" : "F.", "non-dropping-particle" : "", "parse-names" : false, "suffix" : "" }, { "dropping-particle" : "", "family" : "Launay", "given" : "J.", "non-dropping-particle" : "", "parse-names" : false, "suffix" : "" }, { "dropping-particle" : "", "family" : "Magrex", "given" : "J.", "non-dropping-particle" : "", "parse-names" : false, "suffix" : "" }, { "dropping-particle" : "", "family" : "Mollard", "given" : "R.", "non-dropping-particle" : "Le", "parse-names" : false, "suffix" : "" }, { "dropping-particle" : "", "family" : "Fargier", "given" : "P.", "non-dropping-particle" : "", "parse-names" : false, "suffix" : "" } ], "container-title" : "Angeologie", "id" : "ITEM-1", "issue" : "2", "issued" : { "date-parts" : [ [ "2005" ] ] }, "page" : "48-54", "title" : "Activation of the calf muscle pump action by electro-stimulation with Veinoplus device", "type" : "article-journal", "volume" : "57" }, "uris" : [ "http://www.mendeley.com/documents/?uuid=eb55637d-9c15-49e4-9d7e-f7330f1fcb74" ] }, { "id" : "ITEM-2", "itemData" : { "author" : [ { "dropping-particle" : "", "family" : "\u0422\u043e\u0438\u043a", "given" : "\u0410 \u041b \u0401", "non-dropping-particle" : "", "parse-names" : false, "suffix" : "" }, { "dropping-particle" : "", "family" : "\u0411\u0430\u0441\u0442\u044c\u044f\u043d", "given" : "\u042d", "non-dropping-particle" : "", "parse-names" : false, "suffix" : "" }, { "dropping-particle" : "", "family" : "\u041f\u044e\u0436\u043e", "given" : "\u041c", "non-dropping-particle" : "", "parse-names" : false, "suffix" : "" }, { "dropping-particle" : "", "family" : "\u0411\u0435\u0441\u043b\u043e", "given" : "\u041f", "non-dropping-particle" : "", "parse-names" : false, "suffix" : "" }, { "dropping-particle" : "", "family" : "\u041c\u043e\u043b\u043b\u0430\u0440", "given" : "\u0420", "non-dropping-particle" : "", "parse-names" : false, "suffix" : "" }, { "dropping-particle" : "", "family" : "\u041c\u0430\u0434\u043b\u0435\u043d\u0430", "given" : "\u041f", "non-dropping-particle" : "", "parse-names" : false, "suffix" : "" } ], "container-title" : "\u0424\u043b\u0435\u0431\u043e\u043b\u043e\u0433\u0438\u044f", "id" : "ITEM-2", "issue" : "3", "issued" : { "date-parts" : [ [ "2009" ] ] }, "note" : "A", "page" : "18-26", "title" : "\u0412\u043b\u0438\u044f\u043d\u0438\u0435 \u044d\u043b\u0435\u043a\u0442\u0440\u043e\u0441\u0442\u0438\u043c\u0443\u043b\u044f\u0446\u0438\u0438 \u043d\u0430 \u0432\u0435\u043d\u043e\u0437\u043d\u044b\u0439 \u043e\u0442\u0442\u043e\u043a \u0438\u0437 \u043d\u0438\u0436\u043d\u0438\u0445 \u043a\u043e\u043d\u0435\u0447\u043d\u043e\u0441\u0442\u0435\u0439 \u0443 \u0431\u0435\u0440\u0435\u043c\u0435\u043d\u043d\u044b\u0445 . \u041f\u0440\u0435\u0434\u0432\u0430\u0440\u0438\u0442\u0435\u043b\u044c\u043d\u043e\u0435 \u0438\u0441\u0441\u043b\u0435\u0434\u043e\u0432\u0430\u043d\u0438\u0435.", "type" : "article-journal", "volume" : "2" }, "uris" : [ "http://www.mendeley.com/documents/?uuid=b50923e1-c495-488a-9ff9-543824b3b0a6" ] }, { "id" : "ITEM-3", "itemData" : { "author" : [ { "dropping-particle" : "", "family" : "\u0411\u043e\u0433\u0430\u0447\u0435\u0432", "given" : "\u0412 \u042e", "non-dropping-particle" : "", "parse-names" : false, "suffix" : "" }, { "dropping-particle" : "", "family" : "\u0413\u043e\u043b\u043e\u0432\u0430\u043d\u043e\u0432\u0430", "given" : "\u041e \u0412", "non-dropping-particle" : "", "parse-names" : false, "suffix" : "" }, { "dropping-particle" : "", "family" : "\u041a\u0443\u0437\u043d\u0435\u0446\u043e\u0432", "given" : "\u0410 \u041d", "non-dropping-particle" : "", "parse-names" : false, "suffix" : "" }, { "dropping-particle" : "", "family" : "Bogachev", "given" : "V Y U", "non-dropping-particle" : "", "parse-names" : false, "suffix" : "" }, { "dropping-particle" : "V", "family" : "Golovanova", "given" : "O", "non-dropping-particle" : "", "parse-names" : false, "suffix" : "" }, { "dropping-particle" : "", "family" : "Kuznetsov", "given" : "A N", "non-dropping-particle" : "", "parse-names" : false, "suffix" : "" }, { "dropping-particle" : "", "family" : "Shekoyan", "given" : "A O", "non-dropping-particle" : "", "parse-names" : false, "suffix" : "" } ], "container-title" : "\u0424\u043b\u0435\u0431\u043e\u043b\u043e\u0433\u0438\u044f", "id" : "ITEM-3", "issue" : "4", "issued" : { "date-parts" : [ [ "2010" ] ] }, "page" : "22-27", "title" : "\u042d\u043b\u0435\u043a\u0442\u0440\u043e\u043c\u044b\u0448\u0435\u0447\u043d\u0430\u044f \u0441\u0442\u0438\u043c\u0443\u043b\u044f\u0446\u0438\u044f \u2013 \u043d\u043e\u0432\u044b\u0439 \u043c\u0435\u0442\u043e\u0434 \u043b\u0435\u0447\u0435\u043d\u0438\u044f \u0445\u0440\u043e\u043d\u0438\u0447\u0435\u0441\u043a\u043e\u0439 \u0432\u0435\u043d\u043e\u0437\u043d\u043e\u0439 \u043d\u0435\u0434\u043e\u0441\u0442\u0430\u0442\u043e\u0447\u043d\u043e\u0441\u0442\u0438 \u043d\u0438\u0436\u043d\u0438\u0445 \u043a\u043e\u043d\u0435\u0447\u043d\u043e\u0441\u0442\u0435\u0439", "type" : "article-journal", "volume" : "1" }, "uris" : [ "http://www.mendeley.com/documents/?uuid=e2d06ac1-a4bf-48b5-9301-2e5ba72bfce8" ] } ], "mendeley" : { "formattedCitation" : "[222\u2013224]", "plainTextFormattedCitation" : "[222\u2013224]", "previouslyFormattedCitation" : "[222\u2013224]" }, "properties" : { "noteIndex" : 0 }, "schema" : "https://github.com/citation-style-language/schema/raw/master/csl-citation.json" }</w:instrText>
      </w:r>
      <w:r w:rsidR="00173314">
        <w:fldChar w:fldCharType="separate"/>
      </w:r>
      <w:r w:rsidR="008B7820" w:rsidRPr="008B7820">
        <w:rPr>
          <w:b w:val="0"/>
          <w:noProof/>
        </w:rPr>
        <w:t>[222–224]</w:t>
      </w:r>
      <w:r w:rsidR="00173314">
        <w:fldChar w:fldCharType="end"/>
      </w:r>
      <w:r w:rsidR="00173314">
        <w:t>.</w:t>
      </w:r>
    </w:p>
    <w:p w14:paraId="60EDC2AC" w14:textId="022ABEE6" w:rsidR="006613BF" w:rsidRPr="00167147" w:rsidRDefault="00D013FB" w:rsidP="00173314">
      <w:pPr>
        <w:pStyle w:val="1a"/>
      </w:pPr>
      <w:r w:rsidRPr="00381EAD">
        <w:rPr>
          <w:b/>
          <w:i w:val="0"/>
        </w:rPr>
        <w:t>Комментарий.</w:t>
      </w:r>
      <w:r w:rsidRPr="00167147">
        <w:t xml:space="preserve"> Нет доказательств эффективности других видов физиотерапевтического лечения пациентов с </w:t>
      </w:r>
      <w:r w:rsidR="00654632" w:rsidRPr="00654632">
        <w:t>ХЗВ С2 (CEAP).</w:t>
      </w:r>
    </w:p>
    <w:p w14:paraId="6CA39C58" w14:textId="5740776B" w:rsidR="007875E7" w:rsidRPr="00173314" w:rsidRDefault="007875E7" w:rsidP="00173314">
      <w:pPr>
        <w:pStyle w:val="a0"/>
      </w:pPr>
      <w:bookmarkStart w:id="207" w:name="_Hlk470557529"/>
      <w:r w:rsidRPr="00173314">
        <w:t xml:space="preserve">Не </w:t>
      </w:r>
      <w:r w:rsidR="001E1A29" w:rsidRPr="00173314">
        <w:t xml:space="preserve">рекомендуется </w:t>
      </w:r>
      <w:r w:rsidR="00DB6AFC" w:rsidRPr="00173314">
        <w:t>применение</w:t>
      </w:r>
      <w:r w:rsidR="008113D5" w:rsidRPr="00173314">
        <w:t xml:space="preserve"> физиотерапевтических методов лечения </w:t>
      </w:r>
      <w:r w:rsidR="00DB6AFC" w:rsidRPr="00173314">
        <w:t xml:space="preserve">у </w:t>
      </w:r>
      <w:r w:rsidR="008113D5" w:rsidRPr="00173314">
        <w:t>пациент</w:t>
      </w:r>
      <w:r w:rsidR="00DB6AFC" w:rsidRPr="00173314">
        <w:t>ов</w:t>
      </w:r>
      <w:r w:rsidR="008113D5" w:rsidRPr="00173314">
        <w:t xml:space="preserve"> с</w:t>
      </w:r>
      <w:r w:rsidRPr="00173314">
        <w:t xml:space="preserve"> бессимптомным течением</w:t>
      </w:r>
      <w:r w:rsidR="008113D5" w:rsidRPr="00173314">
        <w:t xml:space="preserve"> </w:t>
      </w:r>
      <w:bookmarkStart w:id="208" w:name="_Hlk471861628"/>
      <w:r w:rsidR="00654632" w:rsidRPr="00173314">
        <w:t>ХЗВ С2 (CEAP).</w:t>
      </w:r>
      <w:bookmarkEnd w:id="208"/>
    </w:p>
    <w:p w14:paraId="7988E39A" w14:textId="78088517" w:rsidR="00857B36" w:rsidRPr="00167147" w:rsidRDefault="00F3545C" w:rsidP="00173314">
      <w:pPr>
        <w:pStyle w:val="aff5"/>
      </w:pPr>
      <w:r>
        <w:t xml:space="preserve">Уровень убедительности рекомендации и достоверности доказательств </w:t>
      </w:r>
      <w:r w:rsidR="00A85AEF" w:rsidRPr="00167147">
        <w:t>1</w:t>
      </w:r>
      <w:r w:rsidR="008113D5" w:rsidRPr="00167147">
        <w:t>С</w:t>
      </w:r>
      <w:r w:rsidR="00173314">
        <w:t>.</w:t>
      </w:r>
    </w:p>
    <w:p w14:paraId="16FA5CF3" w14:textId="7F0D1461" w:rsidR="00DB6AFC" w:rsidRPr="00167147" w:rsidRDefault="00DB6AFC" w:rsidP="00173314">
      <w:pPr>
        <w:pStyle w:val="a0"/>
      </w:pPr>
      <w:r w:rsidRPr="00167147">
        <w:t xml:space="preserve">Ввиду отсутствия методов с доказанной эффективностью не рекомендуется применение санаторно-курортного лечения пациентам </w:t>
      </w:r>
      <w:r w:rsidRPr="00654632">
        <w:t xml:space="preserve">с </w:t>
      </w:r>
      <w:r w:rsidR="00654632" w:rsidRPr="00654632">
        <w:t>ХЗВ С2 (CEAP).</w:t>
      </w:r>
    </w:p>
    <w:p w14:paraId="082A26D3" w14:textId="22C2950D" w:rsidR="000D5F74" w:rsidRPr="00167147" w:rsidRDefault="00F3545C" w:rsidP="00173314">
      <w:pPr>
        <w:pStyle w:val="aff5"/>
      </w:pPr>
      <w:r>
        <w:t xml:space="preserve">Уровень убедительности рекомендации и достоверности доказательств </w:t>
      </w:r>
      <w:r w:rsidR="00DB6AFC" w:rsidRPr="00167147">
        <w:t>1С</w:t>
      </w:r>
      <w:r w:rsidR="00173314">
        <w:t>.</w:t>
      </w:r>
      <w:bookmarkEnd w:id="207"/>
    </w:p>
    <w:p w14:paraId="4700C1D5" w14:textId="72947AB3" w:rsidR="00206889" w:rsidRPr="00167147" w:rsidRDefault="00206889" w:rsidP="00173314">
      <w:pPr>
        <w:pStyle w:val="11"/>
      </w:pPr>
      <w:bookmarkStart w:id="209" w:name="_Toc471858656"/>
      <w:r w:rsidRPr="00167147">
        <w:t>Реабилитация</w:t>
      </w:r>
      <w:bookmarkEnd w:id="209"/>
      <w:r w:rsidRPr="00167147">
        <w:t xml:space="preserve"> </w:t>
      </w:r>
    </w:p>
    <w:p w14:paraId="0318DC61" w14:textId="4BE074D0" w:rsidR="00206889" w:rsidRPr="00173314" w:rsidRDefault="000D5F74" w:rsidP="00173314">
      <w:pPr>
        <w:pStyle w:val="a0"/>
      </w:pPr>
      <w:r w:rsidRPr="00173314">
        <w:t xml:space="preserve">Не рекомендуется </w:t>
      </w:r>
      <w:r w:rsidR="00206889" w:rsidRPr="00173314">
        <w:t>применение</w:t>
      </w:r>
      <w:r w:rsidRPr="00173314">
        <w:t xml:space="preserve"> </w:t>
      </w:r>
      <w:r w:rsidR="00206889" w:rsidRPr="00173314">
        <w:t>специальных</w:t>
      </w:r>
      <w:r w:rsidRPr="00173314">
        <w:t xml:space="preserve"> методов реабилитации пациентам с </w:t>
      </w:r>
      <w:bookmarkStart w:id="210" w:name="_Hlk471861788"/>
      <w:r w:rsidR="00654632" w:rsidRPr="00173314">
        <w:t>ХЗВ С2 (CEAP)</w:t>
      </w:r>
      <w:bookmarkEnd w:id="210"/>
      <w:r w:rsidR="00654632" w:rsidRPr="00173314">
        <w:t>.</w:t>
      </w:r>
    </w:p>
    <w:p w14:paraId="6BCB1A1A" w14:textId="54EB2EAA" w:rsidR="00206889" w:rsidRPr="00167147" w:rsidRDefault="00F3545C" w:rsidP="00173314">
      <w:pPr>
        <w:pStyle w:val="aff5"/>
      </w:pPr>
      <w:r>
        <w:t xml:space="preserve">Уровень убедительности рекомендации и достоверности доказательств </w:t>
      </w:r>
      <w:r w:rsidR="000D5F74" w:rsidRPr="00167147">
        <w:t>2С</w:t>
      </w:r>
      <w:r w:rsidR="00173314">
        <w:t>.</w:t>
      </w:r>
    </w:p>
    <w:p w14:paraId="57B16CC5" w14:textId="5DE6CB26" w:rsidR="00800940" w:rsidRPr="00167147" w:rsidRDefault="00206889" w:rsidP="00173314">
      <w:pPr>
        <w:pStyle w:val="1a"/>
      </w:pPr>
      <w:r w:rsidRPr="00381EAD">
        <w:rPr>
          <w:b/>
          <w:i w:val="0"/>
        </w:rPr>
        <w:t>Комментарий.</w:t>
      </w:r>
      <w:r w:rsidRPr="00167147">
        <w:rPr>
          <w:b/>
        </w:rPr>
        <w:t xml:space="preserve"> </w:t>
      </w:r>
      <w:r w:rsidRPr="00167147">
        <w:t>Коррекция образа жизни (изменение условий труда, увеличение динамической активности, дозированная ходьба, регулярная гимнастика, плавание) приводит к явному симптоматическому улучшению. Необходимо уменьшить непрерывную и суммарную дневную статическую нагрузку, гиподинамию, физические перегрузки, излишнюю массу тела. Простые изменения условий труда, соблюдение режима труда и отдыха могут оказаться эффективными в устранении симптомов ХЗВ. Доказанным фактором риска для прогрессирования ХЗВ и развития ХВН служит ожирение. Именно поэтому коррекция массы тела составляет важную часть реабилитационной программы для больных с любым классом ХЗВ.</w:t>
      </w:r>
    </w:p>
    <w:p w14:paraId="7D987518" w14:textId="0BF58021" w:rsidR="00862FA9" w:rsidRPr="00167147" w:rsidRDefault="00476B5E" w:rsidP="00173314">
      <w:pPr>
        <w:pStyle w:val="1"/>
      </w:pPr>
      <w:bookmarkStart w:id="211" w:name="_Toc471858657"/>
      <w:r w:rsidRPr="00167147">
        <w:t>Профилактика и диспансерное наблюдение</w:t>
      </w:r>
      <w:bookmarkEnd w:id="211"/>
    </w:p>
    <w:p w14:paraId="2410F223" w14:textId="01907894" w:rsidR="00806CFC" w:rsidRPr="00167147" w:rsidRDefault="00806CFC" w:rsidP="00872B11">
      <w:pPr>
        <w:pStyle w:val="a0"/>
      </w:pPr>
      <w:bookmarkStart w:id="212" w:name="_Hlk470557396"/>
      <w:r w:rsidRPr="00167147">
        <w:t xml:space="preserve">Ввиду отсутствия методов </w:t>
      </w:r>
      <w:r w:rsidR="001E1A29" w:rsidRPr="00167147">
        <w:t xml:space="preserve">с доказанной эффективностью </w:t>
      </w:r>
      <w:r w:rsidRPr="00167147">
        <w:t>не</w:t>
      </w:r>
      <w:r w:rsidR="007C4A1E" w:rsidRPr="00167147">
        <w:t xml:space="preserve"> рекомендуется </w:t>
      </w:r>
      <w:bookmarkEnd w:id="212"/>
      <w:r w:rsidR="007C4A1E" w:rsidRPr="00167147">
        <w:t xml:space="preserve">проведение </w:t>
      </w:r>
      <w:bookmarkStart w:id="213" w:name="_Hlk470553995"/>
      <w:r w:rsidRPr="00167147">
        <w:t xml:space="preserve">профилактики </w:t>
      </w:r>
      <w:r w:rsidR="007C4A1E" w:rsidRPr="00167147">
        <w:t xml:space="preserve">осложнений и прогрессирования заболевания пациентам с </w:t>
      </w:r>
      <w:r w:rsidR="00A33566">
        <w:t>ХЗВ С2 (CEAP)</w:t>
      </w:r>
      <w:r w:rsidR="007C4A1E" w:rsidRPr="00167147">
        <w:t xml:space="preserve">. </w:t>
      </w:r>
    </w:p>
    <w:bookmarkEnd w:id="213"/>
    <w:p w14:paraId="4AFEC2E7" w14:textId="50075468" w:rsidR="007C4A1E" w:rsidRPr="00167147" w:rsidRDefault="00F3545C" w:rsidP="00872B11">
      <w:pPr>
        <w:pStyle w:val="aff5"/>
      </w:pPr>
      <w:r>
        <w:t xml:space="preserve">Уровень убедительности рекомендации и достоверности доказательств </w:t>
      </w:r>
      <w:r w:rsidR="00806CFC" w:rsidRPr="00167147">
        <w:t>2</w:t>
      </w:r>
      <w:r w:rsidR="007C4A1E" w:rsidRPr="00167147">
        <w:t>С</w:t>
      </w:r>
      <w:r w:rsidR="00872B11">
        <w:t>.</w:t>
      </w:r>
    </w:p>
    <w:p w14:paraId="7D987519" w14:textId="36FC729B" w:rsidR="00476B5E" w:rsidRPr="00872B11" w:rsidRDefault="00EC3162" w:rsidP="00872B11">
      <w:pPr>
        <w:pStyle w:val="1a"/>
      </w:pPr>
      <w:r w:rsidRPr="00381EAD">
        <w:rPr>
          <w:b/>
          <w:i w:val="0"/>
        </w:rPr>
        <w:t>Комментарий.</w:t>
      </w:r>
      <w:r w:rsidRPr="00167147">
        <w:rPr>
          <w:b/>
        </w:rPr>
        <w:t xml:space="preserve"> </w:t>
      </w:r>
      <w:r w:rsidRPr="00167147">
        <w:t>Методом</w:t>
      </w:r>
      <w:r w:rsidRPr="00167147">
        <w:rPr>
          <w:b/>
        </w:rPr>
        <w:t xml:space="preserve"> </w:t>
      </w:r>
      <w:r w:rsidRPr="00167147">
        <w:t>профилактики осложнений и прогрессирования заболевания пациентам с ХЗВ к</w:t>
      </w:r>
      <w:r w:rsidR="00953DA8" w:rsidRPr="00167147">
        <w:t>ласса С2 по классификации СЕА</w:t>
      </w:r>
      <w:r w:rsidR="00953DA8" w:rsidRPr="00167147">
        <w:rPr>
          <w:lang w:val="en-US"/>
        </w:rPr>
        <w:t>P</w:t>
      </w:r>
      <w:r w:rsidR="00953DA8" w:rsidRPr="00167147">
        <w:t xml:space="preserve"> является своевременное проведение лечения с устранением источников рефлюкса и варикозно измененных вен.</w:t>
      </w:r>
    </w:p>
    <w:p w14:paraId="7D98751C" w14:textId="5EC8A178" w:rsidR="00476B5E" w:rsidRPr="00167147" w:rsidRDefault="00476B5E" w:rsidP="00872B11">
      <w:pPr>
        <w:pStyle w:val="0"/>
      </w:pPr>
      <w:bookmarkStart w:id="214" w:name="_Toc471858658"/>
      <w:r w:rsidRPr="00167147">
        <w:t>Критерии оценки качества медицинской помощи</w:t>
      </w:r>
      <w:bookmarkEnd w:id="214"/>
    </w:p>
    <w:tbl>
      <w:tblPr>
        <w:tblStyle w:val="110"/>
        <w:tblW w:w="9900" w:type="dxa"/>
        <w:tblInd w:w="0" w:type="dxa"/>
        <w:tblLayout w:type="fixed"/>
        <w:tblLook w:val="04A0" w:firstRow="1" w:lastRow="0" w:firstColumn="1" w:lastColumn="0" w:noHBand="0" w:noVBand="1"/>
      </w:tblPr>
      <w:tblGrid>
        <w:gridCol w:w="441"/>
        <w:gridCol w:w="5648"/>
        <w:gridCol w:w="1983"/>
        <w:gridCol w:w="1828"/>
      </w:tblGrid>
      <w:tr w:rsidR="000A676C" w:rsidRPr="00167147" w14:paraId="7BA331C7" w14:textId="77777777">
        <w:tc>
          <w:tcPr>
            <w:tcW w:w="441" w:type="dxa"/>
            <w:tcBorders>
              <w:top w:val="single" w:sz="4" w:space="0" w:color="auto"/>
              <w:left w:val="single" w:sz="4" w:space="0" w:color="auto"/>
              <w:bottom w:val="single" w:sz="4" w:space="0" w:color="auto"/>
              <w:right w:val="single" w:sz="4" w:space="0" w:color="auto"/>
            </w:tcBorders>
            <w:hideMark/>
          </w:tcPr>
          <w:p w14:paraId="0EBC7679"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lastRenderedPageBreak/>
              <w:t>№</w:t>
            </w:r>
          </w:p>
        </w:tc>
        <w:tc>
          <w:tcPr>
            <w:tcW w:w="5650" w:type="dxa"/>
            <w:tcBorders>
              <w:top w:val="single" w:sz="4" w:space="0" w:color="auto"/>
              <w:left w:val="single" w:sz="4" w:space="0" w:color="auto"/>
              <w:bottom w:val="single" w:sz="4" w:space="0" w:color="auto"/>
              <w:right w:val="single" w:sz="4" w:space="0" w:color="auto"/>
            </w:tcBorders>
            <w:hideMark/>
          </w:tcPr>
          <w:p w14:paraId="6F19AC76"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Критерии качества</w:t>
            </w:r>
          </w:p>
        </w:tc>
        <w:tc>
          <w:tcPr>
            <w:tcW w:w="1984" w:type="dxa"/>
            <w:tcBorders>
              <w:top w:val="single" w:sz="4" w:space="0" w:color="auto"/>
              <w:left w:val="single" w:sz="4" w:space="0" w:color="auto"/>
              <w:bottom w:val="single" w:sz="4" w:space="0" w:color="auto"/>
              <w:right w:val="single" w:sz="4" w:space="0" w:color="auto"/>
            </w:tcBorders>
            <w:hideMark/>
          </w:tcPr>
          <w:p w14:paraId="46FA2706"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Уровень убедительности рекомендаций</w:t>
            </w:r>
          </w:p>
        </w:tc>
        <w:tc>
          <w:tcPr>
            <w:tcW w:w="1829" w:type="dxa"/>
            <w:tcBorders>
              <w:top w:val="single" w:sz="4" w:space="0" w:color="auto"/>
              <w:left w:val="single" w:sz="4" w:space="0" w:color="auto"/>
              <w:bottom w:val="single" w:sz="4" w:space="0" w:color="auto"/>
              <w:right w:val="single" w:sz="4" w:space="0" w:color="auto"/>
            </w:tcBorders>
            <w:hideMark/>
          </w:tcPr>
          <w:p w14:paraId="05B7EA46"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 xml:space="preserve">Уровень </w:t>
            </w:r>
            <w:r w:rsidRPr="00167147">
              <w:rPr>
                <w:rFonts w:ascii="Times New Roman" w:hAnsi="Times New Roman"/>
                <w:spacing w:val="-1"/>
              </w:rPr>
              <w:t>достоверности доказательств</w:t>
            </w:r>
          </w:p>
        </w:tc>
      </w:tr>
      <w:tr w:rsidR="000A676C" w:rsidRPr="00167147" w14:paraId="728498BE" w14:textId="77777777">
        <w:tc>
          <w:tcPr>
            <w:tcW w:w="9904" w:type="dxa"/>
            <w:gridSpan w:val="4"/>
            <w:tcBorders>
              <w:top w:val="single" w:sz="4" w:space="0" w:color="auto"/>
              <w:left w:val="single" w:sz="4" w:space="0" w:color="auto"/>
              <w:bottom w:val="single" w:sz="4" w:space="0" w:color="auto"/>
              <w:right w:val="single" w:sz="4" w:space="0" w:color="auto"/>
            </w:tcBorders>
            <w:hideMark/>
          </w:tcPr>
          <w:p w14:paraId="3EB9A1E5" w14:textId="77777777" w:rsidR="000A676C" w:rsidRPr="00167147" w:rsidRDefault="000A676C">
            <w:pPr>
              <w:widowControl w:val="0"/>
              <w:autoSpaceDE w:val="0"/>
              <w:autoSpaceDN w:val="0"/>
              <w:adjustRightInd w:val="0"/>
              <w:spacing w:line="360" w:lineRule="auto"/>
              <w:jc w:val="center"/>
              <w:rPr>
                <w:rFonts w:ascii="Times New Roman" w:hAnsi="Times New Roman"/>
                <w:b/>
                <w:bCs/>
              </w:rPr>
            </w:pPr>
            <w:r w:rsidRPr="00167147">
              <w:rPr>
                <w:rFonts w:ascii="Times New Roman" w:hAnsi="Times New Roman"/>
                <w:b/>
                <w:bCs/>
              </w:rPr>
              <w:t>Этап постановки диагноза</w:t>
            </w:r>
          </w:p>
        </w:tc>
      </w:tr>
      <w:tr w:rsidR="000A676C" w:rsidRPr="00167147" w14:paraId="601CB3FA"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63E4A6F5"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1</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55E6019C"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 xml:space="preserve">Выполнено клиническое обследование пациента (выявление веноспецифических жалоб, сбор анамнеза, осмотр, пальпации нижних конечностей).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D89A21"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DE9BC"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В</w:t>
            </w:r>
          </w:p>
        </w:tc>
      </w:tr>
      <w:tr w:rsidR="000A676C" w:rsidRPr="00167147" w14:paraId="7980EF5D"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48316020"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2</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29419174"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Определен клинический класс заболевания по СЕАР как С2.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5E336"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9A60D0"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35970C1F"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626BC0E3"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3</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5AD3B947" w14:textId="2B208DD0"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 xml:space="preserve">Перед проведением инвазивного вмешательства выполнено </w:t>
            </w:r>
            <w:r w:rsidR="0098726A">
              <w:rPr>
                <w:rFonts w:ascii="Times New Roman" w:hAnsi="Times New Roman"/>
              </w:rPr>
              <w:t xml:space="preserve">дуплексное сканирование </w:t>
            </w:r>
            <w:r w:rsidRPr="00167147">
              <w:rPr>
                <w:rFonts w:ascii="Times New Roman" w:hAnsi="Times New Roman"/>
              </w:rPr>
              <w:t>поверхностных и глубоких вен нижних конечностей с определением факта наличия, источника и пути распространения рефлюкса, изучением особенностей анатомии подкожных вен.</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7B974"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256C2"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35011EA1"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7EB8CB36"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4</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1258E18A"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При обоснованном подозрении на поражение подвздошных вен, вен малого таза, вен забрюшинного пространства выполнены дополнительные методы визуализации венозной системы (КТ-флебография, МРТ-флебография, рентгенконтрастная флебография, интраваскулярная ультрасонография).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1159D"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3727DD"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С</w:t>
            </w:r>
          </w:p>
        </w:tc>
      </w:tr>
      <w:tr w:rsidR="000A676C" w:rsidRPr="00167147" w14:paraId="4706EF8F" w14:textId="77777777">
        <w:tc>
          <w:tcPr>
            <w:tcW w:w="990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700DC0F" w14:textId="77777777" w:rsidR="000A676C" w:rsidRPr="00167147" w:rsidRDefault="000A676C">
            <w:pPr>
              <w:widowControl w:val="0"/>
              <w:autoSpaceDE w:val="0"/>
              <w:autoSpaceDN w:val="0"/>
              <w:adjustRightInd w:val="0"/>
              <w:spacing w:line="360" w:lineRule="auto"/>
              <w:jc w:val="center"/>
              <w:rPr>
                <w:rFonts w:ascii="Times New Roman" w:hAnsi="Times New Roman"/>
                <w:b/>
                <w:bCs/>
              </w:rPr>
            </w:pPr>
            <w:r w:rsidRPr="00167147">
              <w:rPr>
                <w:rFonts w:ascii="Times New Roman" w:hAnsi="Times New Roman"/>
                <w:b/>
                <w:bCs/>
              </w:rPr>
              <w:t>Этап консервативного и хирургического лечения</w:t>
            </w:r>
          </w:p>
        </w:tc>
      </w:tr>
      <w:tr w:rsidR="000A676C" w:rsidRPr="00167147" w14:paraId="1378D18A"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70211F0E"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1</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41B161AF"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 xml:space="preserve">При согласии пациента на инвазивное лечение ликвидированы патологические рефлюксы по поверхностным венам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D4B51"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F4CFA"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155E8D56"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1D0B4FE3"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2</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56046625"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 xml:space="preserve">При согласии пациента на инвазивное лечение ликвидированы варикозно расширенные подкожные вены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F7981"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4F819"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797F3135"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6760D3D6"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3</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08ABB068" w14:textId="77777777" w:rsidR="000A676C" w:rsidRPr="00167147" w:rsidRDefault="000A676C">
            <w:pPr>
              <w:widowControl w:val="0"/>
              <w:autoSpaceDE w:val="0"/>
              <w:autoSpaceDN w:val="0"/>
              <w:adjustRightInd w:val="0"/>
              <w:spacing w:line="360" w:lineRule="auto"/>
              <w:jc w:val="both"/>
              <w:rPr>
                <w:rFonts w:ascii="Times New Roman" w:hAnsi="Times New Roman"/>
                <w:iCs/>
              </w:rPr>
            </w:pPr>
            <w:r w:rsidRPr="00167147">
              <w:rPr>
                <w:rFonts w:ascii="Times New Roman" w:hAnsi="Times New Roman"/>
                <w:iCs/>
              </w:rPr>
              <w:t>Перед проведением инвазивного лечения произведена индивидуальная оценка риска возникновения ВТЭО.</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B3C54"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6455A"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0A263FE0"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1F8FC234"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lastRenderedPageBreak/>
              <w:t>4</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691A19C8"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iCs/>
              </w:rPr>
              <w:t>В период проведения инвазивного лечения назначена профилактика ВТЭО в соответствии с индивидуальным уровнем риска.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C0625"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46FEA"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А</w:t>
            </w:r>
          </w:p>
        </w:tc>
      </w:tr>
      <w:tr w:rsidR="000A676C" w:rsidRPr="00167147" w14:paraId="1D75A160"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786D1C02"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5</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0CD87C4E" w14:textId="77777777" w:rsidR="000A676C" w:rsidRPr="00167147" w:rsidRDefault="000A676C">
            <w:pPr>
              <w:widowControl w:val="0"/>
              <w:autoSpaceDE w:val="0"/>
              <w:autoSpaceDN w:val="0"/>
              <w:adjustRightInd w:val="0"/>
              <w:spacing w:line="360" w:lineRule="auto"/>
              <w:jc w:val="both"/>
              <w:rPr>
                <w:rFonts w:ascii="Times New Roman" w:hAnsi="Times New Roman"/>
                <w:iCs/>
              </w:rPr>
            </w:pPr>
            <w:r w:rsidRPr="00167147">
              <w:rPr>
                <w:rFonts w:ascii="Times New Roman" w:hAnsi="Times New Roman"/>
              </w:rPr>
              <w:t>После инвазивного вмешательства назначена компрессионная терапия на ограниченный промежуток времени.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56E50"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5D2D1"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В</w:t>
            </w:r>
          </w:p>
        </w:tc>
      </w:tr>
      <w:tr w:rsidR="000A676C" w:rsidRPr="00167147" w14:paraId="53EADE60"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44BCA6AF"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6</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14535401"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iCs/>
              </w:rPr>
              <w:t>При сохранении субъективных симптомов ХЗВ после инвазивного вмешательства назначена компрессионная терапия и/или курсовой прием флеботоников и/или электрическая стимуляция мышц голени.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A6854"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140AB"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В</w:t>
            </w:r>
          </w:p>
        </w:tc>
      </w:tr>
      <w:tr w:rsidR="000A676C" w:rsidRPr="00167147" w14:paraId="4232A1A5"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7461E542"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7</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6AA513C1"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iCs/>
              </w:rPr>
              <w:t>При отказе пациента от инвазивного вмешательства и при наличии субъективных симптомов ХЗВ назначена компрессионная терапия и/или курсовой прием флеботоников и/или электрическая стимуляция мышц голени.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F3B9D7"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D4811"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В</w:t>
            </w:r>
          </w:p>
        </w:tc>
      </w:tr>
      <w:tr w:rsidR="000A676C" w:rsidRPr="00167147" w14:paraId="076E413E" w14:textId="77777777">
        <w:tc>
          <w:tcPr>
            <w:tcW w:w="990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B701F51" w14:textId="77777777" w:rsidR="000A676C" w:rsidRPr="00167147" w:rsidRDefault="000A676C">
            <w:pPr>
              <w:widowControl w:val="0"/>
              <w:autoSpaceDE w:val="0"/>
              <w:autoSpaceDN w:val="0"/>
              <w:adjustRightInd w:val="0"/>
              <w:spacing w:line="360" w:lineRule="auto"/>
              <w:jc w:val="center"/>
              <w:rPr>
                <w:rFonts w:ascii="Times New Roman" w:hAnsi="Times New Roman"/>
                <w:b/>
                <w:bCs/>
                <w:lang w:val="en-US"/>
              </w:rPr>
            </w:pPr>
            <w:r w:rsidRPr="00167147">
              <w:rPr>
                <w:rFonts w:ascii="Times New Roman" w:hAnsi="Times New Roman"/>
                <w:b/>
                <w:bCs/>
                <w:lang w:val="en-US"/>
              </w:rPr>
              <w:t>Этап послеоперационного контроля</w:t>
            </w:r>
          </w:p>
        </w:tc>
      </w:tr>
      <w:tr w:rsidR="000A676C" w:rsidRPr="00167147" w14:paraId="550BA9B0"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2BC9A0B2" w14:textId="77777777" w:rsidR="000A676C" w:rsidRPr="00167147" w:rsidRDefault="000A676C">
            <w:pPr>
              <w:widowControl w:val="0"/>
              <w:autoSpaceDE w:val="0"/>
              <w:autoSpaceDN w:val="0"/>
              <w:adjustRightInd w:val="0"/>
              <w:spacing w:line="360" w:lineRule="auto"/>
              <w:jc w:val="both"/>
              <w:rPr>
                <w:rFonts w:ascii="Times New Roman" w:hAnsi="Times New Roman"/>
                <w:lang w:val="en-US"/>
              </w:rPr>
            </w:pPr>
            <w:r w:rsidRPr="00167147">
              <w:rPr>
                <w:rFonts w:ascii="Times New Roman" w:hAnsi="Times New Roman"/>
                <w:lang w:val="en-US"/>
              </w:rPr>
              <w:t>1</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712696D7" w14:textId="7C738823" w:rsidR="000A676C" w:rsidRPr="00167147" w:rsidRDefault="000A676C">
            <w:pPr>
              <w:spacing w:line="360" w:lineRule="auto"/>
              <w:jc w:val="both"/>
              <w:rPr>
                <w:rFonts w:ascii="Times New Roman" w:hAnsi="Times New Roman"/>
              </w:rPr>
            </w:pPr>
            <w:r w:rsidRPr="00167147">
              <w:rPr>
                <w:rFonts w:ascii="Times New Roman" w:hAnsi="Times New Roman"/>
              </w:rPr>
              <w:t xml:space="preserve">Отсутствие ранее выявленного патологического рефлюкса крови при </w:t>
            </w:r>
            <w:r w:rsidR="0098726A">
              <w:rPr>
                <w:rFonts w:ascii="Times New Roman" w:hAnsi="Times New Roman"/>
              </w:rPr>
              <w:t>ультразвуковом дуплексном сканировании</w:t>
            </w:r>
            <w:r w:rsidRPr="00167147">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75AF90"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D1215"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С</w:t>
            </w:r>
          </w:p>
        </w:tc>
      </w:tr>
      <w:tr w:rsidR="000A676C" w:rsidRPr="00167147" w14:paraId="1BF3923D"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3B799ABB" w14:textId="77777777" w:rsidR="000A676C" w:rsidRPr="00167147" w:rsidRDefault="000A676C">
            <w:pPr>
              <w:widowControl w:val="0"/>
              <w:autoSpaceDE w:val="0"/>
              <w:autoSpaceDN w:val="0"/>
              <w:adjustRightInd w:val="0"/>
              <w:spacing w:line="360" w:lineRule="auto"/>
              <w:jc w:val="both"/>
              <w:rPr>
                <w:rFonts w:ascii="Times New Roman" w:hAnsi="Times New Roman"/>
                <w:lang w:val="en-US"/>
              </w:rPr>
            </w:pPr>
            <w:r w:rsidRPr="00167147">
              <w:rPr>
                <w:rFonts w:ascii="Times New Roman" w:hAnsi="Times New Roman"/>
                <w:lang w:val="en-US"/>
              </w:rPr>
              <w:t>2</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4331D0F3" w14:textId="77777777" w:rsidR="000A676C" w:rsidRPr="00167147" w:rsidRDefault="000A676C">
            <w:pPr>
              <w:spacing w:line="360" w:lineRule="auto"/>
              <w:jc w:val="both"/>
              <w:rPr>
                <w:rFonts w:ascii="Times New Roman" w:hAnsi="Times New Roman"/>
              </w:rPr>
            </w:pPr>
            <w:r w:rsidRPr="00167147">
              <w:rPr>
                <w:rFonts w:ascii="Times New Roman" w:hAnsi="Times New Roman"/>
                <w:spacing w:val="-4"/>
              </w:rPr>
              <w:t>Отсутствие определяемых при физикальном обследовании варикозных вен.</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CC06"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4E28B" w14:textId="77777777" w:rsidR="000A676C" w:rsidRPr="00167147" w:rsidRDefault="000A676C">
            <w:pPr>
              <w:widowControl w:val="0"/>
              <w:autoSpaceDE w:val="0"/>
              <w:autoSpaceDN w:val="0"/>
              <w:adjustRightInd w:val="0"/>
              <w:spacing w:line="360" w:lineRule="auto"/>
              <w:jc w:val="center"/>
              <w:rPr>
                <w:rFonts w:ascii="Times New Roman" w:hAnsi="Times New Roman"/>
                <w:lang w:val="en-US"/>
              </w:rPr>
            </w:pPr>
            <w:r w:rsidRPr="00167147">
              <w:rPr>
                <w:rFonts w:ascii="Times New Roman" w:hAnsi="Times New Roman"/>
              </w:rPr>
              <w:t>С</w:t>
            </w:r>
          </w:p>
        </w:tc>
      </w:tr>
      <w:tr w:rsidR="000A676C" w:rsidRPr="00167147" w14:paraId="1536E22D" w14:textId="77777777">
        <w:tc>
          <w:tcPr>
            <w:tcW w:w="441" w:type="dxa"/>
            <w:tcBorders>
              <w:top w:val="single" w:sz="4" w:space="0" w:color="auto"/>
              <w:left w:val="single" w:sz="4" w:space="0" w:color="auto"/>
              <w:bottom w:val="single" w:sz="4" w:space="0" w:color="auto"/>
              <w:right w:val="single" w:sz="4" w:space="0" w:color="auto"/>
            </w:tcBorders>
            <w:shd w:val="clear" w:color="auto" w:fill="FFFFFF"/>
            <w:hideMark/>
          </w:tcPr>
          <w:p w14:paraId="6A3DFA49" w14:textId="77777777" w:rsidR="000A676C" w:rsidRPr="00167147" w:rsidRDefault="000A676C">
            <w:pPr>
              <w:widowControl w:val="0"/>
              <w:autoSpaceDE w:val="0"/>
              <w:autoSpaceDN w:val="0"/>
              <w:adjustRightInd w:val="0"/>
              <w:spacing w:line="360" w:lineRule="auto"/>
              <w:jc w:val="both"/>
              <w:rPr>
                <w:rFonts w:ascii="Times New Roman" w:hAnsi="Times New Roman"/>
              </w:rPr>
            </w:pPr>
            <w:r w:rsidRPr="00167147">
              <w:rPr>
                <w:rFonts w:ascii="Times New Roman" w:hAnsi="Times New Roman"/>
              </w:rPr>
              <w:t>3</w:t>
            </w:r>
          </w:p>
        </w:tc>
        <w:tc>
          <w:tcPr>
            <w:tcW w:w="5650" w:type="dxa"/>
            <w:tcBorders>
              <w:top w:val="single" w:sz="4" w:space="0" w:color="auto"/>
              <w:left w:val="single" w:sz="4" w:space="0" w:color="auto"/>
              <w:bottom w:val="single" w:sz="4" w:space="0" w:color="auto"/>
              <w:right w:val="single" w:sz="4" w:space="0" w:color="auto"/>
            </w:tcBorders>
            <w:shd w:val="clear" w:color="auto" w:fill="FFFFFF"/>
            <w:hideMark/>
          </w:tcPr>
          <w:p w14:paraId="66B7B156" w14:textId="77777777" w:rsidR="000A676C" w:rsidRPr="00167147" w:rsidRDefault="000A676C">
            <w:pPr>
              <w:spacing w:line="360" w:lineRule="auto"/>
              <w:jc w:val="both"/>
              <w:rPr>
                <w:rFonts w:ascii="Times New Roman" w:hAnsi="Times New Roman"/>
                <w:i/>
                <w:iCs/>
              </w:rPr>
            </w:pPr>
            <w:r w:rsidRPr="00167147">
              <w:rPr>
                <w:rFonts w:ascii="Times New Roman" w:hAnsi="Times New Roman"/>
              </w:rPr>
              <w:t>Регресс веноспецифических субъективных симптомов ХЗВ.</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1B22E2"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60E7F" w14:textId="77777777" w:rsidR="000A676C" w:rsidRPr="00167147" w:rsidRDefault="000A676C">
            <w:pPr>
              <w:widowControl w:val="0"/>
              <w:autoSpaceDE w:val="0"/>
              <w:autoSpaceDN w:val="0"/>
              <w:adjustRightInd w:val="0"/>
              <w:spacing w:line="360" w:lineRule="auto"/>
              <w:jc w:val="center"/>
              <w:rPr>
                <w:rFonts w:ascii="Times New Roman" w:hAnsi="Times New Roman"/>
              </w:rPr>
            </w:pPr>
            <w:r w:rsidRPr="00167147">
              <w:rPr>
                <w:rFonts w:ascii="Times New Roman" w:hAnsi="Times New Roman"/>
              </w:rPr>
              <w:t>С</w:t>
            </w:r>
          </w:p>
        </w:tc>
      </w:tr>
    </w:tbl>
    <w:p w14:paraId="73416E81" w14:textId="77777777" w:rsidR="007A00F7" w:rsidRPr="00167147" w:rsidRDefault="007A00F7" w:rsidP="007A00F7">
      <w:pPr>
        <w:pStyle w:val="14"/>
      </w:pPr>
    </w:p>
    <w:p w14:paraId="7117352D" w14:textId="24768CFF" w:rsidR="00EB408E" w:rsidRPr="00EB408E" w:rsidRDefault="00476B5E" w:rsidP="00EB408E">
      <w:pPr>
        <w:pStyle w:val="0"/>
      </w:pPr>
      <w:bookmarkStart w:id="215" w:name="_Toc471858659"/>
      <w:r w:rsidRPr="00167147">
        <w:t>Список литературы</w:t>
      </w:r>
      <w:bookmarkEnd w:id="215"/>
    </w:p>
    <w:p w14:paraId="7FDE96D8" w14:textId="77777777" w:rsidR="00EB408E" w:rsidRPr="00EB408E" w:rsidRDefault="00EB408E" w:rsidP="00C52555">
      <w:pPr>
        <w:pStyle w:val="aff1"/>
      </w:pPr>
      <w:r w:rsidRPr="00EB408E">
        <w:t xml:space="preserve">1. </w:t>
      </w:r>
      <w:r w:rsidRPr="00EB408E">
        <w:tab/>
        <w:t>Александрова Г., Поликарпов А., Огрызко Е., Голубев Н., Кадулина Н., Беляева И., Гладких Т., Щербакова Г., Семенова Т. Заболеваемость всего населения России в 2014 году. Статистические материалы. Москва, 2015. 142 p.</w:t>
      </w:r>
    </w:p>
    <w:p w14:paraId="194DDD59" w14:textId="77777777" w:rsidR="00EB408E" w:rsidRPr="00EB408E" w:rsidRDefault="00EB408E" w:rsidP="00C52555">
      <w:pPr>
        <w:pStyle w:val="aff1"/>
      </w:pPr>
      <w:r w:rsidRPr="00EB408E">
        <w:t xml:space="preserve">2. </w:t>
      </w:r>
      <w:r w:rsidRPr="00EB408E">
        <w:tab/>
        <w:t>Мазайшвили К.В., Чен В.И. Распространенность хронических заболеваний вен нижних конечностей в Петропавловске-Камчатском // Флебология. 2008. № 4. P. 52–54.</w:t>
      </w:r>
    </w:p>
    <w:p w14:paraId="5B3162FE" w14:textId="77777777" w:rsidR="00EB408E" w:rsidRPr="00EB408E" w:rsidRDefault="00EB408E" w:rsidP="00C52555">
      <w:pPr>
        <w:pStyle w:val="aff1"/>
        <w:rPr>
          <w:lang w:val="en-US"/>
        </w:rPr>
      </w:pPr>
      <w:r w:rsidRPr="00EB408E">
        <w:t xml:space="preserve">3. </w:t>
      </w:r>
      <w:r w:rsidRPr="00EB408E">
        <w:tab/>
        <w:t xml:space="preserve">Золотухин И., Селиверстов Е., Шевцов Ю., Авакьянц И., Никишков А., </w:t>
      </w:r>
      <w:r w:rsidRPr="00EB408E">
        <w:lastRenderedPageBreak/>
        <w:t xml:space="preserve">Татаринцев А., Кириенко А. Распространенность хронических заболеваний вен: результаты популяционного эпидемиологического исследования // Флебология. 2016. </w:t>
      </w:r>
      <w:r w:rsidRPr="00EB408E">
        <w:rPr>
          <w:lang w:val="en-US"/>
        </w:rPr>
        <w:t>№ 4. P. 119–125.</w:t>
      </w:r>
    </w:p>
    <w:p w14:paraId="10AF84F1" w14:textId="77777777" w:rsidR="00EB408E" w:rsidRPr="00EB408E" w:rsidRDefault="00EB408E" w:rsidP="00C52555">
      <w:pPr>
        <w:pStyle w:val="aff1"/>
        <w:rPr>
          <w:lang w:val="en-US"/>
        </w:rPr>
      </w:pPr>
      <w:r w:rsidRPr="00EB408E">
        <w:rPr>
          <w:lang w:val="en-US"/>
        </w:rPr>
        <w:t xml:space="preserve">4. </w:t>
      </w:r>
      <w:r w:rsidRPr="00EB408E">
        <w:rPr>
          <w:lang w:val="en-US"/>
        </w:rPr>
        <w:tab/>
        <w:t>Evans C.J., Fowkes F.G., Ruckley C. V, Lee  a J. Prevalence of varicose veins and chronic venous insufficiency in men and women in the general population: Edinburgh Vein Study. // J Epidemiol Community Heal. 1999. Vol. 53, № 3. P. 149–153.</w:t>
      </w:r>
    </w:p>
    <w:p w14:paraId="388BBCC9" w14:textId="77777777" w:rsidR="00EB408E" w:rsidRPr="00EB408E" w:rsidRDefault="00EB408E" w:rsidP="00C52555">
      <w:pPr>
        <w:pStyle w:val="aff1"/>
        <w:rPr>
          <w:lang w:val="en-US"/>
        </w:rPr>
      </w:pPr>
      <w:r w:rsidRPr="00EB408E">
        <w:rPr>
          <w:lang w:val="en-US"/>
        </w:rPr>
        <w:t xml:space="preserve">5. </w:t>
      </w:r>
      <w:r w:rsidRPr="00EB408E">
        <w:rPr>
          <w:lang w:val="en-US"/>
        </w:rPr>
        <w:tab/>
        <w:t>Langer R.D., Ho E., Denenberg J.O., Fronek A., Allison M., Criqui M., Ho E., Denenberg J. Relationships between symptoms and venous disease: the San Diego population study. // Arch Intern Med. 2005. Vol. 165, № 12. P. 1420–1424.</w:t>
      </w:r>
    </w:p>
    <w:p w14:paraId="63D63D70" w14:textId="77777777" w:rsidR="00EB408E" w:rsidRPr="00EB408E" w:rsidRDefault="00EB408E" w:rsidP="00C52555">
      <w:pPr>
        <w:pStyle w:val="aff1"/>
        <w:rPr>
          <w:lang w:val="en-US"/>
        </w:rPr>
      </w:pPr>
      <w:r w:rsidRPr="00EB408E">
        <w:rPr>
          <w:lang w:val="en-US"/>
        </w:rPr>
        <w:t xml:space="preserve">6. </w:t>
      </w:r>
      <w:r w:rsidRPr="00EB408E">
        <w:rPr>
          <w:lang w:val="en-US"/>
        </w:rPr>
        <w:tab/>
        <w:t>Chiesa R., Marone E.M., Limoni C., Volonté M., Schaefer E., Petrini O. Chronic venous insufficiency in Italy: the 24-cities cohort study. // Eur J Vasc Endovasc Surg. 2005. Vol. 30, № 4. P. 422–429.</w:t>
      </w:r>
    </w:p>
    <w:p w14:paraId="2CFFEA66" w14:textId="77777777" w:rsidR="00EB408E" w:rsidRPr="00EB408E" w:rsidRDefault="00EB408E" w:rsidP="00C52555">
      <w:pPr>
        <w:pStyle w:val="aff1"/>
        <w:rPr>
          <w:lang w:val="en-US"/>
        </w:rPr>
      </w:pPr>
      <w:r w:rsidRPr="00EB408E">
        <w:rPr>
          <w:lang w:val="en-US"/>
        </w:rPr>
        <w:t xml:space="preserve">7. </w:t>
      </w:r>
      <w:r w:rsidRPr="00EB408E">
        <w:rPr>
          <w:lang w:val="en-US"/>
        </w:rPr>
        <w:tab/>
        <w:t>Jawien A., Grzela T., Ochwat A. Prevalence of chronic venous insuf</w:t>
      </w:r>
      <w:r w:rsidRPr="00EB408E">
        <w:t>ﬁ</w:t>
      </w:r>
      <w:r w:rsidRPr="00EB408E">
        <w:rPr>
          <w:lang w:val="en-US"/>
        </w:rPr>
        <w:t>ciency in men and women in Poland: multicenter cross-sectional study in 40095 patients // Phlebology. 2003. Vol. 18. P. 110–121.</w:t>
      </w:r>
    </w:p>
    <w:p w14:paraId="70D0166E" w14:textId="77777777" w:rsidR="00EB408E" w:rsidRPr="00EB408E" w:rsidRDefault="00EB408E" w:rsidP="00C52555">
      <w:pPr>
        <w:pStyle w:val="aff1"/>
        <w:rPr>
          <w:lang w:val="en-US"/>
        </w:rPr>
      </w:pPr>
      <w:r w:rsidRPr="00EB408E">
        <w:rPr>
          <w:lang w:val="en-US"/>
        </w:rPr>
        <w:t xml:space="preserve">8. </w:t>
      </w:r>
      <w:r w:rsidRPr="00EB408E">
        <w:rPr>
          <w:lang w:val="en-US"/>
        </w:rPr>
        <w:tab/>
        <w:t>Caggiati  a, Bergan J., Gloviczki P., Jantet G., Wendellsmith C., Partsch H. Nomenclature of the veins of the lower limbs: An international interdisciplinary consensus statement // J Vasc Surg. 2002. Vol. 36, № 2. P. 416–422.</w:t>
      </w:r>
    </w:p>
    <w:p w14:paraId="79F96FD2" w14:textId="77777777" w:rsidR="00EB408E" w:rsidRPr="00EB408E" w:rsidRDefault="00EB408E" w:rsidP="00C52555">
      <w:pPr>
        <w:pStyle w:val="aff1"/>
        <w:rPr>
          <w:lang w:val="en-US"/>
        </w:rPr>
      </w:pPr>
      <w:r w:rsidRPr="00EB408E">
        <w:rPr>
          <w:lang w:val="en-US"/>
        </w:rPr>
        <w:t xml:space="preserve">9. </w:t>
      </w:r>
      <w:r w:rsidRPr="00EB408E">
        <w:rPr>
          <w:lang w:val="en-US"/>
        </w:rPr>
        <w:tab/>
        <w:t>Gloviczki P. Handbook of Venous Disorders Guidelines of the American Venous Forum. 3rd ed. / ed. Gloviczki P. Hodder Arnold Publishers, 2009. 624 p.</w:t>
      </w:r>
    </w:p>
    <w:p w14:paraId="7143C0D9" w14:textId="77777777" w:rsidR="00EB408E" w:rsidRPr="00EB408E" w:rsidRDefault="00EB408E" w:rsidP="00C52555">
      <w:pPr>
        <w:pStyle w:val="aff1"/>
        <w:rPr>
          <w:lang w:val="en-US"/>
        </w:rPr>
      </w:pPr>
      <w:r w:rsidRPr="00EB408E">
        <w:rPr>
          <w:lang w:val="en-US"/>
        </w:rPr>
        <w:t xml:space="preserve">10. </w:t>
      </w:r>
      <w:r w:rsidRPr="00EB408E">
        <w:rPr>
          <w:lang w:val="en-US"/>
        </w:rPr>
        <w:tab/>
        <w:t>Nicolaides A., Kakkos S., Eklof B., Perrin M., Nelzen O., Neglen P., Partsch H., Rybak Z. Management of chronic venous disorders of the lower limbs - guidelines according to scientific evidence. // Int Angiol. 2014. Vol. 33, № 2. P. 87–208.</w:t>
      </w:r>
    </w:p>
    <w:p w14:paraId="4F4A44E2" w14:textId="77777777" w:rsidR="00EB408E" w:rsidRPr="00EB408E" w:rsidRDefault="00EB408E" w:rsidP="00C52555">
      <w:pPr>
        <w:pStyle w:val="aff1"/>
        <w:rPr>
          <w:lang w:val="en-US"/>
        </w:rPr>
      </w:pPr>
      <w:r w:rsidRPr="00EB408E">
        <w:rPr>
          <w:lang w:val="en-US"/>
        </w:rPr>
        <w:t xml:space="preserve">11. </w:t>
      </w:r>
      <w:r w:rsidRPr="00EB408E">
        <w:rPr>
          <w:lang w:val="en-US"/>
        </w:rPr>
        <w:tab/>
        <w:t>Wittens C., Davies A.H., Bækgaard N., Broholm R., Cavezzi A., Chastanet S., de Wolf M., Eggen C., Giannoukas A., Gohel M., Kakkos S., Lawson J., Noppeney T., Onida S., Pittaluga P., Thomis S., Toonder I., Vuylsteke M., Committee E.G., Kolh P., de Borst G.J., Chakfé N., Debus S., Hinchliffe R., Koncar I., Lindholt J., de Ceniga M.V., Vermassen F., Verzini F., Reviewers D., De Maeseneer M.G., Blomgren L., Hartung O., Kalodiki E., Korten E., Lugli M., Naylor R., Nicolini P., Rosales A. Management of Chronic Venous Disease // Eur J Vasc Endovasc Surg. 2015. Vol. 49, № 6. P. 678–737.</w:t>
      </w:r>
    </w:p>
    <w:p w14:paraId="6F417C46" w14:textId="77777777" w:rsidR="00EB408E" w:rsidRPr="00EB408E" w:rsidRDefault="00EB408E" w:rsidP="00C52555">
      <w:pPr>
        <w:pStyle w:val="aff1"/>
        <w:rPr>
          <w:lang w:val="en-US"/>
        </w:rPr>
      </w:pPr>
      <w:r w:rsidRPr="00EB408E">
        <w:rPr>
          <w:lang w:val="en-US"/>
        </w:rPr>
        <w:t xml:space="preserve">12. </w:t>
      </w:r>
      <w:r w:rsidRPr="00EB408E">
        <w:rPr>
          <w:lang w:val="en-US"/>
        </w:rPr>
        <w:tab/>
        <w:t xml:space="preserve">Beebe H.G., Bergan J.J., Bergqvist D., Eklof B., Eriksson I., Goldman M.P., Greenfield L.J., Hobson R.W., Juhan C., Kistner R.L., Labropoulos N., Malouf G.M., Menzoian J.O., Moneta G.L., Myers K.A., Neglen P., Nicolaides A.N., O’Donnell T.F., Partsch H., Perrin M., Porter J.M., </w:t>
      </w:r>
      <w:r w:rsidRPr="00EB408E">
        <w:rPr>
          <w:lang w:val="en-US"/>
        </w:rPr>
        <w:lastRenderedPageBreak/>
        <w:t>Raju S., Rich N.M., Richardson G., Sumner D.S. Classification and grading of chronic venous disease in the lower limbs. A consensus statement. // Eur. J. Vasc. Endovasc. Surg.  Off. J. Eur. Soc. Vasc. SurgeryEur J Vasc Endovasc Surg. . 1996. Vol. 12, № 4. P. 487-91-2.</w:t>
      </w:r>
    </w:p>
    <w:p w14:paraId="3E497208" w14:textId="77777777" w:rsidR="00EB408E" w:rsidRPr="00EB408E" w:rsidRDefault="00EB408E" w:rsidP="00C52555">
      <w:pPr>
        <w:pStyle w:val="aff1"/>
        <w:rPr>
          <w:lang w:val="en-US"/>
        </w:rPr>
      </w:pPr>
      <w:r w:rsidRPr="00EB408E">
        <w:rPr>
          <w:lang w:val="en-US"/>
        </w:rPr>
        <w:t xml:space="preserve">13. </w:t>
      </w:r>
      <w:r w:rsidRPr="00EB408E">
        <w:rPr>
          <w:lang w:val="en-US"/>
        </w:rPr>
        <w:tab/>
        <w:t>Eklöf B., Rutherford R.B., Bergan J.J., Carpentier P.H., Gloviczki P., Kistner R.L., Meissner M.H., Moneta G.L., Myers K., Padberg F.T., Perrin M., Ruckley C.V., Smith P.C., Wakefield T.W. Revision of the CEAP classification for chronic venous disorders: consensus statement. // J. Vasc. Surg. 2004. Vol. 40, № 6. P. 1248–1252.</w:t>
      </w:r>
    </w:p>
    <w:p w14:paraId="22A86643" w14:textId="77777777" w:rsidR="00EB408E" w:rsidRPr="00EB408E" w:rsidRDefault="00EB408E" w:rsidP="00C52555">
      <w:pPr>
        <w:pStyle w:val="aff1"/>
        <w:rPr>
          <w:lang w:val="en-US"/>
        </w:rPr>
      </w:pPr>
      <w:r w:rsidRPr="00EB408E">
        <w:rPr>
          <w:lang w:val="en-US"/>
        </w:rPr>
        <w:t xml:space="preserve">14. </w:t>
      </w:r>
      <w:r w:rsidRPr="00EB408E">
        <w:rPr>
          <w:lang w:val="en-US"/>
        </w:rPr>
        <w:tab/>
        <w:t>Rabe E., Pannier F. Clinical, Aetiological, Anatomical and Pathological Classification (Ceap): Gold Standard and Limits // Phlebology. 2012. Vol. 27, № 1_suppl. P. 114–118.</w:t>
      </w:r>
    </w:p>
    <w:p w14:paraId="3167EB83" w14:textId="77777777" w:rsidR="00EB408E" w:rsidRPr="00EB408E" w:rsidRDefault="00EB408E" w:rsidP="00C52555">
      <w:pPr>
        <w:pStyle w:val="aff1"/>
        <w:rPr>
          <w:lang w:val="en-US"/>
        </w:rPr>
      </w:pPr>
      <w:r w:rsidRPr="00EB408E">
        <w:rPr>
          <w:lang w:val="en-US"/>
        </w:rPr>
        <w:t xml:space="preserve">15. </w:t>
      </w:r>
      <w:r w:rsidRPr="00EB408E">
        <w:rPr>
          <w:lang w:val="en-US"/>
        </w:rPr>
        <w:tab/>
        <w:t>Gloviczki P., Comerota A.J., Dalsing M.C., Eklof B.G., Gillespie D.L., Gloviczki M.L., Lohr J.M., Mclafferty R.B., Meissner M.H., Murad M.H., Padberg F.T., Pappas P.J., Passman M.A., Raffetto J.D., Vasquez M. a, Wakefield T.W. The care of patients with varicose veins and associated chronic venous diseases: clinical practice guidelines of the Society for Vascular Surgery and the American Venous Forum. // J Vasc Surg. Elsevier Inc., 2011. Vol. 53, № 5 Suppl. P. 2S–48S.</w:t>
      </w:r>
    </w:p>
    <w:p w14:paraId="7AC2CBE4" w14:textId="77777777" w:rsidR="00EB408E" w:rsidRPr="00EB408E" w:rsidRDefault="00EB408E" w:rsidP="00C52555">
      <w:pPr>
        <w:pStyle w:val="aff1"/>
        <w:rPr>
          <w:lang w:val="en-US"/>
        </w:rPr>
      </w:pPr>
      <w:r w:rsidRPr="00EB408E">
        <w:rPr>
          <w:lang w:val="en-US"/>
        </w:rPr>
        <w:t xml:space="preserve">16. </w:t>
      </w:r>
      <w:r w:rsidRPr="00EB408E">
        <w:rPr>
          <w:lang w:val="en-US"/>
        </w:rPr>
        <w:tab/>
        <w:t>Perrin M., Eklof B., Van Rij A., Labropoulos N., Vasquez M., Nicolaides A., Blattler W., Bouhassira D., Bouskela E., Carpentier P., Darvall K., Maeseneer M., Flour M., Guex J.J., Hamel-Desnos C., Kakkos S., Launois R., Lugli M., Maleti O., Mansilha A., Neglén P., Rabe E., Shaydakov E. Venous symptoms: the SYM Vein Consensus statement developed under the auspices of the European Venous Forum. // Int Angiol. 2016. Vol. 35, № 4. P. 374–398.</w:t>
      </w:r>
    </w:p>
    <w:p w14:paraId="1E14D8B9" w14:textId="77777777" w:rsidR="00EB408E" w:rsidRPr="00EB408E" w:rsidRDefault="00EB408E" w:rsidP="00C52555">
      <w:pPr>
        <w:pStyle w:val="aff1"/>
        <w:rPr>
          <w:lang w:val="en-US"/>
        </w:rPr>
      </w:pPr>
      <w:r w:rsidRPr="00EB408E">
        <w:rPr>
          <w:lang w:val="en-US"/>
        </w:rPr>
        <w:t xml:space="preserve">17. </w:t>
      </w:r>
      <w:r w:rsidRPr="00EB408E">
        <w:rPr>
          <w:lang w:val="en-US"/>
        </w:rPr>
        <w:tab/>
        <w:t>Cronenwett J.L., Johnston K.W. Patient Clinical Evaluation // Rutherford’s Vasc. Surg. 2nd ed. Elsevier, 2014. P. 2784.</w:t>
      </w:r>
    </w:p>
    <w:p w14:paraId="20CB0474" w14:textId="77777777" w:rsidR="00EB408E" w:rsidRPr="00EB408E" w:rsidRDefault="00EB408E" w:rsidP="00C52555">
      <w:pPr>
        <w:pStyle w:val="aff1"/>
        <w:rPr>
          <w:lang w:val="en-US"/>
        </w:rPr>
      </w:pPr>
      <w:r w:rsidRPr="00EB408E">
        <w:rPr>
          <w:lang w:val="en-US"/>
        </w:rPr>
        <w:t xml:space="preserve">18. </w:t>
      </w:r>
      <w:r w:rsidRPr="00EB408E">
        <w:rPr>
          <w:lang w:val="en-US"/>
        </w:rPr>
        <w:tab/>
        <w:t>LePage P.A., Villavicencio J.L., Gomez E.R., Sheridan M.N., Rich N.M. The valvular anatomy of the iliac venous system and its clinical implications. // J Vasc Surg. . 1991. Vol. 14, № 5. P. 678–683.</w:t>
      </w:r>
    </w:p>
    <w:p w14:paraId="2776A86A" w14:textId="77777777" w:rsidR="00EB408E" w:rsidRPr="00EB408E" w:rsidRDefault="00EB408E" w:rsidP="00C52555">
      <w:pPr>
        <w:pStyle w:val="aff1"/>
        <w:rPr>
          <w:lang w:val="en-US"/>
        </w:rPr>
      </w:pPr>
      <w:r w:rsidRPr="00EB408E">
        <w:rPr>
          <w:lang w:val="en-US"/>
        </w:rPr>
        <w:t xml:space="preserve">19. </w:t>
      </w:r>
      <w:r w:rsidRPr="00EB408E">
        <w:rPr>
          <w:lang w:val="en-US"/>
        </w:rPr>
        <w:tab/>
        <w:t>Bradbury A., Ruckley C. Clinical presentation and assessment of patients with venous disease // Handb. venous Disord. Guidel. Am. Venous Forum. 3rd ed. London, 2009. P. 331–341.</w:t>
      </w:r>
    </w:p>
    <w:p w14:paraId="0E27AEEC" w14:textId="77777777" w:rsidR="00EB408E" w:rsidRPr="00EB408E" w:rsidRDefault="00EB408E" w:rsidP="00C52555">
      <w:pPr>
        <w:pStyle w:val="aff1"/>
        <w:rPr>
          <w:lang w:val="en-US"/>
        </w:rPr>
      </w:pPr>
      <w:r w:rsidRPr="00EB408E">
        <w:rPr>
          <w:lang w:val="en-US"/>
        </w:rPr>
        <w:t xml:space="preserve">20. </w:t>
      </w:r>
      <w:r w:rsidRPr="00EB408E">
        <w:rPr>
          <w:lang w:val="en-US"/>
        </w:rPr>
        <w:tab/>
        <w:t>Hoffmann W., Toonder I., Wittens C. Value of the Trendelenburg tourniquet test in the assessment of primary varicose veins // Phlebology. 2004. Vol. 19. P. 77–80.</w:t>
      </w:r>
    </w:p>
    <w:p w14:paraId="236E40FE" w14:textId="77777777" w:rsidR="00EB408E" w:rsidRPr="00EB408E" w:rsidRDefault="00EB408E" w:rsidP="00C52555">
      <w:pPr>
        <w:pStyle w:val="aff1"/>
        <w:rPr>
          <w:lang w:val="en-US"/>
        </w:rPr>
      </w:pPr>
      <w:r w:rsidRPr="00EB408E">
        <w:rPr>
          <w:lang w:val="en-US"/>
        </w:rPr>
        <w:t xml:space="preserve">21. </w:t>
      </w:r>
      <w:r w:rsidRPr="00EB408E">
        <w:rPr>
          <w:lang w:val="en-US"/>
        </w:rPr>
        <w:tab/>
        <w:t>Coleridge-Smith P., Labropoulos N., Partsch H., Myers K., Nicolaides  a, Cavezzi  a. Duplex ultrasound investigation of the veins in chronic venous disease of the lower limbs--UIP consensus document. Part I. Basic principles. // Eur. J. Vasc. Endovasc. Surg. 2006. Vol. 31, № 1. P. 83–92.</w:t>
      </w:r>
    </w:p>
    <w:p w14:paraId="57C01F06" w14:textId="77777777" w:rsidR="00EB408E" w:rsidRPr="00EB408E" w:rsidRDefault="00EB408E" w:rsidP="00C52555">
      <w:pPr>
        <w:pStyle w:val="aff1"/>
        <w:rPr>
          <w:lang w:val="en-US"/>
        </w:rPr>
      </w:pPr>
      <w:r w:rsidRPr="00EB408E">
        <w:rPr>
          <w:lang w:val="en-US"/>
        </w:rPr>
        <w:lastRenderedPageBreak/>
        <w:t xml:space="preserve">22. </w:t>
      </w:r>
      <w:r w:rsidRPr="00EB408E">
        <w:rPr>
          <w:lang w:val="en-US"/>
        </w:rPr>
        <w:tab/>
        <w:t>Cavezzi A., Labropoulos N., Partsch H., Ricci S., Caggiati A., Myers K., Nicolaides A., Smith P.C. Duplex ultrasound investigation of the veins in chronic venous disease of the lower limbs--UIP consensus document. Part II. Anatomy // Eur J Vasc Endovasc Surg. 2006. Vol. 31, № 3. P. 288–299.</w:t>
      </w:r>
    </w:p>
    <w:p w14:paraId="0072FF5A" w14:textId="77777777" w:rsidR="00EB408E" w:rsidRPr="00EB408E" w:rsidRDefault="00EB408E" w:rsidP="00C52555">
      <w:pPr>
        <w:pStyle w:val="aff1"/>
        <w:rPr>
          <w:lang w:val="en-US"/>
        </w:rPr>
      </w:pPr>
      <w:r w:rsidRPr="00EB408E">
        <w:rPr>
          <w:lang w:val="en-US"/>
        </w:rPr>
        <w:t xml:space="preserve">23. </w:t>
      </w:r>
      <w:r w:rsidRPr="00EB408E">
        <w:rPr>
          <w:lang w:val="en-US"/>
        </w:rPr>
        <w:tab/>
        <w:t>Baker S.R., Burnand K.G., Sommerville K.M., Thomas M.L., Wilson N.M., Browse N.L. Comparison of venous reflux assessed by duplex scanning and descending phlebography in chronic venous disease // Lancet. 1993. Vol. 341, № 8842. P. 400–403.</w:t>
      </w:r>
    </w:p>
    <w:p w14:paraId="56BACED3" w14:textId="77777777" w:rsidR="00EB408E" w:rsidRPr="00EB408E" w:rsidRDefault="00EB408E" w:rsidP="00C52555">
      <w:pPr>
        <w:pStyle w:val="aff1"/>
        <w:rPr>
          <w:lang w:val="en-US"/>
        </w:rPr>
      </w:pPr>
      <w:r w:rsidRPr="00EB408E">
        <w:rPr>
          <w:lang w:val="en-US"/>
        </w:rPr>
        <w:t xml:space="preserve">24. </w:t>
      </w:r>
      <w:r w:rsidRPr="00EB408E">
        <w:rPr>
          <w:lang w:val="en-US"/>
        </w:rPr>
        <w:tab/>
        <w:t>Magnusson M., Kalebo P., Lukes P., Sivertsson R., Risberg B. Colour Doppler ultrasound in diagnosing venous insufficiency. A comparison to descending phlebography // Eur J Vasc Endovasc Surg. 1995. Vol. 9. P. 437–443.</w:t>
      </w:r>
    </w:p>
    <w:p w14:paraId="579D5828" w14:textId="77777777" w:rsidR="00EB408E" w:rsidRPr="00EB408E" w:rsidRDefault="00EB408E" w:rsidP="00C52555">
      <w:pPr>
        <w:pStyle w:val="aff1"/>
        <w:rPr>
          <w:lang w:val="en-US"/>
        </w:rPr>
      </w:pPr>
      <w:r w:rsidRPr="00EB408E">
        <w:rPr>
          <w:lang w:val="en-US"/>
        </w:rPr>
        <w:t xml:space="preserve">25. </w:t>
      </w:r>
      <w:r w:rsidRPr="00EB408E">
        <w:rPr>
          <w:lang w:val="en-US"/>
        </w:rPr>
        <w:tab/>
        <w:t>Baldt M.M., Böhler K., Zontsich T., Bankier A.A., Breitenseher M., Schneider B., Mostbeck G.H. Preoperative imaging of lower extremity varicose veins: color coded duplex sonography or venography. // J Ultrasound Med. . 1996. Vol. 15, № 2. P. 143–154.</w:t>
      </w:r>
    </w:p>
    <w:p w14:paraId="4A4BE43A" w14:textId="77777777" w:rsidR="00EB408E" w:rsidRPr="00EB408E" w:rsidRDefault="00EB408E" w:rsidP="00C52555">
      <w:pPr>
        <w:pStyle w:val="aff1"/>
        <w:rPr>
          <w:lang w:val="en-US"/>
        </w:rPr>
      </w:pPr>
      <w:r w:rsidRPr="00EB408E">
        <w:rPr>
          <w:lang w:val="en-US"/>
        </w:rPr>
        <w:t xml:space="preserve">26. </w:t>
      </w:r>
      <w:r w:rsidRPr="00EB408E">
        <w:rPr>
          <w:lang w:val="en-US"/>
        </w:rPr>
        <w:tab/>
        <w:t>Meyer T., Cavallaro A., Lang W. Duplex ultrasonography in the diagnosis of incompetent Cockett veins. // Eur J Ultrasound. 2000. Vol. 11, № 3. P. 175–180.</w:t>
      </w:r>
    </w:p>
    <w:p w14:paraId="5C7F5BE9" w14:textId="77777777" w:rsidR="00EB408E" w:rsidRPr="00EB408E" w:rsidRDefault="00EB408E" w:rsidP="00C52555">
      <w:pPr>
        <w:pStyle w:val="aff1"/>
        <w:rPr>
          <w:lang w:val="en-US"/>
        </w:rPr>
      </w:pPr>
      <w:r w:rsidRPr="00EB408E">
        <w:rPr>
          <w:lang w:val="en-US"/>
        </w:rPr>
        <w:t xml:space="preserve">27. </w:t>
      </w:r>
      <w:r w:rsidRPr="00EB408E">
        <w:rPr>
          <w:lang w:val="en-US"/>
        </w:rPr>
        <w:tab/>
        <w:t>Blomgren L., Johansson G., Bergqvist D. Randomized clinical trial of routine preoperative duplex imaging before varicose vein surgery // Br J Surg. 2005. Vol. 92, № 6. P. 688–694.</w:t>
      </w:r>
    </w:p>
    <w:p w14:paraId="1CF5E77E" w14:textId="77777777" w:rsidR="00EB408E" w:rsidRPr="00EB408E" w:rsidRDefault="00EB408E" w:rsidP="00C52555">
      <w:pPr>
        <w:pStyle w:val="aff1"/>
        <w:rPr>
          <w:lang w:val="en-US"/>
        </w:rPr>
      </w:pPr>
      <w:r w:rsidRPr="00EB408E">
        <w:rPr>
          <w:lang w:val="en-US"/>
        </w:rPr>
        <w:t xml:space="preserve">28. </w:t>
      </w:r>
      <w:r w:rsidRPr="00EB408E">
        <w:rPr>
          <w:lang w:val="en-US"/>
        </w:rPr>
        <w:tab/>
        <w:t>Haenen J.H., van Langen H., Janssen M.C., Wollersheim H., van’t hof M.A., van Asten W.N., Skotnicki S.H., Thien T. Venous duplex scanning of the leg: range, variability and reproducibility. // Clin Sci (Lond). . 1999. Vol. 96, № 3. P. 271–277.</w:t>
      </w:r>
    </w:p>
    <w:p w14:paraId="20BE8B31" w14:textId="77777777" w:rsidR="00EB408E" w:rsidRPr="00EB408E" w:rsidRDefault="00EB408E" w:rsidP="00C52555">
      <w:pPr>
        <w:pStyle w:val="aff1"/>
        <w:rPr>
          <w:lang w:val="en-US"/>
        </w:rPr>
      </w:pPr>
      <w:r w:rsidRPr="00EB408E">
        <w:rPr>
          <w:lang w:val="en-US"/>
        </w:rPr>
        <w:t xml:space="preserve">29. </w:t>
      </w:r>
      <w:r w:rsidRPr="00EB408E">
        <w:rPr>
          <w:lang w:val="en-US"/>
        </w:rPr>
        <w:tab/>
        <w:t>Abai B., Labropoulos N. Duplex ultrasound scanning for chronic venous obstruction and valvular incompetence // Handb. venous Disord. Guidel. Am. Venous Forum. 3rd ed. / ed. Gloviczki P. London, 2009. P. 142–155.</w:t>
      </w:r>
    </w:p>
    <w:p w14:paraId="48EE960A" w14:textId="77777777" w:rsidR="00EB408E" w:rsidRPr="00EB408E" w:rsidRDefault="00EB408E" w:rsidP="00C52555">
      <w:pPr>
        <w:pStyle w:val="aff1"/>
        <w:rPr>
          <w:lang w:val="en-US"/>
        </w:rPr>
      </w:pPr>
      <w:r w:rsidRPr="00EB408E">
        <w:rPr>
          <w:lang w:val="en-US"/>
        </w:rPr>
        <w:t xml:space="preserve">30. </w:t>
      </w:r>
      <w:r w:rsidRPr="00EB408E">
        <w:rPr>
          <w:lang w:val="en-US"/>
        </w:rPr>
        <w:tab/>
        <w:t>McMullin G.M., Coleridge Smith P.D. An evaluation of Doppler ultrasound and photoplethysmography in the investigation of venous insufficiency. // Aust N Z J Surg. 1992. Vol. 62, № 4. P. 270–275.</w:t>
      </w:r>
    </w:p>
    <w:p w14:paraId="03FEE32A" w14:textId="77777777" w:rsidR="00EB408E" w:rsidRPr="00EB408E" w:rsidRDefault="00EB408E" w:rsidP="00C52555">
      <w:pPr>
        <w:pStyle w:val="aff1"/>
        <w:rPr>
          <w:lang w:val="en-US"/>
        </w:rPr>
      </w:pPr>
      <w:r w:rsidRPr="00EB408E">
        <w:rPr>
          <w:lang w:val="en-US"/>
        </w:rPr>
        <w:t xml:space="preserve">31. </w:t>
      </w:r>
      <w:r w:rsidRPr="00EB408E">
        <w:rPr>
          <w:lang w:val="en-US"/>
        </w:rPr>
        <w:tab/>
        <w:t>Markel A., Meissner M.H., Manzo R.A., Bergelin R.O., Strandness D.E. A comparison of the cuff deflation method with Valsalva’s maneuver and limb compression in detecting venous valvular reflux. // Arch Surg. . 1994. Vol. 129, № 7. P. 701–705.</w:t>
      </w:r>
    </w:p>
    <w:p w14:paraId="645D7A74" w14:textId="77777777" w:rsidR="00EB408E" w:rsidRPr="00EB408E" w:rsidRDefault="00EB408E" w:rsidP="00C52555">
      <w:pPr>
        <w:pStyle w:val="aff1"/>
        <w:rPr>
          <w:lang w:val="en-US"/>
        </w:rPr>
      </w:pPr>
      <w:r w:rsidRPr="00EB408E">
        <w:rPr>
          <w:lang w:val="en-US"/>
        </w:rPr>
        <w:t xml:space="preserve">32. </w:t>
      </w:r>
      <w:r w:rsidRPr="00EB408E">
        <w:rPr>
          <w:lang w:val="en-US"/>
        </w:rPr>
        <w:tab/>
        <w:t xml:space="preserve">van Bemmelen P.S., Bedford G., Beach K., Strandness D.E. Quantitative segmental evaluation of venous valvular reflux with duplex ultrasound scanning. // J Vasc Surg. 1989. Vol. 10, </w:t>
      </w:r>
      <w:r w:rsidRPr="00EB408E">
        <w:rPr>
          <w:lang w:val="en-US"/>
        </w:rPr>
        <w:lastRenderedPageBreak/>
        <w:t>№ 4. P. 425–431.</w:t>
      </w:r>
    </w:p>
    <w:p w14:paraId="712F96D2" w14:textId="77777777" w:rsidR="00EB408E" w:rsidRPr="00EB408E" w:rsidRDefault="00EB408E" w:rsidP="00C52555">
      <w:pPr>
        <w:pStyle w:val="aff1"/>
        <w:rPr>
          <w:lang w:val="en-US"/>
        </w:rPr>
      </w:pPr>
      <w:r w:rsidRPr="00EB408E">
        <w:rPr>
          <w:lang w:val="en-US"/>
        </w:rPr>
        <w:t xml:space="preserve">33. </w:t>
      </w:r>
      <w:r w:rsidRPr="00EB408E">
        <w:rPr>
          <w:lang w:val="en-US"/>
        </w:rPr>
        <w:tab/>
        <w:t>Desk R., Williams L., Health K. Investigation of Chronic Venous Insufficiency : A Consensus Statement A. N. Nicolaides Circulation 2000;102;e126-e163 // Circulation. 2000.</w:t>
      </w:r>
    </w:p>
    <w:p w14:paraId="49B9D898" w14:textId="77777777" w:rsidR="00EB408E" w:rsidRPr="00EB408E" w:rsidRDefault="00EB408E" w:rsidP="00C52555">
      <w:pPr>
        <w:pStyle w:val="aff1"/>
      </w:pPr>
      <w:r w:rsidRPr="00EB408E">
        <w:rPr>
          <w:lang w:val="en-US"/>
        </w:rPr>
        <w:t xml:space="preserve">34. </w:t>
      </w:r>
      <w:r w:rsidRPr="00EB408E">
        <w:rPr>
          <w:lang w:val="en-US"/>
        </w:rPr>
        <w:tab/>
        <w:t xml:space="preserve">Labropoulos N., Mansour M., Kang S., Gloviczki P., Baker W. New Insights into Perforator Vein Incompetence // Eur J Vasc Endovasc Surg. 1999. </w:t>
      </w:r>
      <w:r w:rsidRPr="00EB408E">
        <w:t>Vol. 18, № 3. P. 228–234.</w:t>
      </w:r>
    </w:p>
    <w:p w14:paraId="79B7250B" w14:textId="77777777" w:rsidR="00EB408E" w:rsidRPr="00EB408E" w:rsidRDefault="00EB408E" w:rsidP="00C52555">
      <w:pPr>
        <w:pStyle w:val="aff1"/>
      </w:pPr>
      <w:r w:rsidRPr="00EB408E">
        <w:t xml:space="preserve">35. </w:t>
      </w:r>
      <w:r w:rsidRPr="00EB408E">
        <w:tab/>
        <w:t>Чуриков Д.А., Кириенко А.И. Ультразвуковая диагностика болезней вен. 2–е издани ed. Литтерра, 2016. 176 p.</w:t>
      </w:r>
    </w:p>
    <w:p w14:paraId="0215116F" w14:textId="77777777" w:rsidR="00EB408E" w:rsidRPr="00EB408E" w:rsidRDefault="00EB408E" w:rsidP="00C52555">
      <w:pPr>
        <w:pStyle w:val="aff1"/>
        <w:rPr>
          <w:lang w:val="en-US"/>
        </w:rPr>
      </w:pPr>
      <w:r w:rsidRPr="00EB408E">
        <w:t xml:space="preserve">36. </w:t>
      </w:r>
      <w:r w:rsidRPr="00EB408E">
        <w:tab/>
        <w:t>Васильев А.Ю., Постнова Н.А., Дибиров М.Д., А.И. Ш. Руководство по ультразвуковой флебологии. МИА</w:t>
      </w:r>
      <w:r w:rsidRPr="00EB408E">
        <w:rPr>
          <w:lang w:val="en-US"/>
        </w:rPr>
        <w:t>, 2007. 80 p.</w:t>
      </w:r>
    </w:p>
    <w:p w14:paraId="7D4A7B4E" w14:textId="77777777" w:rsidR="00EB408E" w:rsidRPr="00EB408E" w:rsidRDefault="00EB408E" w:rsidP="00C52555">
      <w:pPr>
        <w:pStyle w:val="aff1"/>
        <w:rPr>
          <w:lang w:val="en-US"/>
        </w:rPr>
      </w:pPr>
      <w:r w:rsidRPr="00EB408E">
        <w:rPr>
          <w:lang w:val="en-US"/>
        </w:rPr>
        <w:t xml:space="preserve">37. </w:t>
      </w:r>
      <w:r w:rsidRPr="00EB408E">
        <w:rPr>
          <w:lang w:val="en-US"/>
        </w:rPr>
        <w:tab/>
        <w:t>Labropoulos N., Tiongson J., Pryor L., Tassiopoulos A.K., Kang S.S., Ashraf Mansour M., Baker W.H. Definition of venous reflux in lower-extremity veins. // J Vasc Surg. 2003. Vol. 38, № 4. P. 793–798.</w:t>
      </w:r>
    </w:p>
    <w:p w14:paraId="2D695115" w14:textId="77777777" w:rsidR="00EB408E" w:rsidRPr="00EB408E" w:rsidRDefault="00EB408E" w:rsidP="00C52555">
      <w:pPr>
        <w:pStyle w:val="aff1"/>
        <w:rPr>
          <w:lang w:val="en-US"/>
        </w:rPr>
      </w:pPr>
      <w:r w:rsidRPr="00EB408E">
        <w:rPr>
          <w:lang w:val="en-US"/>
        </w:rPr>
        <w:t xml:space="preserve">38. </w:t>
      </w:r>
      <w:r w:rsidRPr="00EB408E">
        <w:rPr>
          <w:lang w:val="en-US"/>
        </w:rPr>
        <w:tab/>
        <w:t>Rautio T., Perälä J., Biancari F., Wiik H., Ohtonen P., Haukipuro K., Juvonen T. Accuracy of hand-held Doppler in planning the operation for primary varicose veins. // Eur J Vasc Endovasc Surg. . 2002. Vol. 24, № 5. P. 450–455.</w:t>
      </w:r>
    </w:p>
    <w:p w14:paraId="3C5852D8" w14:textId="77777777" w:rsidR="00EB408E" w:rsidRPr="00EB408E" w:rsidRDefault="00EB408E" w:rsidP="00C52555">
      <w:pPr>
        <w:pStyle w:val="aff1"/>
        <w:rPr>
          <w:lang w:val="en-US"/>
        </w:rPr>
      </w:pPr>
      <w:r w:rsidRPr="00EB408E">
        <w:rPr>
          <w:lang w:val="en-US"/>
        </w:rPr>
        <w:t xml:space="preserve">39. </w:t>
      </w:r>
      <w:r w:rsidRPr="00EB408E">
        <w:rPr>
          <w:lang w:val="en-US"/>
        </w:rPr>
        <w:tab/>
        <w:t>DePalma R.G., Hart M.T., Zanin L., Massarin E.H. Phyical examination, Doppler ultrasound and colour flow duplex scanning: guides to therapy for primary varicose veins // Phlebology. 1993. Vol. 8. P. 7–11.</w:t>
      </w:r>
    </w:p>
    <w:p w14:paraId="236EF57F" w14:textId="77777777" w:rsidR="00EB408E" w:rsidRPr="00EB408E" w:rsidRDefault="00EB408E" w:rsidP="00C52555">
      <w:pPr>
        <w:pStyle w:val="aff1"/>
        <w:rPr>
          <w:lang w:val="en-US"/>
        </w:rPr>
      </w:pPr>
      <w:r w:rsidRPr="00EB408E">
        <w:rPr>
          <w:lang w:val="en-US"/>
        </w:rPr>
        <w:t xml:space="preserve">40. </w:t>
      </w:r>
      <w:r w:rsidRPr="00EB408E">
        <w:rPr>
          <w:lang w:val="en-US"/>
        </w:rPr>
        <w:tab/>
        <w:t>Rutherford R.B., Padberg F.T., Comerota A.J., Kistner R.L., Meissner M.H., Moneta G.L. Venous severity scoring: An adjunct to venous outcome assessment. // J Vasc Surg. . 2000. Vol. 31, № 6. P. 1307–1312.</w:t>
      </w:r>
    </w:p>
    <w:p w14:paraId="72CCD87C" w14:textId="77777777" w:rsidR="00EB408E" w:rsidRPr="00EB408E" w:rsidRDefault="00EB408E" w:rsidP="00C52555">
      <w:pPr>
        <w:pStyle w:val="aff1"/>
        <w:rPr>
          <w:lang w:val="en-US"/>
        </w:rPr>
      </w:pPr>
      <w:r w:rsidRPr="00EB408E">
        <w:rPr>
          <w:lang w:val="en-US"/>
        </w:rPr>
        <w:t xml:space="preserve">41. </w:t>
      </w:r>
      <w:r w:rsidRPr="00EB408E">
        <w:rPr>
          <w:lang w:val="en-US"/>
        </w:rPr>
        <w:tab/>
        <w:t>Vasquez M. a, Rabe E., Mclafferty R.B., Shortell C.K., Marston W. a, Gillespie D., Meissner M.H., Rutherford R.B., Hill C. Revision of the venous clinical severity score: venous outcomes consensus statement: special communication of the American Venous Forum Ad Hoc Outcomes Working Group. // J Vasc Surg. Elsevier Inc., 2010. Vol. 52, № 5. P. 1387–1396.</w:t>
      </w:r>
    </w:p>
    <w:p w14:paraId="3799F499" w14:textId="77777777" w:rsidR="00EB408E" w:rsidRPr="00EB408E" w:rsidRDefault="00EB408E" w:rsidP="00C52555">
      <w:pPr>
        <w:pStyle w:val="aff1"/>
        <w:rPr>
          <w:lang w:val="en-US"/>
        </w:rPr>
      </w:pPr>
      <w:r w:rsidRPr="00EB408E">
        <w:rPr>
          <w:lang w:val="en-US"/>
        </w:rPr>
        <w:t xml:space="preserve">42. </w:t>
      </w:r>
      <w:r w:rsidRPr="00EB408E">
        <w:rPr>
          <w:lang w:val="en-US"/>
        </w:rPr>
        <w:tab/>
        <w:t>Shingler S., Robertson L., Boghossian S., Stewart M. Compression stockings for the initial treatment of varicose veins in patients without venous ulceration // Cochrane Database Syst Rev. / ed. Shingler S. Chichester, UK: John Wiley &amp; Sons, Ltd, 2013. № 12. P. CD008819.</w:t>
      </w:r>
    </w:p>
    <w:p w14:paraId="28496C9F" w14:textId="77777777" w:rsidR="00EB408E" w:rsidRPr="00EB408E" w:rsidRDefault="00EB408E" w:rsidP="00C52555">
      <w:pPr>
        <w:pStyle w:val="aff1"/>
        <w:rPr>
          <w:lang w:val="en-US"/>
        </w:rPr>
      </w:pPr>
      <w:r w:rsidRPr="00EB408E">
        <w:rPr>
          <w:lang w:val="en-US"/>
        </w:rPr>
        <w:t xml:space="preserve">43. </w:t>
      </w:r>
      <w:r w:rsidRPr="00EB408E">
        <w:rPr>
          <w:lang w:val="en-US"/>
        </w:rPr>
        <w:tab/>
        <w:t>Palfreyman S.J., Michaels J.A. A systematic review of compression hosiery for uncomplicated varicose veins // Phlebology. 2009. Vol. 24, № Suppl 1. P. 13–33.</w:t>
      </w:r>
    </w:p>
    <w:p w14:paraId="23D8DDD7" w14:textId="77777777" w:rsidR="00EB408E" w:rsidRPr="00EB408E" w:rsidRDefault="00EB408E" w:rsidP="00C52555">
      <w:pPr>
        <w:pStyle w:val="aff1"/>
        <w:rPr>
          <w:lang w:val="en-US"/>
        </w:rPr>
      </w:pPr>
      <w:r w:rsidRPr="00EB408E">
        <w:rPr>
          <w:lang w:val="en-US"/>
        </w:rPr>
        <w:t xml:space="preserve">44. </w:t>
      </w:r>
      <w:r w:rsidRPr="00EB408E">
        <w:rPr>
          <w:lang w:val="en-US"/>
        </w:rPr>
        <w:tab/>
        <w:t xml:space="preserve">Partsch H., Flour M., Smith P.C. Indications for compression therapy in venous and lymphatic disease consensus based on experimental data and scientific evidence. Under the auspices </w:t>
      </w:r>
      <w:r w:rsidRPr="00EB408E">
        <w:rPr>
          <w:lang w:val="en-US"/>
        </w:rPr>
        <w:lastRenderedPageBreak/>
        <w:t>of the IUP. // Int Angiol. 2008. Vol. 27, № 3. P. 193–219.</w:t>
      </w:r>
    </w:p>
    <w:p w14:paraId="51C33EEC" w14:textId="77777777" w:rsidR="00EB408E" w:rsidRPr="00EB408E" w:rsidRDefault="00EB408E" w:rsidP="00C52555">
      <w:pPr>
        <w:pStyle w:val="aff1"/>
        <w:rPr>
          <w:lang w:val="en-US"/>
        </w:rPr>
      </w:pPr>
      <w:r w:rsidRPr="00EB408E">
        <w:rPr>
          <w:lang w:val="en-US"/>
        </w:rPr>
        <w:t xml:space="preserve">45. </w:t>
      </w:r>
      <w:r w:rsidRPr="00EB408E">
        <w:rPr>
          <w:lang w:val="en-US"/>
        </w:rPr>
        <w:tab/>
        <w:t>Rabe E., Partsch H., Jünger M., Abel M., Achhammer I., Becker F., Cornu-Thenard A., Flour M., Hutchinson J., Ißberner K., Moffatt C., Pannier F. Guidelines for Clinical Studies with Compression Devices in Patients with Venous Disorders of the Lower Limb // Eur J Vasc Endovasc Surg. . 2008. Vol. 35, № 4. P. 494–500.</w:t>
      </w:r>
    </w:p>
    <w:p w14:paraId="4A51B7F4" w14:textId="77777777" w:rsidR="00EB408E" w:rsidRPr="00EB408E" w:rsidRDefault="00EB408E" w:rsidP="00C52555">
      <w:pPr>
        <w:pStyle w:val="aff1"/>
        <w:rPr>
          <w:lang w:val="en-US"/>
        </w:rPr>
      </w:pPr>
      <w:r w:rsidRPr="00EB408E">
        <w:rPr>
          <w:lang w:val="en-US"/>
        </w:rPr>
        <w:t xml:space="preserve">46. </w:t>
      </w:r>
      <w:r w:rsidRPr="00EB408E">
        <w:rPr>
          <w:lang w:val="en-US"/>
        </w:rPr>
        <w:tab/>
        <w:t>Vayssairat M., Ziani E., Houot B. [Placebo controlled efficacy of class 1 elastic stockings in chronic venous insufficiency of the lower limbs].[Article in French] // J Mal Vasc. . 2000. Vol. 25, № 4. P. 256–262.</w:t>
      </w:r>
    </w:p>
    <w:p w14:paraId="3C0AEBC6" w14:textId="77777777" w:rsidR="00EB408E" w:rsidRPr="00EB408E" w:rsidRDefault="00EB408E" w:rsidP="00C52555">
      <w:pPr>
        <w:pStyle w:val="aff1"/>
        <w:rPr>
          <w:lang w:val="en-US"/>
        </w:rPr>
      </w:pPr>
      <w:r w:rsidRPr="00EB408E">
        <w:rPr>
          <w:lang w:val="en-US"/>
        </w:rPr>
        <w:t xml:space="preserve">47. </w:t>
      </w:r>
      <w:r w:rsidRPr="00EB408E">
        <w:rPr>
          <w:lang w:val="en-US"/>
        </w:rPr>
        <w:tab/>
        <w:t>Benigni J.P., Sadoun S., Allaert F.A., Vin F. Efficacy of Class 1 elastic compression stockings in the early stages of chronic venous disease. A comparative study. // Int Angiol. . 2003. Vol. 22, № 4. P. 383–392.</w:t>
      </w:r>
    </w:p>
    <w:p w14:paraId="0A03E67F" w14:textId="77777777" w:rsidR="00EB408E" w:rsidRPr="00EB408E" w:rsidRDefault="00EB408E" w:rsidP="00C52555">
      <w:pPr>
        <w:pStyle w:val="aff1"/>
        <w:rPr>
          <w:lang w:val="en-US"/>
        </w:rPr>
      </w:pPr>
      <w:r w:rsidRPr="00EB408E">
        <w:rPr>
          <w:lang w:val="en-US"/>
        </w:rPr>
        <w:t xml:space="preserve">48. </w:t>
      </w:r>
      <w:r w:rsidRPr="00EB408E">
        <w:rPr>
          <w:lang w:val="en-US"/>
        </w:rPr>
        <w:tab/>
        <w:t>Angiology D., Consulting A. Compression hosiery for occupational leg symptoms and leg volume : a randomized crossover trial in a cohort of hairdressers. 2012. № March. P. 1–9.</w:t>
      </w:r>
    </w:p>
    <w:p w14:paraId="52AE4843" w14:textId="77777777" w:rsidR="00EB408E" w:rsidRPr="00EB408E" w:rsidRDefault="00EB408E" w:rsidP="00C52555">
      <w:pPr>
        <w:pStyle w:val="aff1"/>
        <w:rPr>
          <w:lang w:val="en-US"/>
        </w:rPr>
      </w:pPr>
      <w:r w:rsidRPr="00EB408E">
        <w:rPr>
          <w:lang w:val="en-US"/>
        </w:rPr>
        <w:t xml:space="preserve">49. </w:t>
      </w:r>
      <w:r w:rsidRPr="00EB408E">
        <w:rPr>
          <w:lang w:val="en-US"/>
        </w:rPr>
        <w:tab/>
        <w:t>Amsler F., Blättler W. Compression therapy for occupational leg symptoms and chronic venous disorders - a meta-analysis of randomised controlled trials. // Eur J Vasc Endovasc Surg. . 2008. Vol. 35, № 3. P. 366–372.</w:t>
      </w:r>
    </w:p>
    <w:p w14:paraId="0317200A" w14:textId="77777777" w:rsidR="00EB408E" w:rsidRPr="00EB408E" w:rsidRDefault="00EB408E" w:rsidP="00C52555">
      <w:pPr>
        <w:pStyle w:val="aff1"/>
        <w:rPr>
          <w:lang w:val="en-US"/>
        </w:rPr>
      </w:pPr>
      <w:r w:rsidRPr="00EB408E">
        <w:rPr>
          <w:lang w:val="en-US"/>
        </w:rPr>
        <w:t xml:space="preserve">50. </w:t>
      </w:r>
      <w:r w:rsidRPr="00EB408E">
        <w:rPr>
          <w:lang w:val="en-US"/>
        </w:rPr>
        <w:tab/>
        <w:t>Biswas S., Clark A., Shields D.A. Randomised Clinical Trial of the Duration of Compression Therapy after Varicose Vein Surgery // Eur J Vasc Endovasc Surg. 2007. Vol. 33, № 5. P. 631–637.</w:t>
      </w:r>
    </w:p>
    <w:p w14:paraId="2934D01D" w14:textId="77777777" w:rsidR="00EB408E" w:rsidRPr="00EB408E" w:rsidRDefault="00EB408E" w:rsidP="00C52555">
      <w:pPr>
        <w:pStyle w:val="aff1"/>
        <w:rPr>
          <w:lang w:val="en-US"/>
        </w:rPr>
      </w:pPr>
      <w:r w:rsidRPr="00EB408E">
        <w:rPr>
          <w:lang w:val="en-US"/>
        </w:rPr>
        <w:t xml:space="preserve">51. </w:t>
      </w:r>
      <w:r w:rsidRPr="00EB408E">
        <w:rPr>
          <w:lang w:val="en-US"/>
        </w:rPr>
        <w:tab/>
        <w:t>Huang T.-W., Chen S.-L., Bai C.-H., Wu C.-H., Tam K.-W. The Optimal Duration of Compression Therapy Following Varicose Vein Surgery: A Meta-analysis of Randomized Controlled Trials // Eur J Vasc Endovasc Surg. . 2013. Vol. 45, № 4. P. 397–402.</w:t>
      </w:r>
    </w:p>
    <w:p w14:paraId="6A20B004" w14:textId="77777777" w:rsidR="00EB408E" w:rsidRPr="00EB408E" w:rsidRDefault="00EB408E" w:rsidP="00C52555">
      <w:pPr>
        <w:pStyle w:val="aff1"/>
        <w:rPr>
          <w:lang w:val="en-US"/>
        </w:rPr>
      </w:pPr>
      <w:r w:rsidRPr="00EB408E">
        <w:rPr>
          <w:lang w:val="en-US"/>
        </w:rPr>
        <w:t xml:space="preserve">52. </w:t>
      </w:r>
      <w:r w:rsidRPr="00EB408E">
        <w:rPr>
          <w:lang w:val="en-US"/>
        </w:rPr>
        <w:tab/>
        <w:t>Shouler P.J., Runchman P.C. Varicose veins: optimum compression after surgery and sclerotherapy. // Ann R Coll Surg Engl. . 1989. Vol. 71, № 6. P. 402–404.</w:t>
      </w:r>
    </w:p>
    <w:p w14:paraId="030D853D" w14:textId="77777777" w:rsidR="00EB408E" w:rsidRPr="00EB408E" w:rsidRDefault="00EB408E" w:rsidP="00C52555">
      <w:pPr>
        <w:pStyle w:val="aff1"/>
        <w:rPr>
          <w:lang w:val="en-US"/>
        </w:rPr>
      </w:pPr>
      <w:r w:rsidRPr="00EB408E">
        <w:rPr>
          <w:lang w:val="en-US"/>
        </w:rPr>
        <w:t xml:space="preserve">53. </w:t>
      </w:r>
      <w:r w:rsidRPr="00EB408E">
        <w:rPr>
          <w:lang w:val="en-US"/>
        </w:rPr>
        <w:tab/>
        <w:t>Bond R., Whyman M.R., Wilkins D.C., Walker A.J., Ashlez S. A randomized trial of different compression dressings following varicose veins surgery // Phlebology. 1999. Vol. 14. P. 9–11.</w:t>
      </w:r>
    </w:p>
    <w:p w14:paraId="38BD2B56" w14:textId="77777777" w:rsidR="00EB408E" w:rsidRPr="00EB408E" w:rsidRDefault="00EB408E" w:rsidP="00C52555">
      <w:pPr>
        <w:pStyle w:val="aff1"/>
        <w:rPr>
          <w:lang w:val="en-US"/>
        </w:rPr>
      </w:pPr>
      <w:r w:rsidRPr="00EB408E">
        <w:rPr>
          <w:lang w:val="en-US"/>
        </w:rPr>
        <w:t xml:space="preserve">54. </w:t>
      </w:r>
      <w:r w:rsidRPr="00EB408E">
        <w:rPr>
          <w:lang w:val="en-US"/>
        </w:rPr>
        <w:tab/>
        <w:t>Bakker N.A., Schieven L.W., Bruins R.M.G., van den Berg M., Hissink R.J. Compression Stockings after Endovenous Laser Ablation of the Great Saphenous Vein: A Prospective Randomized Controlled Trial // Eur J Vasc Endovasc Surg. 2013. Vol. 46, № 5. P. 588–592.</w:t>
      </w:r>
    </w:p>
    <w:p w14:paraId="4C34423C" w14:textId="77777777" w:rsidR="00EB408E" w:rsidRPr="00EB408E" w:rsidRDefault="00EB408E" w:rsidP="00C52555">
      <w:pPr>
        <w:pStyle w:val="aff1"/>
        <w:rPr>
          <w:lang w:val="en-US"/>
        </w:rPr>
      </w:pPr>
      <w:r w:rsidRPr="00EB408E">
        <w:rPr>
          <w:lang w:val="en-US"/>
        </w:rPr>
        <w:t xml:space="preserve">55. </w:t>
      </w:r>
      <w:r w:rsidRPr="00EB408E">
        <w:rPr>
          <w:lang w:val="en-US"/>
        </w:rPr>
        <w:tab/>
        <w:t xml:space="preserve">Krasznai A.G., Sigterman T.A., Troquay S., Houtermans-Auckel J.P., Snoeijs M., Rensma H.G., Sikkink C., Bouwman L.H. A randomised controlled trial comparing compression </w:t>
      </w:r>
      <w:r w:rsidRPr="00EB408E">
        <w:rPr>
          <w:lang w:val="en-US"/>
        </w:rPr>
        <w:lastRenderedPageBreak/>
        <w:t>therapy after radiofrequency ablation for primary great saphenous vein incompetence. // Phlebology. 2016. Vol. 31, № 2. P. 118–124.</w:t>
      </w:r>
    </w:p>
    <w:p w14:paraId="0BDDC6ED" w14:textId="77777777" w:rsidR="00EB408E" w:rsidRPr="00EB408E" w:rsidRDefault="00EB408E" w:rsidP="00C52555">
      <w:pPr>
        <w:pStyle w:val="aff1"/>
        <w:rPr>
          <w:lang w:val="en-US"/>
        </w:rPr>
      </w:pPr>
      <w:r w:rsidRPr="00EB408E">
        <w:rPr>
          <w:lang w:val="en-US"/>
        </w:rPr>
        <w:t xml:space="preserve">56. </w:t>
      </w:r>
      <w:r w:rsidRPr="00EB408E">
        <w:rPr>
          <w:lang w:val="en-US"/>
        </w:rPr>
        <w:tab/>
        <w:t>Hamel-Desnos C.M., Guias B.J., Desnos P.R., Mesgard A. Foam Sclerotherapy of the Saphenous Veins: Randomised Controlled Trial with or without Compression // Eur J Vasc Endovasc Surg. . 2010. Vol. 39, № 4. P. 500–507.</w:t>
      </w:r>
    </w:p>
    <w:p w14:paraId="56251E61" w14:textId="77777777" w:rsidR="00EB408E" w:rsidRPr="00EB408E" w:rsidRDefault="00EB408E" w:rsidP="00C52555">
      <w:pPr>
        <w:pStyle w:val="aff1"/>
        <w:rPr>
          <w:lang w:val="en-US"/>
        </w:rPr>
      </w:pPr>
      <w:r w:rsidRPr="00EB408E">
        <w:rPr>
          <w:lang w:val="en-US"/>
        </w:rPr>
        <w:t xml:space="preserve">57. </w:t>
      </w:r>
      <w:r w:rsidRPr="00EB408E">
        <w:rPr>
          <w:lang w:val="en-US"/>
        </w:rPr>
        <w:tab/>
        <w:t>O’Hare J.L., Stephens J., Parkin D., Earnshaw J.J. Randomized clinical trial of different bandage regimens after foam sclerotherapy for varicose veins // Br J Surg. . 2010. Vol. 97, № 5. P. 650–656.</w:t>
      </w:r>
    </w:p>
    <w:p w14:paraId="690B567D" w14:textId="77777777" w:rsidR="00EB408E" w:rsidRPr="00EB408E" w:rsidRDefault="00EB408E" w:rsidP="00C52555">
      <w:pPr>
        <w:pStyle w:val="aff1"/>
        <w:rPr>
          <w:lang w:val="en-US"/>
        </w:rPr>
      </w:pPr>
      <w:r w:rsidRPr="00EB408E">
        <w:rPr>
          <w:lang w:val="en-US"/>
        </w:rPr>
        <w:t xml:space="preserve">58. </w:t>
      </w:r>
      <w:r w:rsidRPr="00EB408E">
        <w:rPr>
          <w:lang w:val="en-US"/>
        </w:rPr>
        <w:tab/>
        <w:t>Smyth R.M., Aflaifel N., Bamigboye A.A. Interventions for varicose veins and leg oedema in pregnancy // Cochrane Database Syst Rev / ed. Smyth R.M. Chichester, UK: John Wiley &amp; Sons, Ltd, 2015. № 10. P. CD001066.</w:t>
      </w:r>
    </w:p>
    <w:p w14:paraId="7301DEC9" w14:textId="77777777" w:rsidR="00EB408E" w:rsidRPr="00EB408E" w:rsidRDefault="00EB408E" w:rsidP="00C52555">
      <w:pPr>
        <w:pStyle w:val="aff1"/>
        <w:rPr>
          <w:lang w:val="en-US"/>
        </w:rPr>
      </w:pPr>
      <w:r w:rsidRPr="00EB408E">
        <w:rPr>
          <w:lang w:val="en-US"/>
        </w:rPr>
        <w:t xml:space="preserve">59. </w:t>
      </w:r>
      <w:r w:rsidRPr="00EB408E">
        <w:rPr>
          <w:lang w:val="en-US"/>
        </w:rPr>
        <w:tab/>
        <w:t>Thaler E., Huch R., Huch A., Zimmermann R. Compression stockings prophylaxis of emergent varicose veins in pregnancy: a prospective randomised controlled study. // Swiss Med Wkly. . 2001. Vol. 131, № 45–46. P. 659–662.</w:t>
      </w:r>
    </w:p>
    <w:p w14:paraId="29CCBC02" w14:textId="77777777" w:rsidR="00EB408E" w:rsidRPr="00EB408E" w:rsidRDefault="00EB408E" w:rsidP="00C52555">
      <w:pPr>
        <w:pStyle w:val="aff1"/>
        <w:rPr>
          <w:lang w:val="en-US"/>
        </w:rPr>
      </w:pPr>
      <w:r w:rsidRPr="00EB408E">
        <w:rPr>
          <w:lang w:val="en-US"/>
        </w:rPr>
        <w:t xml:space="preserve">60. </w:t>
      </w:r>
      <w:r w:rsidRPr="00EB408E">
        <w:rPr>
          <w:lang w:val="en-US"/>
        </w:rPr>
        <w:tab/>
        <w:t>Franks P.J., Moffatt C.J., Connolly M., Bosanquet N., Oldroyd M.I., Greenhalgh R.M., McCollum C.N. Factors associated with healing leg ulceration with high compression. // Age Ageing. . 1995. Vol. 24, № 5. P. 407–410.</w:t>
      </w:r>
    </w:p>
    <w:p w14:paraId="2E555D4A" w14:textId="77777777" w:rsidR="00EB408E" w:rsidRPr="00EB408E" w:rsidRDefault="00EB408E" w:rsidP="00C52555">
      <w:pPr>
        <w:pStyle w:val="aff1"/>
        <w:rPr>
          <w:lang w:val="en-US"/>
        </w:rPr>
      </w:pPr>
      <w:r w:rsidRPr="00EB408E">
        <w:rPr>
          <w:lang w:val="en-US"/>
        </w:rPr>
        <w:t xml:space="preserve">61. </w:t>
      </w:r>
      <w:r w:rsidRPr="00EB408E">
        <w:rPr>
          <w:lang w:val="en-US"/>
        </w:rPr>
        <w:tab/>
        <w:t>Carpentier P.H., Becker F., Thiney G., Poensin D., Satger B. Acceptability and practicability of elastic compression stockings in the elderly: a randomized controlled evaluation. // Phlebology. 2011. Vol. 26, № 3. P. 107–113.</w:t>
      </w:r>
    </w:p>
    <w:p w14:paraId="1BE89B14" w14:textId="77777777" w:rsidR="00EB408E" w:rsidRPr="00EB408E" w:rsidRDefault="00EB408E" w:rsidP="00C52555">
      <w:pPr>
        <w:pStyle w:val="aff1"/>
        <w:rPr>
          <w:lang w:val="en-US"/>
        </w:rPr>
      </w:pPr>
      <w:r w:rsidRPr="00EB408E">
        <w:rPr>
          <w:lang w:val="en-US"/>
        </w:rPr>
        <w:t xml:space="preserve">62. </w:t>
      </w:r>
      <w:r w:rsidRPr="00EB408E">
        <w:rPr>
          <w:lang w:val="en-US"/>
        </w:rPr>
        <w:tab/>
        <w:t>Martinez-Zapata M.J., Vernooij R.W., Uriona Tuma S.M., Stein A.T., Moreno R.M., Vargas E., Capellà D., Bonfill Cosp X. Phlebotonics for venous insufficiency // Cochrane Database Syst. Rev. / ed. Martinez-Zapata M.J. Chichester, UK: John Wiley &amp; Sons, Ltd, 2016. Vol. 4. P. 269.</w:t>
      </w:r>
    </w:p>
    <w:p w14:paraId="459214C6" w14:textId="77777777" w:rsidR="00EB408E" w:rsidRPr="00EB408E" w:rsidRDefault="00EB408E" w:rsidP="00C52555">
      <w:pPr>
        <w:pStyle w:val="aff1"/>
        <w:rPr>
          <w:lang w:val="en-US"/>
        </w:rPr>
      </w:pPr>
      <w:r w:rsidRPr="00EB408E">
        <w:rPr>
          <w:lang w:val="en-US"/>
        </w:rPr>
        <w:t xml:space="preserve">63. </w:t>
      </w:r>
      <w:r w:rsidRPr="00EB408E">
        <w:rPr>
          <w:lang w:val="en-US"/>
        </w:rPr>
        <w:tab/>
        <w:t>Pittler M.H., Ernst E. Horse chestnut seed extract for chronic venous insufficiency // Cochrane Database Syst. Rev. / ed. Pittler M.H. Chichester, UK: John Wiley &amp; Sons, Ltd, 2012. Vol. 11.</w:t>
      </w:r>
    </w:p>
    <w:p w14:paraId="1033C6DA" w14:textId="77777777" w:rsidR="00EB408E" w:rsidRPr="00EB408E" w:rsidRDefault="00EB408E" w:rsidP="00C52555">
      <w:pPr>
        <w:pStyle w:val="aff1"/>
        <w:rPr>
          <w:lang w:val="en-US"/>
        </w:rPr>
      </w:pPr>
      <w:r w:rsidRPr="00EB408E">
        <w:rPr>
          <w:lang w:val="en-US"/>
        </w:rPr>
        <w:t xml:space="preserve">64. </w:t>
      </w:r>
      <w:r w:rsidRPr="00EB408E">
        <w:rPr>
          <w:lang w:val="en-US"/>
        </w:rPr>
        <w:tab/>
        <w:t>Saviano M., Maleti O., Liguori L. Double-blind, double-dummy, randomized, multi-centre clinical assessment of the efficacy, tolerability and dose-effect relationship of sulodexide in chronic venous insufficiency. // Curr Med Res Opin. 1993. Vol. 13, № 2. P. 96–108.</w:t>
      </w:r>
    </w:p>
    <w:p w14:paraId="2D604149" w14:textId="77777777" w:rsidR="00EB408E" w:rsidRPr="00EB408E" w:rsidRDefault="00EB408E" w:rsidP="00C52555">
      <w:pPr>
        <w:pStyle w:val="aff1"/>
        <w:rPr>
          <w:lang w:val="en-US"/>
        </w:rPr>
      </w:pPr>
      <w:r w:rsidRPr="00EB408E">
        <w:rPr>
          <w:lang w:val="en-US"/>
        </w:rPr>
        <w:t xml:space="preserve">65. </w:t>
      </w:r>
      <w:r w:rsidRPr="00EB408E">
        <w:rPr>
          <w:lang w:val="en-US"/>
        </w:rPr>
        <w:tab/>
        <w:t>Elleuch N., Zidi H., Bellamine Z., Hamdane A., Guerchi M., Jellazi N., CVD study investigators. Sulodexide in Patients with Chronic Venous Disease of the Lower Limbs: Clinical Efficacy and Impact on Quality of Life // Adv Ther. . 2016. Vol. 33, № 9. P. 1536–1549.</w:t>
      </w:r>
    </w:p>
    <w:p w14:paraId="60B547D0" w14:textId="77777777" w:rsidR="00EB408E" w:rsidRPr="00EB408E" w:rsidRDefault="00EB408E" w:rsidP="00C52555">
      <w:pPr>
        <w:pStyle w:val="aff1"/>
        <w:rPr>
          <w:lang w:val="en-US"/>
        </w:rPr>
      </w:pPr>
      <w:r w:rsidRPr="00EB408E">
        <w:rPr>
          <w:lang w:val="en-US"/>
        </w:rPr>
        <w:lastRenderedPageBreak/>
        <w:t xml:space="preserve">66. </w:t>
      </w:r>
      <w:r w:rsidRPr="00EB408E">
        <w:rPr>
          <w:lang w:val="en-US"/>
        </w:rPr>
        <w:tab/>
        <w:t>Martinez M.J., Bonfill X., Moreno R.M., Vargas E., Capellà D. Phlebotonics for venous insufficiency // Cochrane database Syst. Rev. 2005. № 3.</w:t>
      </w:r>
    </w:p>
    <w:p w14:paraId="2590DC8B" w14:textId="77777777" w:rsidR="00EB408E" w:rsidRPr="00EB408E" w:rsidRDefault="00EB408E" w:rsidP="00C52555">
      <w:pPr>
        <w:pStyle w:val="aff1"/>
        <w:rPr>
          <w:lang w:val="en-US"/>
        </w:rPr>
      </w:pPr>
      <w:r w:rsidRPr="00EB408E">
        <w:rPr>
          <w:lang w:val="en-US"/>
        </w:rPr>
        <w:t xml:space="preserve">67. </w:t>
      </w:r>
      <w:r w:rsidRPr="00EB408E">
        <w:rPr>
          <w:lang w:val="en-US"/>
        </w:rPr>
        <w:tab/>
        <w:t>Ibáñez L., Ballarín E., Vidal X., Laporte J.R. Agranulocytosis associated with calcium dobesilate clinical course and risk estimation with the case-control and the case-population approaches. // Eur J Clin Pharmacol. . 2000. Vol. 56, № 9–10. P. 763–767.</w:t>
      </w:r>
    </w:p>
    <w:p w14:paraId="41697C24" w14:textId="77777777" w:rsidR="00EB408E" w:rsidRPr="00EB408E" w:rsidRDefault="00EB408E" w:rsidP="00C52555">
      <w:pPr>
        <w:pStyle w:val="aff1"/>
        <w:rPr>
          <w:lang w:val="en-US"/>
        </w:rPr>
      </w:pPr>
      <w:r w:rsidRPr="00EB408E">
        <w:rPr>
          <w:lang w:val="en-US"/>
        </w:rPr>
        <w:t xml:space="preserve">68. </w:t>
      </w:r>
      <w:r w:rsidRPr="00EB408E">
        <w:rPr>
          <w:lang w:val="en-US"/>
        </w:rPr>
        <w:tab/>
        <w:t>Ramelet A.A., Boisseau M.R., Allegra C., Nicolaides A., Jaeger K., Carpentier P., Cappelli R., Forconi S. Veno-active drugs in the management of chronic venous disease. An international consensus statement: current medical position, prospective views and final resolution. // Clin Hemorheol Microcirc. 2005. Vol. 33, № 4. P. 309–319.</w:t>
      </w:r>
    </w:p>
    <w:p w14:paraId="06CC3B09" w14:textId="77777777" w:rsidR="00EB408E" w:rsidRPr="00EB408E" w:rsidRDefault="00EB408E" w:rsidP="00C52555">
      <w:pPr>
        <w:pStyle w:val="aff1"/>
        <w:rPr>
          <w:lang w:val="en-US"/>
        </w:rPr>
      </w:pPr>
      <w:r w:rsidRPr="00EB408E">
        <w:rPr>
          <w:lang w:val="en-US"/>
        </w:rPr>
        <w:t xml:space="preserve">69. </w:t>
      </w:r>
      <w:r w:rsidRPr="00EB408E">
        <w:rPr>
          <w:lang w:val="en-US"/>
        </w:rPr>
        <w:tab/>
        <w:t>Nicolaides A.N. From symptoms to leg edema: efficacy of Daflon 500 mg. // Angiology. 2003. Vol. 54 Suppl 1. P. S33-44.</w:t>
      </w:r>
    </w:p>
    <w:p w14:paraId="64018675" w14:textId="77777777" w:rsidR="00EB408E" w:rsidRPr="00EB408E" w:rsidRDefault="00EB408E" w:rsidP="00C52555">
      <w:pPr>
        <w:pStyle w:val="aff1"/>
        <w:rPr>
          <w:lang w:val="en-US"/>
        </w:rPr>
      </w:pPr>
      <w:r w:rsidRPr="00EB408E">
        <w:rPr>
          <w:lang w:val="en-US"/>
        </w:rPr>
        <w:t xml:space="preserve">70. </w:t>
      </w:r>
      <w:r w:rsidRPr="00EB408E">
        <w:rPr>
          <w:lang w:val="en-US"/>
        </w:rPr>
        <w:tab/>
        <w:t>Galley P., Thiollet M. A double-blind, placebo-controlled trial of a new veno-active flavonoid fraction (S 5682) in the treatment of symptomatic capillary fragility. // Int Angiol. 1993. Vol. 12, № 1. P. 69–72.</w:t>
      </w:r>
    </w:p>
    <w:p w14:paraId="29902D91" w14:textId="77777777" w:rsidR="00EB408E" w:rsidRPr="00EB408E" w:rsidRDefault="00EB408E" w:rsidP="00C52555">
      <w:pPr>
        <w:pStyle w:val="aff1"/>
        <w:rPr>
          <w:lang w:val="en-US"/>
        </w:rPr>
      </w:pPr>
      <w:r w:rsidRPr="00EB408E">
        <w:rPr>
          <w:lang w:val="en-US"/>
        </w:rPr>
        <w:t xml:space="preserve">71. </w:t>
      </w:r>
      <w:r w:rsidRPr="00EB408E">
        <w:rPr>
          <w:lang w:val="en-US"/>
        </w:rPr>
        <w:tab/>
        <w:t>Gilly R., Pillion G., Frileux C. Evaluation of a New Venoactive Micronized Flavonoid Fraction (S 5682) in Symptomatic Disturbances of the Venolymphatic Circulation of the Lower Limb: A Double-Blind, Placebo-Controlled Study // Phlebology. 1994. Vol. 9, № 2. P. 67–70.</w:t>
      </w:r>
    </w:p>
    <w:p w14:paraId="1B30DF35" w14:textId="77777777" w:rsidR="00EB408E" w:rsidRPr="00EB408E" w:rsidRDefault="00EB408E" w:rsidP="00C52555">
      <w:pPr>
        <w:pStyle w:val="aff1"/>
        <w:rPr>
          <w:lang w:val="en-US"/>
        </w:rPr>
      </w:pPr>
      <w:r w:rsidRPr="00EB408E">
        <w:rPr>
          <w:lang w:val="en-US"/>
        </w:rPr>
        <w:t xml:space="preserve">72. </w:t>
      </w:r>
      <w:r w:rsidRPr="00EB408E">
        <w:rPr>
          <w:lang w:val="en-US"/>
        </w:rPr>
        <w:tab/>
        <w:t>Jantet G. Chronic Venous Insufficiency: Worldwide Results of the RELIEF Study // Angiology. 2002. Vol. 53. P. 245–256.</w:t>
      </w:r>
    </w:p>
    <w:p w14:paraId="3CEFAB54" w14:textId="77777777" w:rsidR="00EB408E" w:rsidRPr="00EB408E" w:rsidRDefault="00EB408E" w:rsidP="00C52555">
      <w:pPr>
        <w:pStyle w:val="aff1"/>
        <w:rPr>
          <w:lang w:val="en-US"/>
        </w:rPr>
      </w:pPr>
      <w:r w:rsidRPr="00EB408E">
        <w:rPr>
          <w:lang w:val="en-US"/>
        </w:rPr>
        <w:t xml:space="preserve">73. </w:t>
      </w:r>
      <w:r w:rsidRPr="00EB408E">
        <w:rPr>
          <w:lang w:val="en-US"/>
        </w:rPr>
        <w:tab/>
        <w:t>Martínez-Zapata M.J., Moreno R.M., Gich I., Urrútia G., Bonfill X., Chronic Venous Insufficiency Study Group. A randomized, double-blind multicentre clinical trial comparing the efficacy of calcium dobesilate with placebo in the treatment of chronic venous disease. // Eur J Vasc Endovasc Surg. . 2008. Vol. 35, № 3. P. 358–365.</w:t>
      </w:r>
    </w:p>
    <w:p w14:paraId="518C7C66" w14:textId="77777777" w:rsidR="00EB408E" w:rsidRPr="00EB408E" w:rsidRDefault="00EB408E" w:rsidP="00C52555">
      <w:pPr>
        <w:pStyle w:val="aff1"/>
        <w:rPr>
          <w:lang w:val="en-US"/>
        </w:rPr>
      </w:pPr>
      <w:r w:rsidRPr="00EB408E">
        <w:rPr>
          <w:lang w:val="en-US"/>
        </w:rPr>
        <w:t xml:space="preserve">74. </w:t>
      </w:r>
      <w:r w:rsidRPr="00EB408E">
        <w:rPr>
          <w:lang w:val="en-US"/>
        </w:rPr>
        <w:tab/>
        <w:t>Rabe E., Jaeger K.A., Bulitta M., Pannier F. Calcium dobesilate in patients suffering from chronic venous insufficiency: a double-blind, placebo-controlled, clinical trial. // Phlebology. 2011. Vol. 26, № 4. P. 162–168.</w:t>
      </w:r>
    </w:p>
    <w:p w14:paraId="158D2874" w14:textId="77777777" w:rsidR="00EB408E" w:rsidRPr="00EB408E" w:rsidRDefault="00EB408E" w:rsidP="00C52555">
      <w:pPr>
        <w:pStyle w:val="aff1"/>
        <w:rPr>
          <w:lang w:val="en-US"/>
        </w:rPr>
      </w:pPr>
      <w:r w:rsidRPr="00EB408E">
        <w:rPr>
          <w:lang w:val="en-US"/>
        </w:rPr>
        <w:t xml:space="preserve">75. </w:t>
      </w:r>
      <w:r w:rsidRPr="00EB408E">
        <w:rPr>
          <w:lang w:val="en-US"/>
        </w:rPr>
        <w:tab/>
        <w:t>Rabe E., Stücker M., Esperester A., Schäfer E., Ottillinger B. Efficacy and tolerability of a red-vine-leaf extract in patients suffering from chronic venous insufficiency--results of a double-blind placebo-controlled study. // Eur J Vasc Endovasc Surg.  . 2011. Vol. 41, № 4. P. 540–547.</w:t>
      </w:r>
    </w:p>
    <w:p w14:paraId="6355A3FC" w14:textId="77777777" w:rsidR="00EB408E" w:rsidRPr="00EB408E" w:rsidRDefault="00EB408E" w:rsidP="00C52555">
      <w:pPr>
        <w:pStyle w:val="aff1"/>
        <w:rPr>
          <w:lang w:val="en-US"/>
        </w:rPr>
      </w:pPr>
      <w:r w:rsidRPr="00EB408E">
        <w:rPr>
          <w:lang w:val="en-US"/>
        </w:rPr>
        <w:t xml:space="preserve">76. </w:t>
      </w:r>
      <w:r w:rsidRPr="00EB408E">
        <w:rPr>
          <w:lang w:val="en-US"/>
        </w:rPr>
        <w:tab/>
        <w:t>Beltramino R., Penenory A., Buceta A.M. An open-label, randomized multicenter study comparing the efficacy and safety of Cyclo 3 Fort versus hydroxyethyl rutoside in chronic venous lymphatic insufficiency. // Angiology. 2000. Vol. 51, № 7. P. 535–544.</w:t>
      </w:r>
    </w:p>
    <w:p w14:paraId="6780DD13" w14:textId="77777777" w:rsidR="00EB408E" w:rsidRPr="00EB408E" w:rsidRDefault="00EB408E" w:rsidP="00C52555">
      <w:pPr>
        <w:pStyle w:val="aff1"/>
        <w:rPr>
          <w:lang w:val="en-US"/>
        </w:rPr>
      </w:pPr>
      <w:r w:rsidRPr="00EB408E">
        <w:rPr>
          <w:lang w:val="en-US"/>
        </w:rPr>
        <w:lastRenderedPageBreak/>
        <w:t xml:space="preserve">77. </w:t>
      </w:r>
      <w:r w:rsidRPr="00EB408E">
        <w:rPr>
          <w:lang w:val="en-US"/>
        </w:rPr>
        <w:tab/>
        <w:t>Pokrovsky A. V, Saveljev V.S., Kirienko A.I., Bogachev V.Y., Zolotukhin I.A., Sapelkin S. V, Shvalb P.G., Zhukov B.N., Vozlubleny S.I., Sabelnikov V. V, Voskanian Y.E., Katelnitsky I.I., Burleva E.P., Tolstikhin V.Y. Surgical correction of varicose vein disease under micronized diosmin protection (results of the Russian multicenter controlled trial DEFANS). // Angiol Sosud Khir. 2007. Vol. 13, № 2. P. 47–55.</w:t>
      </w:r>
    </w:p>
    <w:p w14:paraId="55AE1CA2" w14:textId="77777777" w:rsidR="00EB408E" w:rsidRPr="00EB408E" w:rsidRDefault="00EB408E" w:rsidP="00C52555">
      <w:pPr>
        <w:pStyle w:val="aff1"/>
        <w:rPr>
          <w:lang w:val="en-US"/>
        </w:rPr>
      </w:pPr>
      <w:r w:rsidRPr="00EB408E">
        <w:rPr>
          <w:lang w:val="en-US"/>
        </w:rPr>
        <w:t xml:space="preserve">78. </w:t>
      </w:r>
      <w:r w:rsidRPr="00EB408E">
        <w:rPr>
          <w:lang w:val="en-US"/>
        </w:rPr>
        <w:tab/>
        <w:t>Bogachev V.I., Golovanova O. V, Kuzhetsov A.N., Shekoian A.O. [On advisability of perioperative phleboprotection in endovascular treatment of lower in varicose disease: first initial results of the decision study]. // Angiol Sosud Khir. . 2012. Vol. 18, № 2. P. 90–95.</w:t>
      </w:r>
    </w:p>
    <w:p w14:paraId="138D60ED" w14:textId="77777777" w:rsidR="00EB408E" w:rsidRPr="00EB408E" w:rsidRDefault="00EB408E" w:rsidP="00C52555">
      <w:pPr>
        <w:pStyle w:val="aff1"/>
      </w:pPr>
      <w:r w:rsidRPr="00EB408E">
        <w:rPr>
          <w:lang w:val="en-US"/>
        </w:rPr>
        <w:t xml:space="preserve">79. </w:t>
      </w:r>
      <w:r w:rsidRPr="00EB408E">
        <w:rPr>
          <w:lang w:val="en-US"/>
        </w:rPr>
        <w:tab/>
        <w:t xml:space="preserve">Smyth R.M.D., Aflaifel N., Bamigboye A.A. Interventions for varicose veins and leg oedema in pregnancy // Cochrane database Syst. </w:t>
      </w:r>
      <w:r w:rsidRPr="00EB408E">
        <w:t>Rev. 2015. Vol. 10, № 1. P. CD001066.</w:t>
      </w:r>
    </w:p>
    <w:p w14:paraId="31CC110E" w14:textId="77777777" w:rsidR="00EB408E" w:rsidRPr="00EB408E" w:rsidRDefault="00EB408E" w:rsidP="00C52555">
      <w:pPr>
        <w:pStyle w:val="aff1"/>
        <w:rPr>
          <w:lang w:val="en-US"/>
        </w:rPr>
      </w:pPr>
      <w:r w:rsidRPr="00EB408E">
        <w:t xml:space="preserve">80. </w:t>
      </w:r>
      <w:r w:rsidRPr="00EB408E">
        <w:tab/>
        <w:t xml:space="preserve">Российские клинические рекомендации по диагностике и лечению хронических заболеваний вен // Флебология. </w:t>
      </w:r>
      <w:r w:rsidRPr="00EB408E">
        <w:rPr>
          <w:lang w:val="en-US"/>
        </w:rPr>
        <w:t>2013. Vol. 2, № 2. P. 1–49.</w:t>
      </w:r>
    </w:p>
    <w:p w14:paraId="7CB71F52" w14:textId="77777777" w:rsidR="00EB408E" w:rsidRPr="00EB408E" w:rsidRDefault="00EB408E" w:rsidP="00C52555">
      <w:pPr>
        <w:pStyle w:val="aff1"/>
        <w:rPr>
          <w:lang w:val="en-US"/>
        </w:rPr>
      </w:pPr>
      <w:r w:rsidRPr="00EB408E">
        <w:rPr>
          <w:lang w:val="en-US"/>
        </w:rPr>
        <w:t xml:space="preserve">81. </w:t>
      </w:r>
      <w:r w:rsidRPr="00EB408E">
        <w:rPr>
          <w:lang w:val="en-US"/>
        </w:rPr>
        <w:tab/>
        <w:t>Nesbitt C., Bedenis R., Bhattacharya V., Stansby G. Endovenous ablation ( radiofrequency and laser ) and foam sclerotherapy versus open surgery for great saphenous vein varices // Cochrane Database Syst Rev. 2014. № 7.</w:t>
      </w:r>
    </w:p>
    <w:p w14:paraId="183999CF" w14:textId="77777777" w:rsidR="00EB408E" w:rsidRPr="00EB408E" w:rsidRDefault="00EB408E" w:rsidP="00C52555">
      <w:pPr>
        <w:pStyle w:val="aff1"/>
        <w:rPr>
          <w:lang w:val="en-US"/>
        </w:rPr>
      </w:pPr>
      <w:r w:rsidRPr="00EB408E">
        <w:rPr>
          <w:lang w:val="en-US"/>
        </w:rPr>
        <w:t xml:space="preserve">82. </w:t>
      </w:r>
      <w:r w:rsidRPr="00EB408E">
        <w:rPr>
          <w:lang w:val="en-US"/>
        </w:rPr>
        <w:tab/>
        <w:t>Asciutto G., Lindblad B. Catheter-directed foam sclerotherapy treatment of saphenous vein incompetence // Vasa. 2012. Vol. 41, № 2. P. 120–124.</w:t>
      </w:r>
    </w:p>
    <w:p w14:paraId="74CE47FA" w14:textId="77777777" w:rsidR="00EB408E" w:rsidRPr="00EB408E" w:rsidRDefault="00EB408E" w:rsidP="00C52555">
      <w:pPr>
        <w:pStyle w:val="aff1"/>
        <w:rPr>
          <w:lang w:val="en-US"/>
        </w:rPr>
      </w:pPr>
      <w:r w:rsidRPr="00EB408E">
        <w:rPr>
          <w:lang w:val="en-US"/>
        </w:rPr>
        <w:t xml:space="preserve">83. </w:t>
      </w:r>
      <w:r w:rsidRPr="00EB408E">
        <w:rPr>
          <w:lang w:val="en-US"/>
        </w:rPr>
        <w:tab/>
        <w:t>Tan V.K.M., Abidin S.Z., Tan S.G. Medium-term results of ultrasonography-guided, catheter-assisted foam sclerotherapy of the long saphenous vein for treatment of varicose veins. // Singapore Med J. 2012. Vol. 53, № 2. P. 91–94.</w:t>
      </w:r>
    </w:p>
    <w:p w14:paraId="28AC415A" w14:textId="77777777" w:rsidR="00EB408E" w:rsidRPr="00EB408E" w:rsidRDefault="00EB408E" w:rsidP="00C52555">
      <w:pPr>
        <w:pStyle w:val="aff1"/>
        <w:rPr>
          <w:lang w:val="en-US"/>
        </w:rPr>
      </w:pPr>
      <w:r w:rsidRPr="00EB408E">
        <w:rPr>
          <w:lang w:val="en-US"/>
        </w:rPr>
        <w:t xml:space="preserve">84. </w:t>
      </w:r>
      <w:r w:rsidRPr="00EB408E">
        <w:rPr>
          <w:lang w:val="en-US"/>
        </w:rPr>
        <w:tab/>
        <w:t>Gohel M.S., Epstein D.M., Davies A.H. Cost-effectiveness of traditional and endovenous treatments for varicose veins // Br J Surg. . 2010. Vol. 97, № 12. P. 1815–1823.</w:t>
      </w:r>
    </w:p>
    <w:p w14:paraId="7353D32A" w14:textId="77777777" w:rsidR="00EB408E" w:rsidRPr="00EB408E" w:rsidRDefault="00EB408E" w:rsidP="00C52555">
      <w:pPr>
        <w:pStyle w:val="aff1"/>
        <w:rPr>
          <w:lang w:val="en-US"/>
        </w:rPr>
      </w:pPr>
      <w:r w:rsidRPr="00EB408E">
        <w:rPr>
          <w:lang w:val="en-US"/>
        </w:rPr>
        <w:t xml:space="preserve">85. </w:t>
      </w:r>
      <w:r w:rsidRPr="00EB408E">
        <w:rPr>
          <w:lang w:val="en-US"/>
        </w:rPr>
        <w:tab/>
        <w:t>Paravastu S.C.V., Horne M., Dodd P.D.F. Endovenous ablation therapy (laser or radiofrequency) or foam sclerotherapy versus conventional surgical repair for short saphenous varicose veins // Cochrane Database Syst Rev. / ed. Paravastu S.C.V. Chichester, UK: John Wiley &amp; Sons, Ltd, 2016. Vol. 11. P. CD010878.</w:t>
      </w:r>
    </w:p>
    <w:p w14:paraId="71D8D84F" w14:textId="77777777" w:rsidR="00EB408E" w:rsidRPr="00EB408E" w:rsidRDefault="00EB408E" w:rsidP="00C52555">
      <w:pPr>
        <w:pStyle w:val="aff1"/>
        <w:rPr>
          <w:lang w:val="en-US"/>
        </w:rPr>
      </w:pPr>
      <w:r w:rsidRPr="00EB408E">
        <w:rPr>
          <w:lang w:val="en-US"/>
        </w:rPr>
        <w:t xml:space="preserve">86. </w:t>
      </w:r>
      <w:r w:rsidRPr="00EB408E">
        <w:rPr>
          <w:lang w:val="en-US"/>
        </w:rPr>
        <w:tab/>
        <w:t>Zhang J., Jing Z., Schliephake D.E., Otto J., Malouf G.M., Gu Y.-Q. Efficacy and safety of Aethoxysklerol® (polidocanol) 0.5%, 1% and 3% in comparison with placebo solution for the treatment of varicose veins of the lower extremities in Chinese patients (ESA-China Study). // Phlebology. 2012. Vol. 27, № 4. P. 184–190.</w:t>
      </w:r>
    </w:p>
    <w:p w14:paraId="26EF37D3" w14:textId="77777777" w:rsidR="00EB408E" w:rsidRPr="00EB408E" w:rsidRDefault="00EB408E" w:rsidP="00C52555">
      <w:pPr>
        <w:pStyle w:val="aff1"/>
        <w:rPr>
          <w:lang w:val="en-US"/>
        </w:rPr>
      </w:pPr>
      <w:r w:rsidRPr="00EB408E">
        <w:rPr>
          <w:lang w:val="en-US"/>
        </w:rPr>
        <w:t xml:space="preserve">87. </w:t>
      </w:r>
      <w:r w:rsidRPr="00EB408E">
        <w:rPr>
          <w:lang w:val="en-US"/>
        </w:rPr>
        <w:tab/>
        <w:t>Hobbs J.T. Surgery and sclerotherapy in the treatment of varicose veins. A random trial. // Arch Surg. . 1974. Vol. 109, № 6. P. 793–796.</w:t>
      </w:r>
    </w:p>
    <w:p w14:paraId="423D6D7F" w14:textId="77777777" w:rsidR="00EB408E" w:rsidRPr="00EB408E" w:rsidRDefault="00EB408E" w:rsidP="00C52555">
      <w:pPr>
        <w:pStyle w:val="aff1"/>
        <w:rPr>
          <w:lang w:val="en-US"/>
        </w:rPr>
      </w:pPr>
      <w:r w:rsidRPr="00EB408E">
        <w:rPr>
          <w:lang w:val="en-US"/>
        </w:rPr>
        <w:lastRenderedPageBreak/>
        <w:t xml:space="preserve">88. </w:t>
      </w:r>
      <w:r w:rsidRPr="00EB408E">
        <w:rPr>
          <w:lang w:val="en-US"/>
        </w:rPr>
        <w:tab/>
        <w:t>de Roos K.-P., Nieman F.H.M., Neumann H.A.M. Ambulatory phlebectomy versus compression sclerotherapy: results of a randomized controlled trial. // Dermatol Surg. . 2003. Vol. 29, № 3. P. 221–226.</w:t>
      </w:r>
    </w:p>
    <w:p w14:paraId="499E84CB" w14:textId="77777777" w:rsidR="00EB408E" w:rsidRPr="00EB408E" w:rsidRDefault="00EB408E" w:rsidP="00C52555">
      <w:pPr>
        <w:pStyle w:val="aff1"/>
        <w:rPr>
          <w:lang w:val="en-US"/>
        </w:rPr>
      </w:pPr>
      <w:r w:rsidRPr="00EB408E">
        <w:rPr>
          <w:lang w:val="en-US"/>
        </w:rPr>
        <w:t xml:space="preserve">89. </w:t>
      </w:r>
      <w:r w:rsidRPr="00EB408E">
        <w:rPr>
          <w:lang w:val="en-US"/>
        </w:rPr>
        <w:tab/>
        <w:t>Masuda E.M., Kessler D.M., Lurie F., Puggioni A., Kistner R.L., Eklof B. The effect of ultrasound-guided sclerotherapy of incompetent perforator veins on venous clinical severity and disability scores. // J Vasc Surg. . 2006. Vol. 43, № 3. P. 551-6-7.</w:t>
      </w:r>
    </w:p>
    <w:p w14:paraId="6159298C" w14:textId="77777777" w:rsidR="00EB408E" w:rsidRPr="00EB408E" w:rsidRDefault="00EB408E" w:rsidP="00C52555">
      <w:pPr>
        <w:pStyle w:val="aff1"/>
        <w:rPr>
          <w:lang w:val="en-US"/>
        </w:rPr>
      </w:pPr>
      <w:r w:rsidRPr="00EB408E">
        <w:rPr>
          <w:lang w:val="en-US"/>
        </w:rPr>
        <w:t xml:space="preserve">90. </w:t>
      </w:r>
      <w:r w:rsidRPr="00EB408E">
        <w:rPr>
          <w:lang w:val="en-US"/>
        </w:rPr>
        <w:tab/>
        <w:t>van Neer P., Veraart J.C.J.M., Neumann H. Posterolateral thigh perforator varicosities in 12 patients: a normal deep venous system and successful treatment with ultrasound-guided sclerotherapy. // Dermatol Surg. 2006. Vol. 32, № 11. P. 1346-52-2.</w:t>
      </w:r>
    </w:p>
    <w:p w14:paraId="349BDCD7" w14:textId="77777777" w:rsidR="00EB408E" w:rsidRPr="00EB408E" w:rsidRDefault="00EB408E" w:rsidP="00C52555">
      <w:pPr>
        <w:pStyle w:val="aff1"/>
        <w:rPr>
          <w:lang w:val="en-US"/>
        </w:rPr>
      </w:pPr>
      <w:r w:rsidRPr="00EB408E">
        <w:rPr>
          <w:lang w:val="en-US"/>
        </w:rPr>
        <w:t xml:space="preserve">91. </w:t>
      </w:r>
      <w:r w:rsidRPr="00EB408E">
        <w:rPr>
          <w:lang w:val="en-US"/>
        </w:rPr>
        <w:tab/>
        <w:t>King T., Coulomb G., Goldman A., Sheen V., McWilliams S., Guptan R.C. Experience with concomitant ultrasound-guided foam sclerotherapy and endovenous laser treatment in chronic venous disorder and its influence on Health Related Quality of Life: interim analysis of more than 1000 consecutive procedures. // Int Angiol. 2009. Vol. 28, № 4. P. 289–297.</w:t>
      </w:r>
    </w:p>
    <w:p w14:paraId="5A73FD0B" w14:textId="77777777" w:rsidR="00EB408E" w:rsidRPr="00EB408E" w:rsidRDefault="00EB408E" w:rsidP="00C52555">
      <w:pPr>
        <w:pStyle w:val="aff1"/>
        <w:rPr>
          <w:lang w:val="en-US"/>
        </w:rPr>
      </w:pPr>
      <w:r w:rsidRPr="00EB408E">
        <w:rPr>
          <w:lang w:val="en-US"/>
        </w:rPr>
        <w:t xml:space="preserve">92. </w:t>
      </w:r>
      <w:r w:rsidRPr="00EB408E">
        <w:rPr>
          <w:lang w:val="en-US"/>
        </w:rPr>
        <w:tab/>
        <w:t>Bountouroglou D.G., Azzam M., Kakkos S.K., Pathmarajah M., Young P., Geroulakos G. Ultrasound-guided foam sclerotherapy combined with sapheno-femoral ligation compared to surgical treatment of varicose veins: early results of a randomised controlled trial. // Eur J Vasc Endovasc Surg. 2006. Vol. 31, № 1. P. 93–100.</w:t>
      </w:r>
    </w:p>
    <w:p w14:paraId="2EBF8024" w14:textId="77777777" w:rsidR="00EB408E" w:rsidRPr="00EB408E" w:rsidRDefault="00EB408E" w:rsidP="00C52555">
      <w:pPr>
        <w:pStyle w:val="aff1"/>
        <w:rPr>
          <w:lang w:val="en-US"/>
        </w:rPr>
      </w:pPr>
      <w:r w:rsidRPr="00EB408E">
        <w:rPr>
          <w:lang w:val="en-US"/>
        </w:rPr>
        <w:t xml:space="preserve">93. </w:t>
      </w:r>
      <w:r w:rsidRPr="00EB408E">
        <w:rPr>
          <w:lang w:val="en-US"/>
        </w:rPr>
        <w:tab/>
        <w:t>Kakkos S.K., Bountouroglou D.G., Azzam M., Kalodiki E., Daskalopoulos M., Geroulakos G. Effectiveness and safety of ultrasound-guided foam sclerotherapy for recurrent varicose veins: immediate results. // J Endovasc Ther. . 2006. Vol. 13, № 3. P. 357–364.</w:t>
      </w:r>
    </w:p>
    <w:p w14:paraId="03A3A333" w14:textId="77777777" w:rsidR="00EB408E" w:rsidRPr="00EB408E" w:rsidRDefault="00EB408E" w:rsidP="00C52555">
      <w:pPr>
        <w:pStyle w:val="aff1"/>
        <w:rPr>
          <w:lang w:val="en-US"/>
        </w:rPr>
      </w:pPr>
      <w:r w:rsidRPr="00EB408E">
        <w:rPr>
          <w:lang w:val="en-US"/>
        </w:rPr>
        <w:t xml:space="preserve">94. </w:t>
      </w:r>
      <w:r w:rsidRPr="00EB408E">
        <w:rPr>
          <w:lang w:val="en-US"/>
        </w:rPr>
        <w:tab/>
        <w:t>McDonagh B., Sorenson S., Gray C. Clinical spectrum of recurrent postoperative varicose veins and efficacy of sclerotherapy management using the compass technique // Phlebology. 2003. Vol. 18. P. 173–186.</w:t>
      </w:r>
    </w:p>
    <w:p w14:paraId="37B87EE5" w14:textId="77777777" w:rsidR="00EB408E" w:rsidRPr="00EB408E" w:rsidRDefault="00EB408E" w:rsidP="00C52555">
      <w:pPr>
        <w:pStyle w:val="aff1"/>
      </w:pPr>
      <w:r w:rsidRPr="00EB408E">
        <w:rPr>
          <w:lang w:val="en-US"/>
        </w:rPr>
        <w:t xml:space="preserve">95. </w:t>
      </w:r>
      <w:r w:rsidRPr="00EB408E">
        <w:rPr>
          <w:lang w:val="en-US"/>
        </w:rPr>
        <w:tab/>
        <w:t xml:space="preserve">Darvall K.A.L., Bate G.R., Adam D.J., Silverman S.H., Bradbury A.W. Duplex ultrasound outcomes following ultrasound-guided foam sclerotherapy of symptomatic recurrent great saphenous varicose veins. // Eur J Vasc Endovasc Surg. 2011. </w:t>
      </w:r>
      <w:r w:rsidRPr="00EB408E">
        <w:t>Vol. 42, № 1. P. 107–114.</w:t>
      </w:r>
    </w:p>
    <w:p w14:paraId="3BE8E6D7" w14:textId="77777777" w:rsidR="00EB408E" w:rsidRPr="00EB408E" w:rsidRDefault="00EB408E" w:rsidP="00C52555">
      <w:pPr>
        <w:pStyle w:val="aff1"/>
        <w:rPr>
          <w:lang w:val="en-US"/>
        </w:rPr>
      </w:pPr>
      <w:r w:rsidRPr="00EB408E">
        <w:t xml:space="preserve">96. </w:t>
      </w:r>
      <w:r w:rsidRPr="00EB408E">
        <w:tab/>
        <w:t>Суковатых Б., Родионов О., Суковатых М., Ходыкин С. Диагностика и лечение атипичных форм варикозной болезни вен таза // Вестник хирургии им. И</w:t>
      </w:r>
      <w:r w:rsidRPr="00EB408E">
        <w:rPr>
          <w:lang w:val="en-US"/>
        </w:rPr>
        <w:t>.</w:t>
      </w:r>
      <w:r w:rsidRPr="00EB408E">
        <w:t>И</w:t>
      </w:r>
      <w:r w:rsidRPr="00EB408E">
        <w:rPr>
          <w:lang w:val="en-US"/>
        </w:rPr>
        <w:t xml:space="preserve">. </w:t>
      </w:r>
      <w:r w:rsidRPr="00EB408E">
        <w:t>Грекова</w:t>
      </w:r>
      <w:r w:rsidRPr="00EB408E">
        <w:rPr>
          <w:lang w:val="en-US"/>
        </w:rPr>
        <w:t>. 2008. Vol. 167, № 3. P. 43–45.</w:t>
      </w:r>
    </w:p>
    <w:p w14:paraId="70ECA32A" w14:textId="77777777" w:rsidR="00EB408E" w:rsidRPr="00EB408E" w:rsidRDefault="00EB408E" w:rsidP="00C52555">
      <w:pPr>
        <w:pStyle w:val="aff1"/>
        <w:rPr>
          <w:lang w:val="en-US"/>
        </w:rPr>
      </w:pPr>
      <w:r w:rsidRPr="00EB408E">
        <w:rPr>
          <w:lang w:val="en-US"/>
        </w:rPr>
        <w:t xml:space="preserve">97. </w:t>
      </w:r>
      <w:r w:rsidRPr="00EB408E">
        <w:rPr>
          <w:lang w:val="en-US"/>
        </w:rPr>
        <w:tab/>
        <w:t>Paraskevas P. Successful ultrasound-guided foam sclerotherapy for vulval and leg varicosities secondary to ovarian vein reflux: a case study. // Phlebology. 2011. Vol. 26, № 1. P. 29–31.</w:t>
      </w:r>
    </w:p>
    <w:p w14:paraId="413C7306" w14:textId="77777777" w:rsidR="00EB408E" w:rsidRPr="00EB408E" w:rsidRDefault="00EB408E" w:rsidP="00C52555">
      <w:pPr>
        <w:pStyle w:val="aff1"/>
        <w:rPr>
          <w:lang w:val="en-US"/>
        </w:rPr>
      </w:pPr>
      <w:r w:rsidRPr="00EB408E">
        <w:rPr>
          <w:lang w:val="en-US"/>
        </w:rPr>
        <w:lastRenderedPageBreak/>
        <w:t xml:space="preserve">98. </w:t>
      </w:r>
      <w:r w:rsidRPr="00EB408E">
        <w:rPr>
          <w:lang w:val="en-US"/>
        </w:rPr>
        <w:tab/>
        <w:t>Rabe E., Breu F.X., Cavezzi A., Smith P.C., Frullini A. European guidelines for sclerotherapy in chronic venous disorders // Phlebology. 2014. Vol. 29, № 6. P. 338–354.</w:t>
      </w:r>
    </w:p>
    <w:p w14:paraId="47159541" w14:textId="77777777" w:rsidR="00EB408E" w:rsidRPr="00EB408E" w:rsidRDefault="00EB408E" w:rsidP="00C52555">
      <w:pPr>
        <w:pStyle w:val="aff1"/>
        <w:rPr>
          <w:lang w:val="en-US"/>
        </w:rPr>
      </w:pPr>
      <w:r w:rsidRPr="00EB408E">
        <w:rPr>
          <w:lang w:val="en-US"/>
        </w:rPr>
        <w:t xml:space="preserve">99. </w:t>
      </w:r>
      <w:r w:rsidRPr="00EB408E">
        <w:rPr>
          <w:lang w:val="en-US"/>
        </w:rPr>
        <w:tab/>
        <w:t>Tisi P. V, Beverley C., Rees A. Injection sclerotherapy for varicose veins // Cochrane Database Syst Rev.  / ed. Tisi P. V. Chichester, UK: John Wiley &amp; Sons, Ltd, 2006. № 4. P. CD001732.</w:t>
      </w:r>
    </w:p>
    <w:p w14:paraId="220BC3EB" w14:textId="77777777" w:rsidR="00EB408E" w:rsidRPr="00EB408E" w:rsidRDefault="00EB408E" w:rsidP="00C52555">
      <w:pPr>
        <w:pStyle w:val="aff1"/>
        <w:rPr>
          <w:lang w:val="en-US"/>
        </w:rPr>
      </w:pPr>
      <w:r w:rsidRPr="00EB408E">
        <w:rPr>
          <w:lang w:val="en-US"/>
        </w:rPr>
        <w:t xml:space="preserve">100. </w:t>
      </w:r>
      <w:r w:rsidRPr="00EB408E">
        <w:rPr>
          <w:lang w:val="en-US"/>
        </w:rPr>
        <w:tab/>
        <w:t>Goldman M.P. Treatment of varicose and telangiectatic leg veins: double-blind prospective comparative trial between aethoxyskerol and sotradecol. // Dermatol Surg. 2002. Vol. 28, № 1. P. 52–55.</w:t>
      </w:r>
    </w:p>
    <w:p w14:paraId="3867D807" w14:textId="77777777" w:rsidR="00EB408E" w:rsidRPr="00EB408E" w:rsidRDefault="00EB408E" w:rsidP="00C52555">
      <w:pPr>
        <w:pStyle w:val="aff1"/>
        <w:rPr>
          <w:lang w:val="en-US"/>
        </w:rPr>
      </w:pPr>
      <w:r w:rsidRPr="00EB408E">
        <w:rPr>
          <w:lang w:val="en-US"/>
        </w:rPr>
        <w:t xml:space="preserve">101. </w:t>
      </w:r>
      <w:r w:rsidRPr="00EB408E">
        <w:rPr>
          <w:lang w:val="en-US"/>
        </w:rPr>
        <w:tab/>
        <w:t>Labas P., Ohradka B., Cambal M., Reis R., Fillo J. Long term results of compression sclerotherapy. // Bratisl Lek List. . 2003. Vol. 104, № 2. P. 78–81.</w:t>
      </w:r>
    </w:p>
    <w:p w14:paraId="02D74D3A" w14:textId="77777777" w:rsidR="00EB408E" w:rsidRPr="00EB408E" w:rsidRDefault="00EB408E" w:rsidP="00C52555">
      <w:pPr>
        <w:pStyle w:val="aff1"/>
        <w:rPr>
          <w:lang w:val="en-US"/>
        </w:rPr>
      </w:pPr>
      <w:r w:rsidRPr="00EB408E">
        <w:rPr>
          <w:lang w:val="en-US"/>
        </w:rPr>
        <w:t xml:space="preserve">102. </w:t>
      </w:r>
      <w:r w:rsidRPr="00EB408E">
        <w:rPr>
          <w:lang w:val="en-US"/>
        </w:rPr>
        <w:tab/>
        <w:t>Alòs J., Carreño P., López J.A., Estadella B., Serra-Prat M., Marinel-lo J. Efficacy and Safety of Sclerotherapy Using Polidocanol Foam: A Controlled Clinical Trial // Eur J Vasc Endovasc Surg. 2006. Vol. 31, № 1. P. 101–107.</w:t>
      </w:r>
    </w:p>
    <w:p w14:paraId="18BA64E4" w14:textId="77777777" w:rsidR="00EB408E" w:rsidRPr="00EB408E" w:rsidRDefault="00EB408E" w:rsidP="00C52555">
      <w:pPr>
        <w:pStyle w:val="aff1"/>
        <w:rPr>
          <w:lang w:val="en-US"/>
        </w:rPr>
      </w:pPr>
      <w:r w:rsidRPr="00EB408E">
        <w:rPr>
          <w:lang w:val="en-US"/>
        </w:rPr>
        <w:t xml:space="preserve">103. </w:t>
      </w:r>
      <w:r w:rsidRPr="00EB408E">
        <w:rPr>
          <w:lang w:val="en-US"/>
        </w:rPr>
        <w:tab/>
        <w:t>Hamel-Desnos C., Desnos P., Wollmann J.-C., Ouvry P., Mako S., Allaert F.-A. Evaluation of the efficacy of polidocanol in the form of foam compared with liquid form in sclerotherapy of the greater saphenous vein: initial results. // Dermatol Surg. . 2003. Vol. 29, № 12. P. 1170–5; discussion 1175.</w:t>
      </w:r>
    </w:p>
    <w:p w14:paraId="41BD48DC" w14:textId="77777777" w:rsidR="00EB408E" w:rsidRPr="00EB408E" w:rsidRDefault="00EB408E" w:rsidP="00C52555">
      <w:pPr>
        <w:pStyle w:val="aff1"/>
        <w:rPr>
          <w:lang w:val="en-US"/>
        </w:rPr>
      </w:pPr>
      <w:r w:rsidRPr="00EB408E">
        <w:rPr>
          <w:lang w:val="en-US"/>
        </w:rPr>
        <w:t xml:space="preserve">104. </w:t>
      </w:r>
      <w:r w:rsidRPr="00EB408E">
        <w:rPr>
          <w:lang w:val="en-US"/>
        </w:rPr>
        <w:tab/>
        <w:t>Ouvry P., Allaert F.-A., Desnos P., Hamel-Desnos C. Efficacy of polidocanol foam versus liquid in sclerotherapy of the great saphenous vein: a multicentre randomised controlled trial with a 2-year follow-up. // Eur J Vasc Endovasc Surg. . 2008. Vol. 36, № 3. P. 366–370.</w:t>
      </w:r>
    </w:p>
    <w:p w14:paraId="15A0FC16" w14:textId="77777777" w:rsidR="00EB408E" w:rsidRPr="00EB408E" w:rsidRDefault="00EB408E" w:rsidP="00C52555">
      <w:pPr>
        <w:pStyle w:val="aff1"/>
      </w:pPr>
      <w:r w:rsidRPr="00EB408E">
        <w:rPr>
          <w:lang w:val="en-US"/>
        </w:rPr>
        <w:t xml:space="preserve">105. </w:t>
      </w:r>
      <w:r w:rsidRPr="00EB408E">
        <w:rPr>
          <w:lang w:val="en-US"/>
        </w:rPr>
        <w:tab/>
        <w:t xml:space="preserve">Rabe E., Otto J., Schliephake D., Pannier F. Efficacy and safety of great saphenous vein sclerotherapy using standardised polidocanol foam (ESAF): a randomised controlled multicentre clinical trial. // Eur. J. Vasc. </w:t>
      </w:r>
      <w:r w:rsidRPr="00EB408E">
        <w:t>Endovasc. Surg. 2008. Vol. 35, № 2. P. 238–245.</w:t>
      </w:r>
    </w:p>
    <w:p w14:paraId="5BF39B80" w14:textId="77777777" w:rsidR="00EB408E" w:rsidRPr="00EB408E" w:rsidRDefault="00EB408E" w:rsidP="00C52555">
      <w:pPr>
        <w:pStyle w:val="aff1"/>
        <w:rPr>
          <w:lang w:val="en-US"/>
        </w:rPr>
      </w:pPr>
      <w:r w:rsidRPr="00EB408E">
        <w:rPr>
          <w:lang w:val="en-US"/>
        </w:rPr>
        <w:t xml:space="preserve">106. </w:t>
      </w:r>
      <w:r w:rsidRPr="00EB408E">
        <w:rPr>
          <w:lang w:val="en-US"/>
        </w:rPr>
        <w:tab/>
        <w:t>Kanter A., Thibault P. Saphenofemoral incompetence treated by ultrasound-guided sclerotherapy. // Dermatol Surg. . 1996. Vol. 22, № 7. P. 648–652.</w:t>
      </w:r>
    </w:p>
    <w:p w14:paraId="2BA17097" w14:textId="77777777" w:rsidR="00EB408E" w:rsidRPr="00DA0044" w:rsidRDefault="00EB408E" w:rsidP="00C52555">
      <w:pPr>
        <w:pStyle w:val="aff1"/>
        <w:rPr>
          <w:lang w:val="en-US"/>
        </w:rPr>
      </w:pPr>
      <w:r w:rsidRPr="00EB408E">
        <w:rPr>
          <w:lang w:val="en-US"/>
        </w:rPr>
        <w:t xml:space="preserve">107. </w:t>
      </w:r>
      <w:r w:rsidRPr="00EB408E">
        <w:rPr>
          <w:lang w:val="en-US"/>
        </w:rPr>
        <w:tab/>
        <w:t xml:space="preserve">Yamaki T., Hamahata A., Soejima K., Kono T., Nozaki M., Sakurai H. Prospective Randomised Comparative Study of Visual Foam Sclerotherapy Alone or in Combination with Ultrasound-guided Foam Sclerotherapy for Treatment of Superficial Venous Insufficiency: Preliminary Report // Eur J Vasc Endovasc Surg. 2012. Vol. 43, № 3. </w:t>
      </w:r>
      <w:r w:rsidRPr="00DA0044">
        <w:rPr>
          <w:lang w:val="en-US"/>
        </w:rPr>
        <w:t>P. 343–347.</w:t>
      </w:r>
    </w:p>
    <w:p w14:paraId="6B692AB1" w14:textId="77777777" w:rsidR="00EB408E" w:rsidRPr="00EB408E" w:rsidRDefault="00EB408E" w:rsidP="00C52555">
      <w:pPr>
        <w:pStyle w:val="aff1"/>
        <w:rPr>
          <w:lang w:val="en-US"/>
        </w:rPr>
      </w:pPr>
      <w:r w:rsidRPr="00EB408E">
        <w:rPr>
          <w:lang w:val="en-US"/>
        </w:rPr>
        <w:t xml:space="preserve">108. </w:t>
      </w:r>
      <w:r w:rsidRPr="00EB408E">
        <w:rPr>
          <w:lang w:val="en-US"/>
        </w:rPr>
        <w:tab/>
        <w:t>Tessari L., Cavezzi A., Frullini A. Preliminary experience with a new sclerosing foam in the treatment of varicose veins. // Dermatol Surg. . 2001. Vol. 27, № 1. P. 58–60.</w:t>
      </w:r>
    </w:p>
    <w:p w14:paraId="3C97C056" w14:textId="77777777" w:rsidR="00EB408E" w:rsidRPr="00EB408E" w:rsidRDefault="00EB408E" w:rsidP="00C52555">
      <w:pPr>
        <w:pStyle w:val="aff1"/>
        <w:rPr>
          <w:lang w:val="en-US"/>
        </w:rPr>
      </w:pPr>
      <w:r w:rsidRPr="00EB408E">
        <w:rPr>
          <w:lang w:val="en-US"/>
        </w:rPr>
        <w:t xml:space="preserve">109. </w:t>
      </w:r>
      <w:r w:rsidRPr="00EB408E">
        <w:rPr>
          <w:lang w:val="en-US"/>
        </w:rPr>
        <w:tab/>
        <w:t xml:space="preserve">de Roos K.-P., Groen L., Leenders A.C.A.P. Foam sclerotherapy: investigating the </w:t>
      </w:r>
      <w:r w:rsidRPr="00EB408E">
        <w:rPr>
          <w:lang w:val="en-US"/>
        </w:rPr>
        <w:lastRenderedPageBreak/>
        <w:t>need for sterile air. // Dermatol Surg. . 2011. Vol. 37, № 8. P. 1119–1124.</w:t>
      </w:r>
    </w:p>
    <w:p w14:paraId="24BA7CC9" w14:textId="77777777" w:rsidR="00EB408E" w:rsidRPr="00EB408E" w:rsidRDefault="00EB408E" w:rsidP="00C52555">
      <w:pPr>
        <w:pStyle w:val="aff1"/>
        <w:rPr>
          <w:lang w:val="en-US"/>
        </w:rPr>
      </w:pPr>
      <w:r w:rsidRPr="00EB408E">
        <w:rPr>
          <w:lang w:val="en-US"/>
        </w:rPr>
        <w:t xml:space="preserve">110. </w:t>
      </w:r>
      <w:r w:rsidRPr="00EB408E">
        <w:rPr>
          <w:lang w:val="en-US"/>
        </w:rPr>
        <w:tab/>
        <w:t>Chen J., Liu Y.-R., Sun Y.-D., Liu C., Zhuo S.-Y., Li K., Wei F.-C., Liu S.-H. The risk of bacteria in foam sclerotherapy: does the condition of the air in outpatient vs. operating rooms make a difference? // Br J Dermatol. . 2014. Vol. 171, № 6. P. 1386–1390.</w:t>
      </w:r>
    </w:p>
    <w:p w14:paraId="2151E0D2" w14:textId="77777777" w:rsidR="00EB408E" w:rsidRPr="00EB408E" w:rsidRDefault="00EB408E" w:rsidP="00C52555">
      <w:pPr>
        <w:pStyle w:val="aff1"/>
        <w:rPr>
          <w:lang w:val="en-US"/>
        </w:rPr>
      </w:pPr>
      <w:r w:rsidRPr="00EB408E">
        <w:rPr>
          <w:lang w:val="en-US"/>
        </w:rPr>
        <w:t xml:space="preserve">111. </w:t>
      </w:r>
      <w:r w:rsidRPr="00EB408E">
        <w:rPr>
          <w:lang w:val="en-US"/>
        </w:rPr>
        <w:tab/>
        <w:t>Morrison N., Neuhardt D.L., Rogers C.R., McEown J., Morrison T., Johnson E., Salles-Cunha S.X. Comparisons of side effects using air and carbon dioxide foam for endovenous chemical ablation. // J Vasc Surg. . 2008. Vol. 47, № 4. P. 830–836.</w:t>
      </w:r>
    </w:p>
    <w:p w14:paraId="5D2A9BCC" w14:textId="77777777" w:rsidR="00EB408E" w:rsidRPr="00EB408E" w:rsidRDefault="00EB408E" w:rsidP="00C52555">
      <w:pPr>
        <w:pStyle w:val="aff1"/>
        <w:rPr>
          <w:lang w:val="en-US"/>
        </w:rPr>
      </w:pPr>
      <w:r w:rsidRPr="00EB408E">
        <w:rPr>
          <w:lang w:val="en-US"/>
        </w:rPr>
        <w:t xml:space="preserve">112. </w:t>
      </w:r>
      <w:r w:rsidRPr="00EB408E">
        <w:rPr>
          <w:lang w:val="en-US"/>
        </w:rPr>
        <w:tab/>
        <w:t>Morrison N., Neuhardt D.L., Rogers C.R., McEown J., Morrison T., Johnson E., Salles-Cunha S.X. Incidence of side effects using carbon dioxide-oxygen foam for chemical ablation of superficial veins of the lower extremity. // Eur J Vasc Endovasc Surg. . 2010. Vol. 40, № 3. P. 407–413.</w:t>
      </w:r>
    </w:p>
    <w:p w14:paraId="46A7D433" w14:textId="77777777" w:rsidR="00EB408E" w:rsidRPr="00EB408E" w:rsidRDefault="00EB408E" w:rsidP="00C52555">
      <w:pPr>
        <w:pStyle w:val="aff1"/>
        <w:rPr>
          <w:lang w:val="en-US"/>
        </w:rPr>
      </w:pPr>
      <w:r w:rsidRPr="00EB408E">
        <w:rPr>
          <w:lang w:val="en-US"/>
        </w:rPr>
        <w:t xml:space="preserve">113. </w:t>
      </w:r>
      <w:r w:rsidRPr="00EB408E">
        <w:rPr>
          <w:lang w:val="en-US"/>
        </w:rPr>
        <w:tab/>
        <w:t>Beckitt T., Elstone A., Ashley S. Air versus physiological gas for ultrasound guided foam sclerotherapy treatment of varicose veins. // Eur J Vasc Endovasc Surg. . 2011. Vol. 42, № 1. P. 115–119.</w:t>
      </w:r>
    </w:p>
    <w:p w14:paraId="2F84825E" w14:textId="77777777" w:rsidR="00EB408E" w:rsidRPr="00EB408E" w:rsidRDefault="00EB408E" w:rsidP="00C52555">
      <w:pPr>
        <w:pStyle w:val="aff1"/>
        <w:rPr>
          <w:lang w:val="en-US"/>
        </w:rPr>
      </w:pPr>
      <w:r w:rsidRPr="00EB408E">
        <w:rPr>
          <w:lang w:val="en-US"/>
        </w:rPr>
        <w:t xml:space="preserve">114. </w:t>
      </w:r>
      <w:r w:rsidRPr="00EB408E">
        <w:rPr>
          <w:lang w:val="en-US"/>
        </w:rPr>
        <w:tab/>
        <w:t>Hesse G., Breu F., Kuschmann A., Hartmann K., Salomon N. Sclerotherapy using air- or CO2-O2-foam: post-approval study // Phlebologie. 2012. Vol. 41. P. 77–88.</w:t>
      </w:r>
    </w:p>
    <w:p w14:paraId="098A21D3" w14:textId="77777777" w:rsidR="00EB408E" w:rsidRPr="00EB408E" w:rsidRDefault="00EB408E" w:rsidP="00C52555">
      <w:pPr>
        <w:pStyle w:val="aff1"/>
        <w:rPr>
          <w:lang w:val="en-US"/>
        </w:rPr>
      </w:pPr>
      <w:r w:rsidRPr="00EB408E">
        <w:rPr>
          <w:lang w:val="en-US"/>
        </w:rPr>
        <w:t xml:space="preserve">115. </w:t>
      </w:r>
      <w:r w:rsidRPr="00EB408E">
        <w:rPr>
          <w:lang w:val="en-US"/>
        </w:rPr>
        <w:tab/>
        <w:t>Cavezzi A., Tessari L. Foam sclerotherapy techniques: different gases and methods of preparation, catheter versus direct injection. // Phlebology. 2009. Vol. 24, № 6. P. 247–251.</w:t>
      </w:r>
    </w:p>
    <w:p w14:paraId="13404EAE" w14:textId="77777777" w:rsidR="00EB408E" w:rsidRPr="00EB408E" w:rsidRDefault="00EB408E" w:rsidP="00C52555">
      <w:pPr>
        <w:pStyle w:val="aff1"/>
        <w:rPr>
          <w:lang w:val="en-US"/>
        </w:rPr>
      </w:pPr>
      <w:r w:rsidRPr="00EB408E">
        <w:rPr>
          <w:lang w:val="en-US"/>
        </w:rPr>
        <w:t xml:space="preserve">116. </w:t>
      </w:r>
      <w:r w:rsidRPr="00EB408E">
        <w:rPr>
          <w:lang w:val="en-US"/>
        </w:rPr>
        <w:tab/>
        <w:t>Leslie-Mazwi T.M., Avery L.L., Sims J.R. Intra-arterial Air Thrombogenesis after Cerebral Air Embolism Complicating Lower Extremity Sclerotherapy // Neurocrit Care. . 2009. Vol. 11, № 1. P. 97–100.</w:t>
      </w:r>
    </w:p>
    <w:p w14:paraId="25173770" w14:textId="77777777" w:rsidR="00EB408E" w:rsidRPr="00EB408E" w:rsidRDefault="00EB408E" w:rsidP="00C52555">
      <w:pPr>
        <w:pStyle w:val="aff1"/>
        <w:rPr>
          <w:lang w:val="en-US"/>
        </w:rPr>
      </w:pPr>
      <w:r w:rsidRPr="00EB408E">
        <w:rPr>
          <w:lang w:val="en-US"/>
        </w:rPr>
        <w:t xml:space="preserve">117. </w:t>
      </w:r>
      <w:r w:rsidRPr="00EB408E">
        <w:rPr>
          <w:lang w:val="en-US"/>
        </w:rPr>
        <w:tab/>
        <w:t>Scultetus A.H., Villavicencio J.L., Kao T.-C., Gillespie D.L., Ketron G.D., Iafrati M.D., Pikoulis E., Eifert S. Microthrombectomy reduces postsclerotherapy pigmentation: multicenter randomized trial. // J Vasc Surg. 2003. Vol. 38, № 5. P. 896–903.</w:t>
      </w:r>
    </w:p>
    <w:p w14:paraId="06B68F72" w14:textId="77777777" w:rsidR="00EB408E" w:rsidRPr="00EB408E" w:rsidRDefault="00EB408E" w:rsidP="00C52555">
      <w:pPr>
        <w:pStyle w:val="aff1"/>
        <w:rPr>
          <w:lang w:val="en-US"/>
        </w:rPr>
      </w:pPr>
      <w:r w:rsidRPr="00EB408E">
        <w:rPr>
          <w:lang w:val="en-US"/>
        </w:rPr>
        <w:t xml:space="preserve">118. </w:t>
      </w:r>
      <w:r w:rsidRPr="00EB408E">
        <w:rPr>
          <w:lang w:val="en-US"/>
        </w:rPr>
        <w:tab/>
        <w:t>Parsi K. Paradoxical embolism, stroke and sclerotherapy // Phlebology. 2012. Vol. 27, № 4. P. 147–167.</w:t>
      </w:r>
    </w:p>
    <w:p w14:paraId="24A9AE08" w14:textId="77777777" w:rsidR="00EB408E" w:rsidRPr="00EB408E" w:rsidRDefault="00EB408E" w:rsidP="00C52555">
      <w:pPr>
        <w:pStyle w:val="aff1"/>
        <w:rPr>
          <w:lang w:val="en-US"/>
        </w:rPr>
      </w:pPr>
      <w:r w:rsidRPr="00EB408E">
        <w:rPr>
          <w:lang w:val="en-US"/>
        </w:rPr>
        <w:t xml:space="preserve">119. </w:t>
      </w:r>
      <w:r w:rsidRPr="00EB408E">
        <w:rPr>
          <w:lang w:val="en-US"/>
        </w:rPr>
        <w:tab/>
        <w:t>Ramelet A.-A. Phlebectomy. Technique, indications and complications. // Int Angiol. . 2002. Vol. 21, № 2 Suppl 1. P. 46–51.</w:t>
      </w:r>
    </w:p>
    <w:p w14:paraId="1C86236E" w14:textId="77777777" w:rsidR="00EB408E" w:rsidRPr="00EB408E" w:rsidRDefault="00EB408E" w:rsidP="00C52555">
      <w:pPr>
        <w:pStyle w:val="aff1"/>
        <w:rPr>
          <w:lang w:val="en-US"/>
        </w:rPr>
      </w:pPr>
      <w:r w:rsidRPr="00EB408E">
        <w:rPr>
          <w:lang w:val="en-US"/>
        </w:rPr>
        <w:t xml:space="preserve">120. </w:t>
      </w:r>
      <w:r w:rsidRPr="00EB408E">
        <w:rPr>
          <w:lang w:val="en-US"/>
        </w:rPr>
        <w:tab/>
        <w:t>Cohn M.S., Seiger E., Goldman S. Ambulatory phlebectomy using the tumescent technique for local anesthesia. // Dermatol Surg. 1995. Vol. 21, № 4. P. 315–318.</w:t>
      </w:r>
    </w:p>
    <w:p w14:paraId="6109E11D" w14:textId="77777777" w:rsidR="00EB408E" w:rsidRPr="00EB408E" w:rsidRDefault="00EB408E" w:rsidP="00C52555">
      <w:pPr>
        <w:pStyle w:val="aff1"/>
        <w:rPr>
          <w:lang w:val="en-US"/>
        </w:rPr>
      </w:pPr>
      <w:r w:rsidRPr="00EB408E">
        <w:rPr>
          <w:lang w:val="en-US"/>
        </w:rPr>
        <w:t xml:space="preserve">121. </w:t>
      </w:r>
      <w:r w:rsidRPr="00EB408E">
        <w:rPr>
          <w:lang w:val="en-US"/>
        </w:rPr>
        <w:tab/>
        <w:t>Ricci S. Ambulatory phlebectomy. Principles and evolution of the method. // Dermatol Surg. 1998. Vol. 24, № 4. P. 459–464.</w:t>
      </w:r>
    </w:p>
    <w:p w14:paraId="530E118A" w14:textId="77777777" w:rsidR="00EB408E" w:rsidRPr="00EB408E" w:rsidRDefault="00EB408E" w:rsidP="00C52555">
      <w:pPr>
        <w:pStyle w:val="aff1"/>
        <w:rPr>
          <w:lang w:val="en-US"/>
        </w:rPr>
      </w:pPr>
      <w:r w:rsidRPr="00EB408E">
        <w:rPr>
          <w:lang w:val="en-US"/>
        </w:rPr>
        <w:lastRenderedPageBreak/>
        <w:t xml:space="preserve">122. </w:t>
      </w:r>
      <w:r w:rsidRPr="00EB408E">
        <w:rPr>
          <w:lang w:val="en-US"/>
        </w:rPr>
        <w:tab/>
        <w:t>Proebstle T.M., Paepcke U., Weisel G., Gass S., Weber L. High ligation and stripping of the long saphenous vein using the tumescent technique for local anesthesia. // Dermatol Surg. 1998. Vol. 24, № 1. P. 149–153.</w:t>
      </w:r>
    </w:p>
    <w:p w14:paraId="5DC3CC93" w14:textId="77777777" w:rsidR="00EB408E" w:rsidRPr="00EB408E" w:rsidRDefault="00EB408E" w:rsidP="00C52555">
      <w:pPr>
        <w:pStyle w:val="aff1"/>
        <w:rPr>
          <w:lang w:val="en-US"/>
        </w:rPr>
      </w:pPr>
      <w:r w:rsidRPr="00EB408E">
        <w:rPr>
          <w:lang w:val="en-US"/>
        </w:rPr>
        <w:t xml:space="preserve">123. </w:t>
      </w:r>
      <w:r w:rsidRPr="00EB408E">
        <w:rPr>
          <w:lang w:val="en-US"/>
        </w:rPr>
        <w:tab/>
        <w:t>Sadick N.S., Wasser S. Combined endovascular laser plus ambulatory phlebectomy for the treatment of superficial venous incompetence: a 4-year perspective. // J Cosmet Laser Ther. . 2007. Vol. 9, № 1. P. 9–13.</w:t>
      </w:r>
    </w:p>
    <w:p w14:paraId="3B8BFD64" w14:textId="77777777" w:rsidR="00EB408E" w:rsidRPr="00EB408E" w:rsidRDefault="00EB408E" w:rsidP="00C52555">
      <w:pPr>
        <w:pStyle w:val="aff1"/>
        <w:rPr>
          <w:lang w:val="en-US"/>
        </w:rPr>
      </w:pPr>
      <w:r w:rsidRPr="00EB408E">
        <w:rPr>
          <w:lang w:val="en-US"/>
        </w:rPr>
        <w:t xml:space="preserve">124. </w:t>
      </w:r>
      <w:r w:rsidRPr="00EB408E">
        <w:rPr>
          <w:lang w:val="en-US"/>
        </w:rPr>
        <w:tab/>
        <w:t>Kim H.K., Kim H.J., Shim J.H., Baek M.-J., Sohn Y., Choi Y.H. Endovenous Lasering Versus Ambulatory Phlebectomy of Varicose Tributaries in Conjunction with Endovenous Laser Treatment of the Great or Small Saphenous Vein // Ann Vasc Surg. . 2009. Vol. 23, № 2. P. 207–211.</w:t>
      </w:r>
    </w:p>
    <w:p w14:paraId="0484C4F1" w14:textId="77777777" w:rsidR="00EB408E" w:rsidRPr="00EB408E" w:rsidRDefault="00EB408E" w:rsidP="00C52555">
      <w:pPr>
        <w:pStyle w:val="aff1"/>
        <w:rPr>
          <w:lang w:val="en-US"/>
        </w:rPr>
      </w:pPr>
      <w:r w:rsidRPr="00EB408E">
        <w:rPr>
          <w:lang w:val="en-US"/>
        </w:rPr>
        <w:t xml:space="preserve">125. </w:t>
      </w:r>
      <w:r w:rsidRPr="00EB408E">
        <w:rPr>
          <w:lang w:val="en-US"/>
        </w:rPr>
        <w:tab/>
        <w:t>Jung I.M., Min S.I., Heo S.C., Ahn Y.J., Hwang K.-T., Chung J.K. Combined endovenous laser treatment and ambulatory phlebectomy for the treatment of saphenous vein incompetence. // Phlebology. 2008. Vol. 23, № 4. P. 172–177.</w:t>
      </w:r>
    </w:p>
    <w:p w14:paraId="7483FC55" w14:textId="77777777" w:rsidR="00EB408E" w:rsidRPr="00EB408E" w:rsidRDefault="00EB408E" w:rsidP="00C52555">
      <w:pPr>
        <w:pStyle w:val="aff1"/>
        <w:rPr>
          <w:lang w:val="en-US"/>
        </w:rPr>
      </w:pPr>
      <w:r w:rsidRPr="00EB408E">
        <w:rPr>
          <w:lang w:val="en-US"/>
        </w:rPr>
        <w:t xml:space="preserve">126. </w:t>
      </w:r>
      <w:r w:rsidRPr="00EB408E">
        <w:rPr>
          <w:lang w:val="en-US"/>
        </w:rPr>
        <w:tab/>
        <w:t>Michaels J.A., Campbell W.B., Brazier J.E., Macintyre J.B., Palfreyman S.J., Ratcliffe J., Rigby K. Randomised clinical trial, observational study and assessment of cost-effectiveness of the treatment of varicose veins (REACTIV trial). // Heal. Technol Assess. . 2006. Vol. 10, № 13. P. 1–196, iii–iv.</w:t>
      </w:r>
    </w:p>
    <w:p w14:paraId="06743E38" w14:textId="77777777" w:rsidR="00EB408E" w:rsidRPr="00EB408E" w:rsidRDefault="00EB408E" w:rsidP="00C52555">
      <w:pPr>
        <w:pStyle w:val="aff1"/>
        <w:rPr>
          <w:lang w:val="en-US"/>
        </w:rPr>
      </w:pPr>
      <w:r w:rsidRPr="00EB408E">
        <w:rPr>
          <w:lang w:val="en-US"/>
        </w:rPr>
        <w:t xml:space="preserve">127. </w:t>
      </w:r>
      <w:r w:rsidRPr="00EB408E">
        <w:rPr>
          <w:lang w:val="en-US"/>
        </w:rPr>
        <w:tab/>
        <w:t>Michaels J.A., Brazier J.E., Campbell W.B., MacIntyre J.B., Palfreyman S.J., Ratcliffe J. Randomized clinical trial comparing surgery with conservative treatment for uncomplicated varicose veins // Br J Surg. 2006. Vol. 93, № 2. P. 175–181.</w:t>
      </w:r>
    </w:p>
    <w:p w14:paraId="3483AF34" w14:textId="77777777" w:rsidR="00EB408E" w:rsidRPr="00EB408E" w:rsidRDefault="00EB408E" w:rsidP="00C52555">
      <w:pPr>
        <w:pStyle w:val="aff1"/>
        <w:rPr>
          <w:lang w:val="en-US"/>
        </w:rPr>
      </w:pPr>
      <w:r w:rsidRPr="00EB408E">
        <w:rPr>
          <w:lang w:val="en-US"/>
        </w:rPr>
        <w:t xml:space="preserve">128. </w:t>
      </w:r>
      <w:r w:rsidRPr="00EB408E">
        <w:rPr>
          <w:lang w:val="en-US"/>
        </w:rPr>
        <w:tab/>
        <w:t>Sam R.., MacKenzie R.., Paisley A.., Ruckley C.., Bradbury A.. The Effect of Superficial Venous Surgery on Generic Health-related Quality of Life // Eur J Vasc Endovasc Surg. 2004. Vol. 28, № 3. P. 253–256.</w:t>
      </w:r>
    </w:p>
    <w:p w14:paraId="3AE534F5" w14:textId="77777777" w:rsidR="00EB408E" w:rsidRPr="00EB408E" w:rsidRDefault="00EB408E" w:rsidP="00C52555">
      <w:pPr>
        <w:pStyle w:val="aff1"/>
        <w:rPr>
          <w:lang w:val="en-US"/>
        </w:rPr>
      </w:pPr>
      <w:r w:rsidRPr="00EB408E">
        <w:rPr>
          <w:lang w:val="en-US"/>
        </w:rPr>
        <w:t xml:space="preserve">129. </w:t>
      </w:r>
      <w:r w:rsidRPr="00EB408E">
        <w:rPr>
          <w:lang w:val="en-US"/>
        </w:rPr>
        <w:tab/>
        <w:t>Creton D., Réa B., Pittaluga P., Chastanet S., Allaert F.A. Evaluation of the pain in varicose vein surgery under tumescent local anaesthesia using sodium bicarbonate as excipient without any intravenous sedation. // Phlebology. 2012. Vol. 27, № 7. P. 368–373.</w:t>
      </w:r>
    </w:p>
    <w:p w14:paraId="062D7765" w14:textId="77777777" w:rsidR="00EB408E" w:rsidRPr="00EB408E" w:rsidRDefault="00EB408E" w:rsidP="00C52555">
      <w:pPr>
        <w:pStyle w:val="aff1"/>
        <w:rPr>
          <w:lang w:val="en-US"/>
        </w:rPr>
      </w:pPr>
      <w:r w:rsidRPr="00EB408E">
        <w:rPr>
          <w:lang w:val="en-US"/>
        </w:rPr>
        <w:t xml:space="preserve">130. </w:t>
      </w:r>
      <w:r w:rsidRPr="00EB408E">
        <w:rPr>
          <w:lang w:val="en-US"/>
        </w:rPr>
        <w:tab/>
        <w:t>Rasmussen L.H., Lawaetz M., Bjoern L., Vennits B., Blemings A., Eklof B. Randomized clinical trial comparing endovenous laser ablation, radiofrequency ablation, foam sclerotherapy and surgical stripping for great saphenous varicose veins. // Br J Surg. 2011. Vol. 98, № 8. P. 1079–1087.</w:t>
      </w:r>
    </w:p>
    <w:p w14:paraId="194A0FBF" w14:textId="77777777" w:rsidR="00EB408E" w:rsidRPr="00EB408E" w:rsidRDefault="00EB408E" w:rsidP="00C52555">
      <w:pPr>
        <w:pStyle w:val="aff1"/>
        <w:rPr>
          <w:lang w:val="en-US"/>
        </w:rPr>
      </w:pPr>
      <w:r w:rsidRPr="00EB408E">
        <w:rPr>
          <w:lang w:val="en-US"/>
        </w:rPr>
        <w:t xml:space="preserve">131. </w:t>
      </w:r>
      <w:r w:rsidRPr="00EB408E">
        <w:rPr>
          <w:lang w:val="en-US"/>
        </w:rPr>
        <w:tab/>
        <w:t>Mekako A., Hatfield J., Bryce J., Heng M., Lee D., McCollum P., Chetter I. Combined endovenous laser therapy and ambulatory phlebectomy: refinement of a new technique. // Eur J Vasc Endovasc Surg. . 2006. Vol. 32, № 6. P. 725–729.</w:t>
      </w:r>
    </w:p>
    <w:p w14:paraId="494AD2C0" w14:textId="77777777" w:rsidR="00EB408E" w:rsidRPr="00EB408E" w:rsidRDefault="00EB408E" w:rsidP="00C52555">
      <w:pPr>
        <w:pStyle w:val="aff1"/>
        <w:rPr>
          <w:lang w:val="en-US"/>
        </w:rPr>
      </w:pPr>
      <w:r w:rsidRPr="00EB408E">
        <w:rPr>
          <w:lang w:val="en-US"/>
        </w:rPr>
        <w:lastRenderedPageBreak/>
        <w:t xml:space="preserve">132. </w:t>
      </w:r>
      <w:r w:rsidRPr="00EB408E">
        <w:rPr>
          <w:lang w:val="en-US"/>
        </w:rPr>
        <w:tab/>
        <w:t>Carradice D., Mekako A.I., Hatfield J., Chetter I.C. Randomized clinical trial of concomitant or sequential phlebectomy after endovenous laser therapy for varicose veins. // Br J Surg. 2009. Vol. 96, № 4. P. 369–375.</w:t>
      </w:r>
    </w:p>
    <w:p w14:paraId="5683EAB6" w14:textId="77777777" w:rsidR="00EB408E" w:rsidRPr="00EB408E" w:rsidRDefault="00EB408E" w:rsidP="00C52555">
      <w:pPr>
        <w:pStyle w:val="aff1"/>
        <w:rPr>
          <w:lang w:val="en-US"/>
        </w:rPr>
      </w:pPr>
      <w:r w:rsidRPr="00EB408E">
        <w:rPr>
          <w:lang w:val="en-US"/>
        </w:rPr>
        <w:t xml:space="preserve">133. </w:t>
      </w:r>
      <w:r w:rsidRPr="00EB408E">
        <w:rPr>
          <w:lang w:val="en-US"/>
        </w:rPr>
        <w:tab/>
        <w:t>Monahan D.L. Can phlebectomy be deferred in the treatment of varicose veins? // J Vasc Surg. . 2005. Vol. 42, № 6. P. 1145–1149.</w:t>
      </w:r>
    </w:p>
    <w:p w14:paraId="1DD03597" w14:textId="77777777" w:rsidR="00EB408E" w:rsidRPr="00EB408E" w:rsidRDefault="00EB408E" w:rsidP="00C52555">
      <w:pPr>
        <w:pStyle w:val="aff1"/>
        <w:rPr>
          <w:lang w:val="en-US"/>
        </w:rPr>
      </w:pPr>
      <w:r w:rsidRPr="00EB408E">
        <w:rPr>
          <w:lang w:val="en-US"/>
        </w:rPr>
        <w:t xml:space="preserve">134. </w:t>
      </w:r>
      <w:r w:rsidRPr="00EB408E">
        <w:rPr>
          <w:lang w:val="en-US"/>
        </w:rPr>
        <w:tab/>
        <w:t>Welch H.J. Endovenous ablation of the great saphenous vein may avert phlebectomy for branch varicose veins. // J Vasc Surg. 2006. Vol. 44, № 3. P. 601–605.</w:t>
      </w:r>
    </w:p>
    <w:p w14:paraId="57A4A3CB" w14:textId="77777777" w:rsidR="00EB408E" w:rsidRPr="00EB408E" w:rsidRDefault="00EB408E" w:rsidP="00C52555">
      <w:pPr>
        <w:pStyle w:val="aff1"/>
        <w:rPr>
          <w:lang w:val="en-US"/>
        </w:rPr>
      </w:pPr>
      <w:r w:rsidRPr="00EB408E">
        <w:rPr>
          <w:lang w:val="en-US"/>
        </w:rPr>
        <w:t xml:space="preserve">135. </w:t>
      </w:r>
      <w:r w:rsidRPr="00EB408E">
        <w:rPr>
          <w:lang w:val="en-US"/>
        </w:rPr>
        <w:tab/>
        <w:t>Caprini J. a. Thrombosis risk assessment as a guide to quality patient care. // Dis Mon. Vol. 51, № 2–3. P. 70–78.</w:t>
      </w:r>
    </w:p>
    <w:p w14:paraId="622C7697" w14:textId="77777777" w:rsidR="00EB408E" w:rsidRPr="00EB408E" w:rsidRDefault="00EB408E" w:rsidP="00C52555">
      <w:pPr>
        <w:pStyle w:val="aff1"/>
        <w:rPr>
          <w:lang w:val="en-US"/>
        </w:rPr>
      </w:pPr>
      <w:r w:rsidRPr="00EB408E">
        <w:rPr>
          <w:lang w:val="en-US"/>
        </w:rPr>
        <w:t xml:space="preserve">136. </w:t>
      </w:r>
      <w:r w:rsidRPr="00EB408E">
        <w:rPr>
          <w:lang w:val="en-US"/>
        </w:rPr>
        <w:tab/>
        <w:t>Wittens C., Davies A.H., Baekgaard N., Broholm R., Cavezzi A., Chastanet S., de Wolf M., Eggen C., Giannoukas A., Gohel M., Kakkos S., Lawson J., Noppeney T., Onida S., Pittaluga P., Thomis S., Toonder I., Vuylsteke M., Kolh P., de Borst G.J., Chakfe N., Debus S., Hinchliffe R., Koncar I., Lindholt J., de Ceniga M. V, Vermassen F., Verzini F., De Maeseneer M.G., Blomgren L., Hartung O., Kalodiki E., Korten E., Lugli M., Naylor R., Nicolini P., Rosales A. Editor’s Choice - Management of Chronic Venous Disease: Clinical Practice Guidelines of the European Society for Vascular Surgery (ESVS). // Eur J Vasc Endovasc Surg. 2015. Vol. 49, № 6. P. 678–737.</w:t>
      </w:r>
    </w:p>
    <w:p w14:paraId="5ECE6282" w14:textId="77777777" w:rsidR="00EB408E" w:rsidRPr="00EB408E" w:rsidRDefault="00EB408E" w:rsidP="00C52555">
      <w:pPr>
        <w:pStyle w:val="aff1"/>
        <w:rPr>
          <w:lang w:val="en-US"/>
        </w:rPr>
      </w:pPr>
      <w:r w:rsidRPr="00EB408E">
        <w:rPr>
          <w:lang w:val="en-US"/>
        </w:rPr>
        <w:t xml:space="preserve">137. </w:t>
      </w:r>
      <w:r w:rsidRPr="00EB408E">
        <w:rPr>
          <w:lang w:val="en-US"/>
        </w:rPr>
        <w:tab/>
        <w:t>Pavlovic M.D., Schuller-Petrovic S., Pichot O., Rabe E., Maurins U., Morrison N., Pannier F. Guidelines of the First International Consensus Conference on Endovenous Thermal Ablation for Varicose Vein Disease--ETAV Consensus Meeting 2012 // Phlebology. 2015. Vol. 30, № 4. P. 257–273.</w:t>
      </w:r>
    </w:p>
    <w:p w14:paraId="2EA60565" w14:textId="77777777" w:rsidR="00EB408E" w:rsidRPr="00EB408E" w:rsidRDefault="00EB408E" w:rsidP="00C52555">
      <w:pPr>
        <w:pStyle w:val="aff1"/>
        <w:rPr>
          <w:lang w:val="en-US"/>
        </w:rPr>
      </w:pPr>
      <w:r w:rsidRPr="00EB408E">
        <w:rPr>
          <w:lang w:val="en-US"/>
        </w:rPr>
        <w:t xml:space="preserve">138. </w:t>
      </w:r>
      <w:r w:rsidRPr="00EB408E">
        <w:rPr>
          <w:lang w:val="en-US"/>
        </w:rPr>
        <w:tab/>
        <w:t>Caprini J. a, Arcelus J.I., Hasty J.H., Tamhane  a C., Fabrega F. Clinical assessment of venous thromboembolic risk in surgical patients // Semin Thromb Hemost. 1991. Vol. 17 Suppl 3. P. 304–312.</w:t>
      </w:r>
    </w:p>
    <w:p w14:paraId="3229CA4F" w14:textId="77777777" w:rsidR="00EB408E" w:rsidRPr="00EB408E" w:rsidRDefault="00EB408E" w:rsidP="00C52555">
      <w:pPr>
        <w:pStyle w:val="aff1"/>
        <w:rPr>
          <w:lang w:val="en-US"/>
        </w:rPr>
      </w:pPr>
      <w:r w:rsidRPr="00EB408E">
        <w:rPr>
          <w:lang w:val="en-US"/>
        </w:rPr>
        <w:t xml:space="preserve">139. </w:t>
      </w:r>
      <w:r w:rsidRPr="00EB408E">
        <w:rPr>
          <w:lang w:val="en-US"/>
        </w:rPr>
        <w:tab/>
        <w:t>KV L., VE B., IV S., LA L. [Caprini score as individual risk assessment model of postoperative venous thromboembolism in patients with high surgical risk] // Khirurgiia (Sofiia). 2014.</w:t>
      </w:r>
    </w:p>
    <w:p w14:paraId="084311A5" w14:textId="77777777" w:rsidR="00EB408E" w:rsidRPr="00EB408E" w:rsidRDefault="00EB408E" w:rsidP="00C52555">
      <w:pPr>
        <w:pStyle w:val="aff1"/>
        <w:rPr>
          <w:lang w:val="en-US"/>
        </w:rPr>
      </w:pPr>
      <w:r w:rsidRPr="00EB408E">
        <w:rPr>
          <w:lang w:val="en-US"/>
        </w:rPr>
        <w:t xml:space="preserve">140. </w:t>
      </w:r>
      <w:r w:rsidRPr="00EB408E">
        <w:rPr>
          <w:lang w:val="en-US"/>
        </w:rPr>
        <w:tab/>
        <w:t>Bahl V., Hu H.M., Henke P.K., Wakefield T.W., Campbell D. a, Caprini J. a. A validation study of a retrospective venous thromboembolism risk scoring method // Ann Surg. 2010. Vol. 251, № 2. P. 344–350.</w:t>
      </w:r>
    </w:p>
    <w:p w14:paraId="10088B5C" w14:textId="77777777" w:rsidR="00EB408E" w:rsidRPr="00EB408E" w:rsidRDefault="00EB408E" w:rsidP="00C52555">
      <w:pPr>
        <w:pStyle w:val="aff1"/>
        <w:rPr>
          <w:lang w:val="en-US"/>
        </w:rPr>
      </w:pPr>
      <w:r w:rsidRPr="00EB408E">
        <w:rPr>
          <w:lang w:val="en-US"/>
        </w:rPr>
        <w:t xml:space="preserve">141. </w:t>
      </w:r>
      <w:r w:rsidRPr="00EB408E">
        <w:rPr>
          <w:lang w:val="en-US"/>
        </w:rPr>
        <w:tab/>
        <w:t xml:space="preserve">Knipp B.S., Blackburn S.A., Bloom J.R., Fellows E., Laforge W., Pfeifer J.R., Williams D.M., Wakefield T.W., Michigan Venous Study Group. Endovenous laser ablation: venous outcomes and thrombotic complications are independent of the presence of deep venous insufficiency. </w:t>
      </w:r>
      <w:r w:rsidRPr="00EB408E">
        <w:rPr>
          <w:lang w:val="en-US"/>
        </w:rPr>
        <w:lastRenderedPageBreak/>
        <w:t>// J Vasc Surg. 2008. Vol. 48, № 6. P. 1538–1545.</w:t>
      </w:r>
    </w:p>
    <w:p w14:paraId="32D7068A" w14:textId="77777777" w:rsidR="00EB408E" w:rsidRPr="00EB408E" w:rsidRDefault="00EB408E" w:rsidP="00C52555">
      <w:pPr>
        <w:pStyle w:val="aff1"/>
        <w:rPr>
          <w:lang w:val="en-US"/>
        </w:rPr>
      </w:pPr>
      <w:r w:rsidRPr="00EB408E">
        <w:rPr>
          <w:lang w:val="en-US"/>
        </w:rPr>
        <w:t xml:space="preserve">142. </w:t>
      </w:r>
      <w:r w:rsidRPr="00EB408E">
        <w:rPr>
          <w:lang w:val="en-US"/>
        </w:rPr>
        <w:tab/>
        <w:t>Van Den Bos R.R., Neumann M., De Roos K.-P., Nijsten T. Endovenous laser ablation-induced complications: review of the literature and new cases. // Dermatol Surg. 2009. Vol. 35, № 8. P. 1206–1214.</w:t>
      </w:r>
    </w:p>
    <w:p w14:paraId="7E22A5DC" w14:textId="77777777" w:rsidR="00EB408E" w:rsidRPr="00EB408E" w:rsidRDefault="00EB408E" w:rsidP="00C52555">
      <w:pPr>
        <w:pStyle w:val="aff1"/>
        <w:rPr>
          <w:lang w:val="en-US"/>
        </w:rPr>
      </w:pPr>
      <w:r w:rsidRPr="00EB408E">
        <w:rPr>
          <w:lang w:val="en-US"/>
        </w:rPr>
        <w:t xml:space="preserve">143. </w:t>
      </w:r>
      <w:r w:rsidRPr="00EB408E">
        <w:rPr>
          <w:lang w:val="en-US"/>
        </w:rPr>
        <w:tab/>
        <w:t>Marsch P., Price B.., Holdstock J., Harrison C., Whiteley M.S. Deep vein thrombosis (DVT) after venous thermoablation techniques: rates of endovenous heat-induced thrombosis (EHIT) and classical DVT after radiofrequency and endovenous laser ablation in a single centre // Eur J Vasc Endovasc Surg. 2010.</w:t>
      </w:r>
    </w:p>
    <w:p w14:paraId="1241DEF0" w14:textId="77777777" w:rsidR="00EB408E" w:rsidRPr="00EB408E" w:rsidRDefault="00EB408E" w:rsidP="00C52555">
      <w:pPr>
        <w:pStyle w:val="aff1"/>
        <w:rPr>
          <w:lang w:val="en-US"/>
        </w:rPr>
      </w:pPr>
      <w:r w:rsidRPr="00EB408E">
        <w:rPr>
          <w:lang w:val="en-US"/>
        </w:rPr>
        <w:t xml:space="preserve">144. </w:t>
      </w:r>
      <w:r w:rsidRPr="00EB408E">
        <w:rPr>
          <w:lang w:val="en-US"/>
        </w:rPr>
        <w:tab/>
        <w:t>Chi Y.-W., Woods T.C. Clinical risk factors to predict deep venous thrombosis post-endovenous laser ablation of saphenous veins. // Phlebology. 2014. Vol. 29, № 3. P. 150–153.</w:t>
      </w:r>
    </w:p>
    <w:p w14:paraId="041253F7" w14:textId="77777777" w:rsidR="00EB408E" w:rsidRPr="00EB408E" w:rsidRDefault="00EB408E" w:rsidP="00C52555">
      <w:pPr>
        <w:pStyle w:val="aff1"/>
        <w:rPr>
          <w:lang w:val="en-US"/>
        </w:rPr>
      </w:pPr>
      <w:r w:rsidRPr="00EB408E">
        <w:rPr>
          <w:lang w:val="en-US"/>
        </w:rPr>
        <w:t xml:space="preserve">145. </w:t>
      </w:r>
      <w:r w:rsidRPr="00EB408E">
        <w:rPr>
          <w:lang w:val="en-US"/>
        </w:rPr>
        <w:tab/>
        <w:t>Malgor R.D., Gasparis A.P., Labropoulos N. Morbidity and mortality after thermal venous ablations. // Int Angiol. 2016. Vol. 35, № 1. P. 57–61.</w:t>
      </w:r>
    </w:p>
    <w:p w14:paraId="4E2BD5BD" w14:textId="77777777" w:rsidR="00EB408E" w:rsidRPr="00EB408E" w:rsidRDefault="00EB408E" w:rsidP="00C52555">
      <w:pPr>
        <w:pStyle w:val="aff1"/>
        <w:rPr>
          <w:lang w:val="en-US"/>
        </w:rPr>
      </w:pPr>
      <w:r w:rsidRPr="00EB408E">
        <w:rPr>
          <w:lang w:val="en-US"/>
        </w:rPr>
        <w:t xml:space="preserve">146. </w:t>
      </w:r>
      <w:r w:rsidRPr="00EB408E">
        <w:rPr>
          <w:lang w:val="en-US"/>
        </w:rPr>
        <w:tab/>
        <w:t>Testroote M.J.G., Wittens C.H.A. Prevention of venous thromboembolism in patients undergoing surgical treatment of varicose veins // Phlebology. 2013. Vol. 28, № Supplement 1. P. 86–90.</w:t>
      </w:r>
    </w:p>
    <w:p w14:paraId="02B3978B" w14:textId="77777777" w:rsidR="00EB408E" w:rsidRPr="00EB408E" w:rsidRDefault="00EB408E" w:rsidP="00C52555">
      <w:pPr>
        <w:pStyle w:val="aff1"/>
        <w:rPr>
          <w:lang w:val="en-US"/>
        </w:rPr>
      </w:pPr>
      <w:r w:rsidRPr="00EB408E">
        <w:rPr>
          <w:lang w:val="en-US"/>
        </w:rPr>
        <w:t xml:space="preserve">147. </w:t>
      </w:r>
      <w:r w:rsidRPr="00EB408E">
        <w:rPr>
          <w:lang w:val="en-US"/>
        </w:rPr>
        <w:tab/>
        <w:t>Kane K., Fisher T., Bennett M., Shutze W., Hicks T., Grimsley B., Gable D., Pearl G., Smith B., Shutze W. The incidence and outcome of endothermal heat-induced thrombosis after endovenous laser ablation // Ann Vasc Surg. Elsevier Ltd, 2014. Vol. 28, № 7. P. 1744–1750.</w:t>
      </w:r>
    </w:p>
    <w:p w14:paraId="3EC967D8" w14:textId="77777777" w:rsidR="00EB408E" w:rsidRPr="00EB408E" w:rsidRDefault="00EB408E" w:rsidP="00C52555">
      <w:pPr>
        <w:pStyle w:val="aff1"/>
        <w:rPr>
          <w:lang w:val="en-US"/>
        </w:rPr>
      </w:pPr>
      <w:r w:rsidRPr="00EB408E">
        <w:rPr>
          <w:lang w:val="en-US"/>
        </w:rPr>
        <w:t xml:space="preserve">148. </w:t>
      </w:r>
      <w:r w:rsidRPr="00EB408E">
        <w:rPr>
          <w:lang w:val="en-US"/>
        </w:rPr>
        <w:tab/>
        <w:t>Rhee S.J., Cantelmo N.L., Conrad M.F., Stoughton J. Factors influencing the incidence of endovenous heat-induced thrombosis (EHIT). // Vasc Endovasc. Surg. . 2013. Vol. 47, № 3. P. 207–212.</w:t>
      </w:r>
    </w:p>
    <w:p w14:paraId="4FA193B9" w14:textId="77777777" w:rsidR="00EB408E" w:rsidRPr="00EB408E" w:rsidRDefault="00EB408E" w:rsidP="00C52555">
      <w:pPr>
        <w:pStyle w:val="aff1"/>
        <w:rPr>
          <w:lang w:val="en-US"/>
        </w:rPr>
      </w:pPr>
      <w:r w:rsidRPr="00EB408E">
        <w:rPr>
          <w:lang w:val="en-US"/>
        </w:rPr>
        <w:t xml:space="preserve">149. </w:t>
      </w:r>
      <w:r w:rsidRPr="00EB408E">
        <w:rPr>
          <w:lang w:val="en-US"/>
        </w:rPr>
        <w:tab/>
        <w:t>van Rij A.M., Jones G.T., Hill B.G., Amer M., Thomson I.A., Pettigrew R.A., Packer S.G.K. Mechanical Inhibition of Angiogenesis at the Saphenofemoral Junction in the Surgical Treatment of Varicose Veins: Early Results of a Blinded Randomized Controlled Trial // Circulation. 2008. Vol. 118, № 1. P. 66–74.</w:t>
      </w:r>
    </w:p>
    <w:p w14:paraId="04AD1147" w14:textId="77777777" w:rsidR="00EB408E" w:rsidRPr="00EB408E" w:rsidRDefault="00EB408E" w:rsidP="00C52555">
      <w:pPr>
        <w:pStyle w:val="aff1"/>
        <w:rPr>
          <w:lang w:val="en-US"/>
        </w:rPr>
      </w:pPr>
      <w:r w:rsidRPr="00EB408E">
        <w:rPr>
          <w:lang w:val="en-US"/>
        </w:rPr>
        <w:t xml:space="preserve">150. </w:t>
      </w:r>
      <w:r w:rsidRPr="00EB408E">
        <w:rPr>
          <w:lang w:val="en-US"/>
        </w:rPr>
        <w:tab/>
        <w:t>Winterborn R.J., Earnshaw J.J. Randomised trial of polytetrafluoroethylene patch insertion for recurrent great saphenous varicose veins. // Eur J Vasc Endovasc Surg. 2007. Vol. 34, № 3. P. 367–373.</w:t>
      </w:r>
    </w:p>
    <w:p w14:paraId="7E7C87F0" w14:textId="77777777" w:rsidR="00EB408E" w:rsidRPr="00DA0044" w:rsidRDefault="00EB408E" w:rsidP="00C52555">
      <w:pPr>
        <w:pStyle w:val="aff1"/>
        <w:rPr>
          <w:lang w:val="en-US"/>
        </w:rPr>
      </w:pPr>
      <w:r w:rsidRPr="00EB408E">
        <w:rPr>
          <w:lang w:val="en-US"/>
        </w:rPr>
        <w:t xml:space="preserve">151. </w:t>
      </w:r>
      <w:r w:rsidRPr="00EB408E">
        <w:rPr>
          <w:lang w:val="en-US"/>
        </w:rPr>
        <w:tab/>
        <w:t xml:space="preserve">Winterborn R.J., Foy C., Earnshaw J.J. Causes of varicose vein recurrence: late results of a randomized controlled trial of stripping the long saphenous vein. // J Vasc Surg. 2004. </w:t>
      </w:r>
      <w:r w:rsidRPr="00DA0044">
        <w:rPr>
          <w:lang w:val="en-US"/>
        </w:rPr>
        <w:t>Vol. 40, № 4. P. 634–639.</w:t>
      </w:r>
    </w:p>
    <w:p w14:paraId="0A77F668" w14:textId="77777777" w:rsidR="00EB408E" w:rsidRPr="00EB408E" w:rsidRDefault="00EB408E" w:rsidP="00C52555">
      <w:pPr>
        <w:pStyle w:val="aff1"/>
        <w:rPr>
          <w:lang w:val="en-US"/>
        </w:rPr>
      </w:pPr>
      <w:r w:rsidRPr="00EB408E">
        <w:rPr>
          <w:lang w:val="en-US"/>
        </w:rPr>
        <w:t xml:space="preserve">152. </w:t>
      </w:r>
      <w:r w:rsidRPr="00EB408E">
        <w:rPr>
          <w:lang w:val="en-US"/>
        </w:rPr>
        <w:tab/>
        <w:t xml:space="preserve">Dwerryhouse S., Davies B., Harradine K., Earnshaw J.J. Stripping the long saphenous </w:t>
      </w:r>
      <w:r w:rsidRPr="00EB408E">
        <w:rPr>
          <w:lang w:val="en-US"/>
        </w:rPr>
        <w:lastRenderedPageBreak/>
        <w:t>vein reduces the rate of reoperation for recurrent varicose veins: five-year results of a randomized trial. // J Vasc Surg. 1999. Vol. 29. P. 589–592.</w:t>
      </w:r>
    </w:p>
    <w:p w14:paraId="37349CC5" w14:textId="77777777" w:rsidR="00EB408E" w:rsidRPr="00EB408E" w:rsidRDefault="00EB408E" w:rsidP="00C52555">
      <w:pPr>
        <w:pStyle w:val="aff1"/>
        <w:rPr>
          <w:lang w:val="en-US"/>
        </w:rPr>
      </w:pPr>
      <w:r w:rsidRPr="00EB408E">
        <w:rPr>
          <w:lang w:val="en-US"/>
        </w:rPr>
        <w:t xml:space="preserve">153. </w:t>
      </w:r>
      <w:r w:rsidRPr="00EB408E">
        <w:rPr>
          <w:lang w:val="en-US"/>
        </w:rPr>
        <w:tab/>
        <w:t>Holme J., Sjkajaa K., Holme K. Incidence of lesions of the saphenous nerve after partial or complete stripping of the long saphenous vein. // Acta Chir Scand. 1990. Vol. 156. P. 145–148.</w:t>
      </w:r>
    </w:p>
    <w:p w14:paraId="786EF2C0" w14:textId="77777777" w:rsidR="00EB408E" w:rsidRPr="00EB408E" w:rsidRDefault="00EB408E" w:rsidP="00C52555">
      <w:pPr>
        <w:pStyle w:val="aff1"/>
        <w:rPr>
          <w:lang w:val="en-US"/>
        </w:rPr>
      </w:pPr>
      <w:r w:rsidRPr="00EB408E">
        <w:rPr>
          <w:lang w:val="en-US"/>
        </w:rPr>
        <w:t xml:space="preserve">154. </w:t>
      </w:r>
      <w:r w:rsidRPr="00EB408E">
        <w:rPr>
          <w:lang w:val="en-US"/>
        </w:rPr>
        <w:tab/>
        <w:t>VAN DER STRICHT J. [Saphenectomy by invagination by thread]. // Press. Med. 1963. Vol. 71. P. 1081–1082.</w:t>
      </w:r>
    </w:p>
    <w:p w14:paraId="5363B100" w14:textId="77777777" w:rsidR="00EB408E" w:rsidRPr="00EB408E" w:rsidRDefault="00EB408E" w:rsidP="00C52555">
      <w:pPr>
        <w:pStyle w:val="aff1"/>
        <w:rPr>
          <w:lang w:val="en-US"/>
        </w:rPr>
      </w:pPr>
      <w:r w:rsidRPr="00EB408E">
        <w:rPr>
          <w:lang w:val="en-US"/>
        </w:rPr>
        <w:t xml:space="preserve">155. </w:t>
      </w:r>
      <w:r w:rsidRPr="00EB408E">
        <w:rPr>
          <w:lang w:val="en-US"/>
        </w:rPr>
        <w:tab/>
        <w:t>Fullarton G.M., Calvert M.H. Intraluminal long saphenous vein stripping: a technique minimizing perivenous tissue trauma. // Br J Surg. 1987. Vol. 74, № 4. P. 255.</w:t>
      </w:r>
    </w:p>
    <w:p w14:paraId="328A3394" w14:textId="77777777" w:rsidR="00EB408E" w:rsidRPr="00EB408E" w:rsidRDefault="00EB408E" w:rsidP="00C52555">
      <w:pPr>
        <w:pStyle w:val="aff1"/>
        <w:rPr>
          <w:lang w:val="en-US"/>
        </w:rPr>
      </w:pPr>
      <w:r w:rsidRPr="00EB408E">
        <w:rPr>
          <w:lang w:val="en-US"/>
        </w:rPr>
        <w:t xml:space="preserve">156. </w:t>
      </w:r>
      <w:r w:rsidRPr="00EB408E">
        <w:rPr>
          <w:lang w:val="en-US"/>
        </w:rPr>
        <w:tab/>
        <w:t>Oesch A. “Pin-stripping”: a novel method of atraumatic stripping // Phlebology. 1993. Vol. 4. P. 171–173.</w:t>
      </w:r>
    </w:p>
    <w:p w14:paraId="7AE981CA" w14:textId="77777777" w:rsidR="00EB408E" w:rsidRPr="00EB408E" w:rsidRDefault="00EB408E" w:rsidP="00C52555">
      <w:pPr>
        <w:pStyle w:val="aff1"/>
        <w:rPr>
          <w:lang w:val="en-US"/>
        </w:rPr>
      </w:pPr>
      <w:r w:rsidRPr="00EB408E">
        <w:rPr>
          <w:lang w:val="en-US"/>
        </w:rPr>
        <w:t xml:space="preserve">157. </w:t>
      </w:r>
      <w:r w:rsidRPr="00EB408E">
        <w:rPr>
          <w:lang w:val="en-US"/>
        </w:rPr>
        <w:tab/>
        <w:t>Goren G., Yellin A.E. Invaginated axial saphenectomy by a semirigid stripper: perforate-invaginate stripping. // J Vasc Surg. 1994. Vol. 20, № 6. P. 970–977.</w:t>
      </w:r>
    </w:p>
    <w:p w14:paraId="6B251818" w14:textId="77777777" w:rsidR="00EB408E" w:rsidRPr="00EB408E" w:rsidRDefault="00EB408E" w:rsidP="00C52555">
      <w:pPr>
        <w:pStyle w:val="aff1"/>
        <w:rPr>
          <w:lang w:val="en-US"/>
        </w:rPr>
      </w:pPr>
      <w:r w:rsidRPr="00EB408E">
        <w:rPr>
          <w:lang w:val="en-US"/>
        </w:rPr>
        <w:t xml:space="preserve">158. </w:t>
      </w:r>
      <w:r w:rsidRPr="00EB408E">
        <w:rPr>
          <w:lang w:val="en-US"/>
        </w:rPr>
        <w:tab/>
        <w:t>Menyhei G., Gyevnár Z., Arató E., Kelemen O., Kollár L. Conventional stripping versus cryostripping: a prospective randomised trial to compare improvement in quality of life and complications. // Eur J Vasc Endovasc Surg. 2008. Vol. 35, № 2. P. 218–223.</w:t>
      </w:r>
    </w:p>
    <w:p w14:paraId="091A3859" w14:textId="77777777" w:rsidR="00EB408E" w:rsidRPr="00EB408E" w:rsidRDefault="00EB408E" w:rsidP="00C52555">
      <w:pPr>
        <w:pStyle w:val="aff1"/>
      </w:pPr>
      <w:r w:rsidRPr="00EB408E">
        <w:rPr>
          <w:lang w:val="en-US"/>
        </w:rPr>
        <w:t xml:space="preserve">159. </w:t>
      </w:r>
      <w:r w:rsidRPr="00EB408E">
        <w:rPr>
          <w:lang w:val="en-US"/>
        </w:rPr>
        <w:tab/>
        <w:t xml:space="preserve">Klem T.M.A.L., Schnater J.M., Schütte P.R., Hop W., van der Ham A.C., Wittens C.H.A. A randomized trial of cryo stripping versus conventional stripping of the great saphenous vein // J Vasc Surg. 2009. </w:t>
      </w:r>
      <w:r w:rsidRPr="00EB408E">
        <w:t>Vol. 49, № 2. P. 403–409.</w:t>
      </w:r>
    </w:p>
    <w:p w14:paraId="4DF069E6" w14:textId="77777777" w:rsidR="00EB408E" w:rsidRPr="00EB408E" w:rsidRDefault="00EB408E" w:rsidP="00C52555">
      <w:pPr>
        <w:pStyle w:val="aff1"/>
        <w:rPr>
          <w:lang w:val="en-US"/>
        </w:rPr>
      </w:pPr>
      <w:r w:rsidRPr="00EB408E">
        <w:t xml:space="preserve">160. </w:t>
      </w:r>
      <w:r w:rsidRPr="00EB408E">
        <w:tab/>
        <w:t xml:space="preserve">Российские клинические рекомендации по диагностике, лечению и профилактике венозных тромбоэмболических осложнений // Флебология. </w:t>
      </w:r>
      <w:r w:rsidRPr="00DA0044">
        <w:rPr>
          <w:lang w:val="en-US"/>
        </w:rPr>
        <w:t xml:space="preserve">2015. </w:t>
      </w:r>
      <w:r w:rsidRPr="00EB408E">
        <w:rPr>
          <w:lang w:val="en-US"/>
        </w:rPr>
        <w:t>Vol. 9, № 4. P. 1–52.</w:t>
      </w:r>
    </w:p>
    <w:p w14:paraId="1B1B85E8" w14:textId="77777777" w:rsidR="00EB408E" w:rsidRPr="00DA0044" w:rsidRDefault="00EB408E" w:rsidP="00C52555">
      <w:pPr>
        <w:pStyle w:val="aff1"/>
        <w:rPr>
          <w:lang w:val="en-US"/>
        </w:rPr>
      </w:pPr>
      <w:r w:rsidRPr="00EB408E">
        <w:rPr>
          <w:lang w:val="en-US"/>
        </w:rPr>
        <w:t xml:space="preserve">161. </w:t>
      </w:r>
      <w:r w:rsidRPr="00EB408E">
        <w:rPr>
          <w:lang w:val="en-US"/>
        </w:rPr>
        <w:tab/>
        <w:t xml:space="preserve">Passariello F., Goldman M., Mordon S., Corcos L., Vaghi M., Gonzales R. The mechanism of action of LASER and radiofrequency in great saphenouse vein thermal ablation // Acta Phlebol. 2010. </w:t>
      </w:r>
      <w:r w:rsidRPr="00DA0044">
        <w:rPr>
          <w:lang w:val="en-US"/>
        </w:rPr>
        <w:t>Vol. 11, № 2. P. 35–39.</w:t>
      </w:r>
    </w:p>
    <w:p w14:paraId="09ECD799" w14:textId="77777777" w:rsidR="00EB408E" w:rsidRPr="00EB408E" w:rsidRDefault="00EB408E" w:rsidP="00C52555">
      <w:pPr>
        <w:pStyle w:val="aff1"/>
        <w:rPr>
          <w:lang w:val="en-US"/>
        </w:rPr>
      </w:pPr>
      <w:r w:rsidRPr="00DA0044">
        <w:rPr>
          <w:lang w:val="en-US"/>
        </w:rPr>
        <w:t xml:space="preserve">162. </w:t>
      </w:r>
      <w:r w:rsidRPr="00DA0044">
        <w:rPr>
          <w:lang w:val="en-US"/>
        </w:rPr>
        <w:tab/>
        <w:t xml:space="preserve">Merchant R.F., Pichot O., Group. </w:t>
      </w:r>
      <w:r w:rsidRPr="00EB408E">
        <w:rPr>
          <w:lang w:val="en-US"/>
        </w:rPr>
        <w:t>C.S. Long-term outcomes of endovenous radiofrequency obliteration of saphenous reflux as a treatment for superficial venous insufficiency. // J Vasc Surg. 2005. Vol. 42. P. 502–509.</w:t>
      </w:r>
    </w:p>
    <w:p w14:paraId="5E17B28A" w14:textId="77777777" w:rsidR="00EB408E" w:rsidRPr="00EB408E" w:rsidRDefault="00EB408E" w:rsidP="00C52555">
      <w:pPr>
        <w:pStyle w:val="aff1"/>
        <w:rPr>
          <w:lang w:val="en-US"/>
        </w:rPr>
      </w:pPr>
      <w:r w:rsidRPr="00EB408E">
        <w:rPr>
          <w:lang w:val="en-US"/>
        </w:rPr>
        <w:t xml:space="preserve">163. </w:t>
      </w:r>
      <w:r w:rsidRPr="00EB408E">
        <w:rPr>
          <w:lang w:val="en-US"/>
        </w:rPr>
        <w:tab/>
        <w:t>van Groenendael L., van der Vliet J.A., Flinkenflögel L., Roovers E.A., van Sterkenburg S.M.M., Reijnen M.M.P.J. Treatment of recurrent varicose veins of the great saphenous vein by conventional surgery and endovenous laser ablation // J Vasc Surg. 2009. Vol. 50, № 5. P. 1106–1113.</w:t>
      </w:r>
    </w:p>
    <w:p w14:paraId="4E294D8B" w14:textId="77777777" w:rsidR="00EB408E" w:rsidRPr="00EB408E" w:rsidRDefault="00EB408E" w:rsidP="00C52555">
      <w:pPr>
        <w:pStyle w:val="aff1"/>
        <w:rPr>
          <w:lang w:val="en-US"/>
        </w:rPr>
      </w:pPr>
      <w:r w:rsidRPr="00EB408E">
        <w:rPr>
          <w:lang w:val="en-US"/>
        </w:rPr>
        <w:t xml:space="preserve">164. </w:t>
      </w:r>
      <w:r w:rsidRPr="00EB408E">
        <w:rPr>
          <w:lang w:val="en-US"/>
        </w:rPr>
        <w:tab/>
        <w:t xml:space="preserve">Theivacumar N.S., Gough M.J. Endovenous Laser Ablation (EVLA) to Treat </w:t>
      </w:r>
      <w:r w:rsidRPr="00EB408E">
        <w:rPr>
          <w:lang w:val="en-US"/>
        </w:rPr>
        <w:lastRenderedPageBreak/>
        <w:t>Recurrent Varicose Veins // Eur J Vasc Endovasc Surg. 2011. Vol. 41, № 5. P. 691–696.</w:t>
      </w:r>
    </w:p>
    <w:p w14:paraId="2190BF8A" w14:textId="77777777" w:rsidR="00EB408E" w:rsidRPr="00EB408E" w:rsidRDefault="00EB408E" w:rsidP="00C52555">
      <w:pPr>
        <w:pStyle w:val="aff1"/>
        <w:rPr>
          <w:lang w:val="en-US"/>
        </w:rPr>
      </w:pPr>
      <w:r w:rsidRPr="00EB408E">
        <w:rPr>
          <w:lang w:val="en-US"/>
        </w:rPr>
        <w:t xml:space="preserve">165. </w:t>
      </w:r>
      <w:r w:rsidRPr="00EB408E">
        <w:rPr>
          <w:lang w:val="en-US"/>
        </w:rPr>
        <w:tab/>
        <w:t>Nwaejike N., Srodon P.D., Kyriakides C. Endovenous laser ablation for the treatment of recurrent varicose vein disease--a single centre experience. // Int J Surg. . 2010. Vol. 8, № 4. P. 299–301.</w:t>
      </w:r>
    </w:p>
    <w:p w14:paraId="4910D624" w14:textId="77777777" w:rsidR="00EB408E" w:rsidRPr="00EB408E" w:rsidRDefault="00EB408E" w:rsidP="00C52555">
      <w:pPr>
        <w:pStyle w:val="aff1"/>
        <w:rPr>
          <w:lang w:val="en-US"/>
        </w:rPr>
      </w:pPr>
      <w:r w:rsidRPr="00EB408E">
        <w:rPr>
          <w:lang w:val="en-US"/>
        </w:rPr>
        <w:t xml:space="preserve">166. </w:t>
      </w:r>
      <w:r w:rsidRPr="00EB408E">
        <w:rPr>
          <w:lang w:val="en-US"/>
        </w:rPr>
        <w:tab/>
        <w:t>Rasmussen L., Lawaetz M., Serup J., Bjoern L., Vennits B., Blemings A., Eklof B. Randomized clinical trial comparing endovenous laser ablation, radiofrequency ablation, foam sclerotherapy, and surgical stripping for great saphenous varicose veins with 3-year follow-up // J Vasc Surg Venous Lymphat Disord. Society for Vascular Surgery, 2013. Vol. 1, № 4. P. 349–356.</w:t>
      </w:r>
    </w:p>
    <w:p w14:paraId="25F40815" w14:textId="77777777" w:rsidR="00EB408E" w:rsidRPr="00EB408E" w:rsidRDefault="00EB408E" w:rsidP="00C52555">
      <w:pPr>
        <w:pStyle w:val="aff1"/>
        <w:rPr>
          <w:lang w:val="en-US"/>
        </w:rPr>
      </w:pPr>
      <w:r w:rsidRPr="00EB408E">
        <w:rPr>
          <w:lang w:val="en-US"/>
        </w:rPr>
        <w:t xml:space="preserve">167. </w:t>
      </w:r>
      <w:r w:rsidRPr="00EB408E">
        <w:rPr>
          <w:lang w:val="en-US"/>
        </w:rPr>
        <w:tab/>
        <w:t>Almeida J.I., Kaufman J., Göckeritz O., Chopra P., Evans M.T., Hoheim D.F., Makhoul R.G., Richards T., Wenzel C., Raines J.K. Radiofrequency endovenous ClosureFAST versus laser ablation for the treatment of great saphenous reflux: a multicenter, single-blinded, randomized study (RECOVERY study). // J Vasc Interv Radiol. 2009. Vol. 20, № 6. P. 752–759.</w:t>
      </w:r>
    </w:p>
    <w:p w14:paraId="1DE6E1C7" w14:textId="77777777" w:rsidR="00EB408E" w:rsidRPr="00EB408E" w:rsidRDefault="00EB408E" w:rsidP="00C52555">
      <w:pPr>
        <w:pStyle w:val="aff1"/>
        <w:rPr>
          <w:lang w:val="en-US"/>
        </w:rPr>
      </w:pPr>
      <w:r w:rsidRPr="00EB408E">
        <w:rPr>
          <w:lang w:val="en-US"/>
        </w:rPr>
        <w:t xml:space="preserve">168. </w:t>
      </w:r>
      <w:r w:rsidRPr="00EB408E">
        <w:rPr>
          <w:lang w:val="en-US"/>
        </w:rPr>
        <w:tab/>
        <w:t>Gale S.S., Lee J.N., Walsh M.E., Wojnarowski D.L., Comerota A.J. A randomized, controlled trial of endovenous thermal ablation using the 810-nm wavelength laser and the ClosurePLUS radiofrequency ablation methods for superficial venous insufficiency of the great saphenous vein. // J Vasc Surg. . 2010. Vol. 52, № 3. P. 645–650.</w:t>
      </w:r>
    </w:p>
    <w:p w14:paraId="3D704218" w14:textId="77777777" w:rsidR="00EB408E" w:rsidRPr="00EB408E" w:rsidRDefault="00EB408E" w:rsidP="00C52555">
      <w:pPr>
        <w:pStyle w:val="aff1"/>
        <w:rPr>
          <w:lang w:val="en-US"/>
        </w:rPr>
      </w:pPr>
      <w:r w:rsidRPr="00EB408E">
        <w:rPr>
          <w:lang w:val="en-US"/>
        </w:rPr>
        <w:t xml:space="preserve">169. </w:t>
      </w:r>
      <w:r w:rsidRPr="00EB408E">
        <w:rPr>
          <w:lang w:val="en-US"/>
        </w:rPr>
        <w:tab/>
        <w:t>Goode S.D., Chowdhury A., Crockett M., Beech A., Simpson R., Richards T., Braithwaite B.D. Laser and radiofrequency ablation study (LARA study): a randomised study comparing radiofrequency ablation and endovenous laser ablation (810 nm). // Eur J Vasc Endovasc Surg. 2010. Vol. 40, № 2. P. 246–253.</w:t>
      </w:r>
    </w:p>
    <w:p w14:paraId="16A47268" w14:textId="77777777" w:rsidR="00EB408E" w:rsidRPr="00EB408E" w:rsidRDefault="00EB408E" w:rsidP="00C52555">
      <w:pPr>
        <w:pStyle w:val="aff1"/>
        <w:rPr>
          <w:lang w:val="en-US"/>
        </w:rPr>
      </w:pPr>
      <w:r w:rsidRPr="00EB408E">
        <w:rPr>
          <w:lang w:val="en-US"/>
        </w:rPr>
        <w:t xml:space="preserve">170. </w:t>
      </w:r>
      <w:r w:rsidRPr="00EB408E">
        <w:rPr>
          <w:lang w:val="en-US"/>
        </w:rPr>
        <w:tab/>
        <w:t>Nordon I.M., Hinchliffe R.J., Brar R., Moxey P., Black S.A., Thompson M.M., Loftus I.M. A Prospective Double-Blind Randomized Controlled Trial of Radiofrequency Versus Laser Treatment of the Great Saphenous Vein in Patients With Varicose Veins. // Ann Surg. 2011. Vol. 254, № 6. P. 876–881.</w:t>
      </w:r>
    </w:p>
    <w:p w14:paraId="3DC5B189" w14:textId="77777777" w:rsidR="00EB408E" w:rsidRPr="00EB408E" w:rsidRDefault="00EB408E" w:rsidP="00C52555">
      <w:pPr>
        <w:pStyle w:val="aff1"/>
        <w:rPr>
          <w:lang w:val="en-US"/>
        </w:rPr>
      </w:pPr>
      <w:r w:rsidRPr="00EB408E">
        <w:rPr>
          <w:lang w:val="en-US"/>
        </w:rPr>
        <w:t xml:space="preserve">171. </w:t>
      </w:r>
      <w:r w:rsidRPr="00EB408E">
        <w:rPr>
          <w:lang w:val="en-US"/>
        </w:rPr>
        <w:tab/>
      </w:r>
      <w:r w:rsidRPr="00EB408E">
        <w:t>Шайдаков</w:t>
      </w:r>
      <w:r w:rsidRPr="00EB408E">
        <w:rPr>
          <w:lang w:val="en-US"/>
        </w:rPr>
        <w:t xml:space="preserve"> </w:t>
      </w:r>
      <w:r w:rsidRPr="00EB408E">
        <w:t>Е</w:t>
      </w:r>
      <w:r w:rsidRPr="00EB408E">
        <w:rPr>
          <w:lang w:val="en-US"/>
        </w:rPr>
        <w:t>.</w:t>
      </w:r>
      <w:r w:rsidRPr="00EB408E">
        <w:t>В</w:t>
      </w:r>
      <w:r w:rsidRPr="00EB408E">
        <w:rPr>
          <w:lang w:val="en-US"/>
        </w:rPr>
        <w:t xml:space="preserve">., </w:t>
      </w:r>
      <w:r w:rsidRPr="00EB408E">
        <w:t>Илюхин</w:t>
      </w:r>
      <w:r w:rsidRPr="00EB408E">
        <w:rPr>
          <w:lang w:val="en-US"/>
        </w:rPr>
        <w:t xml:space="preserve"> </w:t>
      </w:r>
      <w:r w:rsidRPr="00EB408E">
        <w:t>Е</w:t>
      </w:r>
      <w:r w:rsidRPr="00EB408E">
        <w:rPr>
          <w:lang w:val="en-US"/>
        </w:rPr>
        <w:t>.</w:t>
      </w:r>
      <w:r w:rsidRPr="00EB408E">
        <w:t>А</w:t>
      </w:r>
      <w:r w:rsidRPr="00EB408E">
        <w:rPr>
          <w:lang w:val="en-US"/>
        </w:rPr>
        <w:t xml:space="preserve">., </w:t>
      </w:r>
      <w:r w:rsidRPr="00EB408E">
        <w:t>Петухов</w:t>
      </w:r>
      <w:r w:rsidRPr="00EB408E">
        <w:rPr>
          <w:lang w:val="en-US"/>
        </w:rPr>
        <w:t xml:space="preserve"> </w:t>
      </w:r>
      <w:r w:rsidRPr="00EB408E">
        <w:t>А</w:t>
      </w:r>
      <w:r w:rsidRPr="00EB408E">
        <w:rPr>
          <w:lang w:val="en-US"/>
        </w:rPr>
        <w:t>.</w:t>
      </w:r>
      <w:r w:rsidRPr="00EB408E">
        <w:t>В</w:t>
      </w:r>
      <w:r w:rsidRPr="00EB408E">
        <w:rPr>
          <w:lang w:val="en-US"/>
        </w:rPr>
        <w:t xml:space="preserve">., </w:t>
      </w:r>
      <w:r w:rsidRPr="00EB408E">
        <w:t>Григорян</w:t>
      </w:r>
      <w:r w:rsidRPr="00EB408E">
        <w:rPr>
          <w:lang w:val="en-US"/>
        </w:rPr>
        <w:t xml:space="preserve"> </w:t>
      </w:r>
      <w:r w:rsidRPr="00EB408E">
        <w:t>А</w:t>
      </w:r>
      <w:r w:rsidRPr="00EB408E">
        <w:rPr>
          <w:lang w:val="en-US"/>
        </w:rPr>
        <w:t>.</w:t>
      </w:r>
      <w:r w:rsidRPr="00EB408E">
        <w:t>Г</w:t>
      </w:r>
      <w:r w:rsidRPr="00EB408E">
        <w:rPr>
          <w:lang w:val="en-US"/>
        </w:rPr>
        <w:t xml:space="preserve">., </w:t>
      </w:r>
      <w:r w:rsidRPr="00EB408E">
        <w:t>Росуховский</w:t>
      </w:r>
      <w:r w:rsidRPr="00EB408E">
        <w:rPr>
          <w:lang w:val="en-US"/>
        </w:rPr>
        <w:t xml:space="preserve"> </w:t>
      </w:r>
      <w:r w:rsidRPr="00EB408E">
        <w:t>Д</w:t>
      </w:r>
      <w:r w:rsidRPr="00EB408E">
        <w:rPr>
          <w:lang w:val="en-US"/>
        </w:rPr>
        <w:t>.</w:t>
      </w:r>
      <w:r w:rsidRPr="00EB408E">
        <w:t>А</w:t>
      </w:r>
      <w:r w:rsidRPr="00EB408E">
        <w:rPr>
          <w:lang w:val="en-US"/>
        </w:rPr>
        <w:t xml:space="preserve">., Shaidakov E. V, Ilyukhin E.A., Petukhov A. V, Grigoryan A.G., Rosuchovsky D.A. </w:t>
      </w:r>
      <w:r w:rsidRPr="00EB408E">
        <w:t>Радиочастотная</w:t>
      </w:r>
      <w:r w:rsidRPr="00EB408E">
        <w:rPr>
          <w:lang w:val="en-US"/>
        </w:rPr>
        <w:t xml:space="preserve"> </w:t>
      </w:r>
      <w:r w:rsidRPr="00EB408E">
        <w:t>облитерация</w:t>
      </w:r>
      <w:r w:rsidRPr="00EB408E">
        <w:rPr>
          <w:lang w:val="en-US"/>
        </w:rPr>
        <w:t xml:space="preserve"> ClosureFAST </w:t>
      </w:r>
      <w:r w:rsidRPr="00EB408E">
        <w:t>и</w:t>
      </w:r>
      <w:r w:rsidRPr="00EB408E">
        <w:rPr>
          <w:lang w:val="en-US"/>
        </w:rPr>
        <w:t xml:space="preserve"> </w:t>
      </w:r>
      <w:r w:rsidRPr="00EB408E">
        <w:t>эндовазальная</w:t>
      </w:r>
      <w:r w:rsidRPr="00EB408E">
        <w:rPr>
          <w:lang w:val="en-US"/>
        </w:rPr>
        <w:t xml:space="preserve"> </w:t>
      </w:r>
      <w:r w:rsidRPr="00EB408E">
        <w:t>лазерная</w:t>
      </w:r>
      <w:r w:rsidRPr="00EB408E">
        <w:rPr>
          <w:lang w:val="en-US"/>
        </w:rPr>
        <w:t xml:space="preserve"> </w:t>
      </w:r>
      <w:r w:rsidRPr="00EB408E">
        <w:t>облитерация</w:t>
      </w:r>
      <w:r w:rsidRPr="00EB408E">
        <w:rPr>
          <w:lang w:val="en-US"/>
        </w:rPr>
        <w:t xml:space="preserve"> 1470 </w:t>
      </w:r>
      <w:r w:rsidRPr="00EB408E">
        <w:t>нм</w:t>
      </w:r>
      <w:r w:rsidRPr="00EB408E">
        <w:rPr>
          <w:lang w:val="en-US"/>
        </w:rPr>
        <w:t xml:space="preserve"> : </w:t>
      </w:r>
      <w:r w:rsidRPr="00EB408E">
        <w:t>многоцентровое</w:t>
      </w:r>
      <w:r w:rsidRPr="00EB408E">
        <w:rPr>
          <w:lang w:val="en-US"/>
        </w:rPr>
        <w:t xml:space="preserve"> </w:t>
      </w:r>
      <w:r w:rsidRPr="00EB408E">
        <w:t>проспективное</w:t>
      </w:r>
      <w:r w:rsidRPr="00EB408E">
        <w:rPr>
          <w:lang w:val="en-US"/>
        </w:rPr>
        <w:t xml:space="preserve"> </w:t>
      </w:r>
      <w:r w:rsidRPr="00EB408E">
        <w:t>нерандомизированное</w:t>
      </w:r>
      <w:r w:rsidRPr="00EB408E">
        <w:rPr>
          <w:lang w:val="en-US"/>
        </w:rPr>
        <w:t xml:space="preserve"> </w:t>
      </w:r>
      <w:r w:rsidRPr="00EB408E">
        <w:t>исследование</w:t>
      </w:r>
      <w:r w:rsidRPr="00EB408E">
        <w:rPr>
          <w:lang w:val="en-US"/>
        </w:rPr>
        <w:t xml:space="preserve"> // </w:t>
      </w:r>
      <w:r w:rsidRPr="00EB408E">
        <w:t>Флебология</w:t>
      </w:r>
      <w:r w:rsidRPr="00EB408E">
        <w:rPr>
          <w:lang w:val="en-US"/>
        </w:rPr>
        <w:t>. 2012. Vol. 6, № 3. P. 20–27.</w:t>
      </w:r>
    </w:p>
    <w:p w14:paraId="64389F9F" w14:textId="77777777" w:rsidR="00EB408E" w:rsidRPr="00EB408E" w:rsidRDefault="00EB408E" w:rsidP="00C52555">
      <w:pPr>
        <w:pStyle w:val="aff1"/>
        <w:rPr>
          <w:lang w:val="en-US"/>
        </w:rPr>
      </w:pPr>
      <w:r w:rsidRPr="00EB408E">
        <w:rPr>
          <w:lang w:val="en-US"/>
        </w:rPr>
        <w:t xml:space="preserve">172. </w:t>
      </w:r>
      <w:r w:rsidRPr="00EB408E">
        <w:rPr>
          <w:lang w:val="en-US"/>
        </w:rPr>
        <w:tab/>
        <w:t>Shepherd A.C., Gohel M.S., Brown L.C., Metcalfe M.J., Hamish M., Davies A.H. Randomized clinical trial of VNUS ClosureFAST radiofrequency ablation versus laser for varicose veins. // Br J Surg. 2010. Vol. 97, № 6. P. 810–818.</w:t>
      </w:r>
    </w:p>
    <w:p w14:paraId="6B508235" w14:textId="77777777" w:rsidR="00EB408E" w:rsidRPr="00EB408E" w:rsidRDefault="00EB408E" w:rsidP="00C52555">
      <w:pPr>
        <w:pStyle w:val="aff1"/>
        <w:rPr>
          <w:lang w:val="en-US"/>
        </w:rPr>
      </w:pPr>
      <w:r w:rsidRPr="00EB408E">
        <w:rPr>
          <w:lang w:val="en-US"/>
        </w:rPr>
        <w:t xml:space="preserve">173. </w:t>
      </w:r>
      <w:r w:rsidRPr="00EB408E">
        <w:rPr>
          <w:lang w:val="en-US"/>
        </w:rPr>
        <w:tab/>
        <w:t xml:space="preserve">Flessenkämper I., Hartmann M., Stenger D., Roll S. Endovenous laser ablation with </w:t>
      </w:r>
      <w:r w:rsidRPr="00EB408E">
        <w:rPr>
          <w:lang w:val="en-US"/>
        </w:rPr>
        <w:lastRenderedPageBreak/>
        <w:t>and without high ligation compared with high ligation and stripping in the treatment of great saphenous varicose veins: initial results of a multicentre randomized controlled trial. // Phlebology. 2013. Vol. 28, № 1. P. 16–23.</w:t>
      </w:r>
    </w:p>
    <w:p w14:paraId="0AA0173B" w14:textId="77777777" w:rsidR="00EB408E" w:rsidRPr="00EB408E" w:rsidRDefault="00EB408E" w:rsidP="00C52555">
      <w:pPr>
        <w:pStyle w:val="aff1"/>
        <w:rPr>
          <w:lang w:val="en-US"/>
        </w:rPr>
      </w:pPr>
      <w:r w:rsidRPr="00EB408E">
        <w:rPr>
          <w:lang w:val="en-US"/>
        </w:rPr>
        <w:t xml:space="preserve">174. </w:t>
      </w:r>
      <w:r w:rsidRPr="00EB408E">
        <w:rPr>
          <w:lang w:val="en-US"/>
        </w:rPr>
        <w:tab/>
        <w:t>Schoonover J.P., King J.T., Gray C., Campbell K., Sherman C. 3 alternatives to standard varicose vein treatment. // J Fam Pr. . 2009. Vol. 58, № 10. P. 522–526.</w:t>
      </w:r>
    </w:p>
    <w:p w14:paraId="3AA7DC2B" w14:textId="77777777" w:rsidR="00EB408E" w:rsidRPr="00EB408E" w:rsidRDefault="00EB408E" w:rsidP="00C52555">
      <w:pPr>
        <w:pStyle w:val="aff1"/>
        <w:rPr>
          <w:lang w:val="en-US"/>
        </w:rPr>
      </w:pPr>
      <w:r w:rsidRPr="00EB408E">
        <w:rPr>
          <w:lang w:val="en-US"/>
        </w:rPr>
        <w:t xml:space="preserve">175. </w:t>
      </w:r>
      <w:r w:rsidRPr="00EB408E">
        <w:rPr>
          <w:lang w:val="en-US"/>
        </w:rPr>
        <w:tab/>
        <w:t>Sadick N.S. Advances in the treatment of varicose veins: ambulatory phlebectomy, foam sclerotherapy, endovascular laser, and radiofrequency closure. // Adv Dermatol. 2006. Vol. 22. P. 139–156.</w:t>
      </w:r>
    </w:p>
    <w:p w14:paraId="54B63E21" w14:textId="77777777" w:rsidR="00EB408E" w:rsidRPr="00EB408E" w:rsidRDefault="00EB408E" w:rsidP="00C52555">
      <w:pPr>
        <w:pStyle w:val="aff1"/>
        <w:rPr>
          <w:lang w:val="en-US"/>
        </w:rPr>
      </w:pPr>
      <w:r w:rsidRPr="00EB408E">
        <w:rPr>
          <w:lang w:val="en-US"/>
        </w:rPr>
        <w:t xml:space="preserve">176. </w:t>
      </w:r>
      <w:r w:rsidRPr="00EB408E">
        <w:rPr>
          <w:lang w:val="en-US"/>
        </w:rPr>
        <w:tab/>
        <w:t>Riesenman P.J., de Fritas D.J., Konigsberg S.G., Kasirajan K. Noninterruption of warfarin therapy is safe and does not compromise outcome in patients undergoing endovenous laser therapy (EVLT). // Vasc Endovasc. Surg. 2011. Vol. 45, № 6. P. 524–526.</w:t>
      </w:r>
    </w:p>
    <w:p w14:paraId="6E7A5007" w14:textId="77777777" w:rsidR="00EB408E" w:rsidRPr="00EB408E" w:rsidRDefault="00EB408E" w:rsidP="00C52555">
      <w:pPr>
        <w:pStyle w:val="aff1"/>
        <w:rPr>
          <w:lang w:val="en-US"/>
        </w:rPr>
      </w:pPr>
      <w:r w:rsidRPr="00EB408E">
        <w:rPr>
          <w:lang w:val="en-US"/>
        </w:rPr>
        <w:t xml:space="preserve">177. </w:t>
      </w:r>
      <w:r w:rsidRPr="00EB408E">
        <w:rPr>
          <w:lang w:val="en-US"/>
        </w:rPr>
        <w:tab/>
        <w:t>Delaney C.L., Russell D.A., Iannos J., Spark J.I. Is endovenous laser ablation possible while taking warfarin? // Phlebology. 2012. Vol. 27, № 5. P. 231–234.</w:t>
      </w:r>
    </w:p>
    <w:p w14:paraId="655D06CA" w14:textId="77777777" w:rsidR="00EB408E" w:rsidRPr="00EB408E" w:rsidRDefault="00EB408E" w:rsidP="00C52555">
      <w:pPr>
        <w:pStyle w:val="aff1"/>
      </w:pPr>
      <w:r w:rsidRPr="00EB408E">
        <w:rPr>
          <w:lang w:val="en-US"/>
        </w:rPr>
        <w:t xml:space="preserve">178. </w:t>
      </w:r>
      <w:r w:rsidRPr="00EB408E">
        <w:rPr>
          <w:lang w:val="en-US"/>
        </w:rPr>
        <w:tab/>
        <w:t xml:space="preserve">Doganci S., Yildirim V., Demirkilic U. Does puncture site affect the rate of nerve injuries following endovenous laser ablation of the small saphenous veins? // Eur J Vasc Endovasc Surg. 2011. </w:t>
      </w:r>
      <w:r w:rsidRPr="00EB408E">
        <w:t>Vol. 41, № 3. P. 400–405.</w:t>
      </w:r>
    </w:p>
    <w:p w14:paraId="3CDA631A" w14:textId="77777777" w:rsidR="00EB408E" w:rsidRPr="00EB408E" w:rsidRDefault="00EB408E" w:rsidP="00C52555">
      <w:pPr>
        <w:pStyle w:val="aff1"/>
        <w:rPr>
          <w:lang w:val="en-US"/>
        </w:rPr>
      </w:pPr>
      <w:r w:rsidRPr="00EB408E">
        <w:t xml:space="preserve">179. </w:t>
      </w:r>
      <w:r w:rsidRPr="00EB408E">
        <w:tab/>
        <w:t xml:space="preserve">Селиверстов Е., Балашов А., Лебедев И., Ан Е., Солдатский Е. Случай фрагментации световода в большой подкожной вене после эндовенозной лазерной облитерации // Флебология. </w:t>
      </w:r>
      <w:r w:rsidRPr="00EB408E">
        <w:rPr>
          <w:lang w:val="en-US"/>
        </w:rPr>
        <w:t>2014. Vol. 8, № 4. P. 55–58.</w:t>
      </w:r>
    </w:p>
    <w:p w14:paraId="2118AF9E" w14:textId="77777777" w:rsidR="00EB408E" w:rsidRPr="00EB408E" w:rsidRDefault="00EB408E" w:rsidP="00C52555">
      <w:pPr>
        <w:pStyle w:val="aff1"/>
        <w:rPr>
          <w:lang w:val="en-US"/>
        </w:rPr>
      </w:pPr>
      <w:r w:rsidRPr="00EB408E">
        <w:rPr>
          <w:lang w:val="en-US"/>
        </w:rPr>
        <w:t xml:space="preserve">180. </w:t>
      </w:r>
      <w:r w:rsidRPr="00EB408E">
        <w:rPr>
          <w:lang w:val="en-US"/>
        </w:rPr>
        <w:tab/>
        <w:t>Caggiati A., Franceschini M. Stroke following endovenous laser treatment of varicose veins // J Vasc Surg. 2010. Vol. 51, № 1. P. 218–220.</w:t>
      </w:r>
    </w:p>
    <w:p w14:paraId="4B160BB3" w14:textId="77777777" w:rsidR="00EB408E" w:rsidRPr="00EB408E" w:rsidRDefault="00EB408E" w:rsidP="00C52555">
      <w:pPr>
        <w:pStyle w:val="aff1"/>
        <w:rPr>
          <w:lang w:val="en-US"/>
        </w:rPr>
      </w:pPr>
      <w:r w:rsidRPr="00EB408E">
        <w:rPr>
          <w:lang w:val="en-US"/>
        </w:rPr>
        <w:t xml:space="preserve">181. </w:t>
      </w:r>
      <w:r w:rsidRPr="00EB408E">
        <w:rPr>
          <w:lang w:val="en-US"/>
        </w:rPr>
        <w:tab/>
        <w:t>Wheatcroft M., Lindsay T., Lossing A. Two cases of arteriovenous fistula formation between the external iliac vessels following endovenous laser therapy // Vascular. 2014. Vol. 22, № 6. P. 464–467.</w:t>
      </w:r>
    </w:p>
    <w:p w14:paraId="27CBC0EC" w14:textId="77777777" w:rsidR="00EB408E" w:rsidRPr="00EB408E" w:rsidRDefault="00EB408E" w:rsidP="00C52555">
      <w:pPr>
        <w:pStyle w:val="aff1"/>
        <w:rPr>
          <w:lang w:val="en-US"/>
        </w:rPr>
      </w:pPr>
      <w:r w:rsidRPr="00EB408E">
        <w:rPr>
          <w:lang w:val="en-US"/>
        </w:rPr>
        <w:t xml:space="preserve">182. </w:t>
      </w:r>
      <w:r w:rsidRPr="00EB408E">
        <w:rPr>
          <w:lang w:val="en-US"/>
        </w:rPr>
        <w:tab/>
        <w:t>Hashimoto O., Miyazaki T., Hosokawa J., Shimura Y., Okuyama H., Endo M. A case of high-output heart failure caused by a femoral arteriovenous fistula after endovenous laser ablation treatment of the saphenous vein // Phlebology. 2015. Vol. 30, № 4. P. 290–292.</w:t>
      </w:r>
    </w:p>
    <w:p w14:paraId="4EB4F0FB" w14:textId="77777777" w:rsidR="00EB408E" w:rsidRPr="00EB408E" w:rsidRDefault="00EB408E" w:rsidP="00C52555">
      <w:pPr>
        <w:pStyle w:val="aff1"/>
        <w:rPr>
          <w:lang w:val="en-US"/>
        </w:rPr>
      </w:pPr>
      <w:r w:rsidRPr="00EB408E">
        <w:rPr>
          <w:lang w:val="en-US"/>
        </w:rPr>
        <w:t xml:space="preserve">183. </w:t>
      </w:r>
      <w:r w:rsidRPr="00EB408E">
        <w:rPr>
          <w:lang w:val="en-US"/>
        </w:rPr>
        <w:tab/>
        <w:t>Rudarakanchana N., Berland T.L., Chasin C., Sadek M., Kabnick L.S. Arteriovenous fistula after endovenous ablation for varicose veins // J Vasc Surg. 2012. Vol. 55, № 5. P. 1492–1494.</w:t>
      </w:r>
    </w:p>
    <w:p w14:paraId="0E8D9F75" w14:textId="77777777" w:rsidR="00EB408E" w:rsidRPr="00EB408E" w:rsidRDefault="00EB408E" w:rsidP="00C52555">
      <w:pPr>
        <w:pStyle w:val="aff1"/>
        <w:rPr>
          <w:lang w:val="en-US"/>
        </w:rPr>
      </w:pPr>
      <w:r w:rsidRPr="00EB408E">
        <w:rPr>
          <w:lang w:val="en-US"/>
        </w:rPr>
        <w:t xml:space="preserve">184. </w:t>
      </w:r>
      <w:r w:rsidRPr="00EB408E">
        <w:rPr>
          <w:lang w:val="en-US"/>
        </w:rPr>
        <w:tab/>
        <w:t>Ziporin S.J., Ifune C.K., MacConmara M.P., Geraghty P.J., Choi E.T. A case of external iliac arteriovenous fistula and high-output cardiac failure after endovenous laser treatment of great saphenous vein // J Vasc Surg. 2010. Vol. 51, № 3. P. 715–719.</w:t>
      </w:r>
    </w:p>
    <w:p w14:paraId="6A2B0FE9" w14:textId="77777777" w:rsidR="00EB408E" w:rsidRPr="00EB408E" w:rsidRDefault="00EB408E" w:rsidP="00C52555">
      <w:pPr>
        <w:pStyle w:val="aff1"/>
        <w:rPr>
          <w:lang w:val="en-US"/>
        </w:rPr>
      </w:pPr>
      <w:r w:rsidRPr="00EB408E">
        <w:rPr>
          <w:lang w:val="en-US"/>
        </w:rPr>
        <w:lastRenderedPageBreak/>
        <w:t xml:space="preserve">185. </w:t>
      </w:r>
      <w:r w:rsidRPr="00EB408E">
        <w:rPr>
          <w:lang w:val="en-US"/>
        </w:rPr>
        <w:tab/>
        <w:t>Theivacumar N.S., Gough M.J. Arterio-Venous Fistula Following Endovenous Laser Ablation for Varicose Veins // Eur J Vasc Endovasc Surg. 2009. Vol. 38, № 2. P. 234–236.</w:t>
      </w:r>
    </w:p>
    <w:p w14:paraId="110E57A2" w14:textId="77777777" w:rsidR="00EB408E" w:rsidRPr="00EB408E" w:rsidRDefault="00EB408E" w:rsidP="00C52555">
      <w:pPr>
        <w:pStyle w:val="aff1"/>
        <w:rPr>
          <w:lang w:val="en-US"/>
        </w:rPr>
      </w:pPr>
      <w:r w:rsidRPr="00EB408E">
        <w:rPr>
          <w:lang w:val="en-US"/>
        </w:rPr>
        <w:t xml:space="preserve">186. </w:t>
      </w:r>
      <w:r w:rsidRPr="00EB408E">
        <w:rPr>
          <w:lang w:val="en-US"/>
        </w:rPr>
        <w:tab/>
        <w:t>Vaz C., Matos A., Oliveira J., Nogueira C., Almeida R., Mendonça M. Iatrogenic Arteriovenous Fistula Following Endovenous Laser Therapy of the Short Saphenous Vein // Ann Vasc Surg. . 2009. Vol. 23, № 3. P. 412.e15-412.e17.</w:t>
      </w:r>
    </w:p>
    <w:p w14:paraId="6E448A3C" w14:textId="77777777" w:rsidR="00EB408E" w:rsidRPr="00EB408E" w:rsidRDefault="00EB408E" w:rsidP="00C52555">
      <w:pPr>
        <w:pStyle w:val="aff1"/>
        <w:rPr>
          <w:lang w:val="en-US"/>
        </w:rPr>
      </w:pPr>
      <w:r w:rsidRPr="00EB408E">
        <w:rPr>
          <w:lang w:val="en-US"/>
        </w:rPr>
        <w:t xml:space="preserve">187. </w:t>
      </w:r>
      <w:r w:rsidRPr="00EB408E">
        <w:rPr>
          <w:lang w:val="en-US"/>
        </w:rPr>
        <w:tab/>
        <w:t>Sufian S., Arnez A., Labropoulos N., Lakhanpal S. Incidence, progression, and risk factors for endovenous heat-induced thrombosis after radiofrequency ablation. // J Vasc Surg Venous Lymphat Disord. 2013. Vol. 1, № 2. P. 159–164.</w:t>
      </w:r>
    </w:p>
    <w:p w14:paraId="56781C54" w14:textId="77777777" w:rsidR="00EB408E" w:rsidRPr="00EB408E" w:rsidRDefault="00EB408E" w:rsidP="00C52555">
      <w:pPr>
        <w:pStyle w:val="aff1"/>
        <w:rPr>
          <w:lang w:val="en-US"/>
        </w:rPr>
      </w:pPr>
      <w:r w:rsidRPr="00EB408E">
        <w:rPr>
          <w:lang w:val="en-US"/>
        </w:rPr>
        <w:t xml:space="preserve">188. </w:t>
      </w:r>
      <w:r w:rsidRPr="00EB408E">
        <w:rPr>
          <w:lang w:val="en-US"/>
        </w:rPr>
        <w:tab/>
        <w:t>Sufian S., Arnez A., Labropoulos N., Lakhanpal S. Endovenous heat-induced thrombosis after ablation with 1470 nm laser: Incidence, progression, and risk factors. // Phlebology. 2014. Vol. 30, № 5. P. 325–330.</w:t>
      </w:r>
    </w:p>
    <w:p w14:paraId="58E39828" w14:textId="77777777" w:rsidR="00EB408E" w:rsidRPr="00EB408E" w:rsidRDefault="00EB408E" w:rsidP="00C52555">
      <w:pPr>
        <w:pStyle w:val="aff1"/>
        <w:rPr>
          <w:lang w:val="en-US"/>
        </w:rPr>
      </w:pPr>
      <w:r w:rsidRPr="00EB408E">
        <w:rPr>
          <w:lang w:val="en-US"/>
        </w:rPr>
        <w:t xml:space="preserve">189. </w:t>
      </w:r>
      <w:r w:rsidRPr="00EB408E">
        <w:rPr>
          <w:lang w:val="en-US"/>
        </w:rPr>
        <w:tab/>
        <w:t>Sadek M., Kabnick L.S., Rockman C.B., Berland T.L., Zhou D., Chasin C., Jacobowitz G.R., Adelman M.A. Increasing ablation distance peripheral to the saphenofemoral junction may result in a diminished rate of endothermal heat-induced thrombosis. // J Vasc Surg Venous Lymphat Disord. 2013. Vol. 1, № 3. P. 257–262.</w:t>
      </w:r>
    </w:p>
    <w:p w14:paraId="2E5127F9" w14:textId="77777777" w:rsidR="00EB408E" w:rsidRPr="00EB408E" w:rsidRDefault="00EB408E" w:rsidP="00C52555">
      <w:pPr>
        <w:pStyle w:val="aff1"/>
        <w:rPr>
          <w:lang w:val="en-US"/>
        </w:rPr>
      </w:pPr>
      <w:r w:rsidRPr="00EB408E">
        <w:rPr>
          <w:lang w:val="en-US"/>
        </w:rPr>
        <w:t xml:space="preserve">190. </w:t>
      </w:r>
      <w:r w:rsidRPr="00EB408E">
        <w:rPr>
          <w:lang w:val="en-US"/>
        </w:rPr>
        <w:tab/>
        <w:t>Vuylsteke M., De Bo T., Dompe G., Di Crisci D., Abbad C., Mordon S. Endovenous laser treatment: is there a clinical difference between using a 1500 nm and a 980 nm diode laser? A multicenter randomised clinical trial. // Int Angiol. 2011. Vol. 30, № 4. P. 327–334.</w:t>
      </w:r>
    </w:p>
    <w:p w14:paraId="7A775571" w14:textId="77777777" w:rsidR="00EB408E" w:rsidRPr="00EB408E" w:rsidRDefault="00EB408E" w:rsidP="00C52555">
      <w:pPr>
        <w:pStyle w:val="aff1"/>
        <w:rPr>
          <w:lang w:val="en-US"/>
        </w:rPr>
      </w:pPr>
      <w:r w:rsidRPr="00EB408E">
        <w:rPr>
          <w:lang w:val="en-US"/>
        </w:rPr>
        <w:t xml:space="preserve">191. </w:t>
      </w:r>
      <w:r w:rsidRPr="00EB408E">
        <w:rPr>
          <w:lang w:val="en-US"/>
        </w:rPr>
        <w:tab/>
        <w:t>Proebstle T.M., Moehler T., Gül D., Herdemann S. Endovenous treatment of the great saphenous vein using a 1,320 nm Nd:YAG laser causes fewer side effects than using a 940 nm diode laser. // Dermatol Surg. 2005. Vol. 31, № 12. P. 1678–1683.</w:t>
      </w:r>
    </w:p>
    <w:p w14:paraId="4F15D606" w14:textId="77777777" w:rsidR="00EB408E" w:rsidRPr="00EB408E" w:rsidRDefault="00EB408E" w:rsidP="00C52555">
      <w:pPr>
        <w:pStyle w:val="aff1"/>
        <w:rPr>
          <w:lang w:val="en-US"/>
        </w:rPr>
      </w:pPr>
      <w:r w:rsidRPr="00EB408E">
        <w:rPr>
          <w:lang w:val="en-US"/>
        </w:rPr>
        <w:t xml:space="preserve">192. </w:t>
      </w:r>
      <w:r w:rsidRPr="00EB408E">
        <w:rPr>
          <w:lang w:val="en-US"/>
        </w:rPr>
        <w:tab/>
        <w:t>Goldman M.P., Mauricio M., Rao J. Intravascular 1320-nm laser closure of the great saphenous vein: a 6- to 12-month follow-up study. // Dermatol Surg. . 2004. Vol. 30, № 11. P. 1380–1385.</w:t>
      </w:r>
    </w:p>
    <w:p w14:paraId="13C07554" w14:textId="77777777" w:rsidR="00EB408E" w:rsidRPr="00EB408E" w:rsidRDefault="00EB408E" w:rsidP="00C52555">
      <w:pPr>
        <w:pStyle w:val="aff1"/>
        <w:rPr>
          <w:lang w:val="en-US"/>
        </w:rPr>
      </w:pPr>
      <w:r w:rsidRPr="00EB408E">
        <w:rPr>
          <w:lang w:val="en-US"/>
        </w:rPr>
        <w:t xml:space="preserve">193. </w:t>
      </w:r>
      <w:r w:rsidRPr="00EB408E">
        <w:rPr>
          <w:lang w:val="en-US"/>
        </w:rPr>
        <w:tab/>
        <w:t>Pannier F., Rabe E., Maurins U. First results with a new 1470-nm diode laser for endovenous ablation of incompetent saphenous veins. // Phlebology. 2009. Vol. 24, № 1. P. 26–30.</w:t>
      </w:r>
    </w:p>
    <w:p w14:paraId="5961E67D" w14:textId="77777777" w:rsidR="00EB408E" w:rsidRPr="00EB408E" w:rsidRDefault="00EB408E" w:rsidP="00C52555">
      <w:pPr>
        <w:pStyle w:val="aff1"/>
        <w:rPr>
          <w:lang w:val="en-US"/>
        </w:rPr>
      </w:pPr>
      <w:r w:rsidRPr="00EB408E">
        <w:rPr>
          <w:lang w:val="en-US"/>
        </w:rPr>
        <w:t xml:space="preserve">194. </w:t>
      </w:r>
      <w:r w:rsidRPr="00EB408E">
        <w:rPr>
          <w:lang w:val="en-US"/>
        </w:rPr>
        <w:tab/>
        <w:t>Shaydakov E., Ilyukhin E., Rosukhovskiy D. Blood absorption during 970 and 1470 nm laser radiation in vitro. // Int Angiol. 2015. Vol. 34, № 1.</w:t>
      </w:r>
    </w:p>
    <w:p w14:paraId="1BD4347C" w14:textId="77777777" w:rsidR="00EB408E" w:rsidRPr="00EB408E" w:rsidRDefault="00EB408E" w:rsidP="00C52555">
      <w:pPr>
        <w:pStyle w:val="aff1"/>
        <w:rPr>
          <w:lang w:val="en-US"/>
        </w:rPr>
      </w:pPr>
      <w:r w:rsidRPr="00EB408E">
        <w:rPr>
          <w:lang w:val="en-US"/>
        </w:rPr>
        <w:t xml:space="preserve">195. </w:t>
      </w:r>
      <w:r w:rsidRPr="00EB408E">
        <w:rPr>
          <w:lang w:val="en-US"/>
        </w:rPr>
        <w:tab/>
        <w:t>Pannier F., Rabe E., Rits J., Kadiss A., Maurins U. Endovenous laser ablation of great saphenous veins using a 1470 nm diode laser and the radial fibre - follow-up after six months // Phlebology. 2011. Vol. 26, № 1. P. 35–39.</w:t>
      </w:r>
    </w:p>
    <w:p w14:paraId="36EE422E" w14:textId="77777777" w:rsidR="00EB408E" w:rsidRPr="00EB408E" w:rsidRDefault="00EB408E" w:rsidP="00C52555">
      <w:pPr>
        <w:pStyle w:val="aff1"/>
        <w:rPr>
          <w:lang w:val="en-US"/>
        </w:rPr>
      </w:pPr>
      <w:r w:rsidRPr="00EB408E">
        <w:rPr>
          <w:lang w:val="en-US"/>
        </w:rPr>
        <w:t xml:space="preserve">196. </w:t>
      </w:r>
      <w:r w:rsidRPr="00EB408E">
        <w:rPr>
          <w:lang w:val="en-US"/>
        </w:rPr>
        <w:tab/>
        <w:t xml:space="preserve">Prince E.A., Soares G.M., Silva M., Taner A., Ahn S., Dubel G.J., Jay B.S. Impact of </w:t>
      </w:r>
      <w:r w:rsidRPr="00EB408E">
        <w:rPr>
          <w:lang w:val="en-US"/>
        </w:rPr>
        <w:lastRenderedPageBreak/>
        <w:t>laser fiber design on outcome of endovenous ablation of lower-extremity varicose veins: results from a single practice. // Cardiovasc Interv. Radiol. 2011. Vol. 34, № 3. P. 536–541.</w:t>
      </w:r>
    </w:p>
    <w:p w14:paraId="6D6D9CF9" w14:textId="77777777" w:rsidR="00EB408E" w:rsidRPr="00DA0044" w:rsidRDefault="00EB408E" w:rsidP="00C52555">
      <w:pPr>
        <w:pStyle w:val="aff1"/>
        <w:rPr>
          <w:lang w:val="en-US"/>
        </w:rPr>
      </w:pPr>
      <w:r w:rsidRPr="00EB408E">
        <w:rPr>
          <w:lang w:val="en-US"/>
        </w:rPr>
        <w:t xml:space="preserve">197. </w:t>
      </w:r>
      <w:r w:rsidRPr="00EB408E">
        <w:rPr>
          <w:lang w:val="en-US"/>
        </w:rPr>
        <w:tab/>
        <w:t xml:space="preserve">Schwarz T., von Hodenberg E., Furtwängler C., Rastan A., Zeller T., Neumann F.J. Endovenous laser ablation of varicose veins with the 1470-nm diode laser // J Vasc Surg. </w:t>
      </w:r>
      <w:r w:rsidRPr="00DA0044">
        <w:rPr>
          <w:lang w:val="en-US"/>
        </w:rPr>
        <w:t>Elsevier Inc., 2010. Vol. 51, № 6. P. 1474–1478.</w:t>
      </w:r>
    </w:p>
    <w:p w14:paraId="212BFA7D" w14:textId="77777777" w:rsidR="00EB408E" w:rsidRPr="00EB408E" w:rsidRDefault="00EB408E" w:rsidP="00C52555">
      <w:pPr>
        <w:pStyle w:val="aff1"/>
        <w:rPr>
          <w:lang w:val="en-US"/>
        </w:rPr>
      </w:pPr>
      <w:r w:rsidRPr="00EB408E">
        <w:rPr>
          <w:lang w:val="en-US"/>
        </w:rPr>
        <w:t xml:space="preserve">198. </w:t>
      </w:r>
      <w:r w:rsidRPr="00EB408E">
        <w:rPr>
          <w:lang w:val="en-US"/>
        </w:rPr>
        <w:tab/>
        <w:t>Doganci S., Demirkilic U. Comparison of 980 nm laser and bare-tip fibre with 1470 nm laser and radial fibre in the treatment of great saphenous vein varicosities: a prospective randomised clinical trial. // Eur J Vasc Endovasc Surg. Elsevier Ltd, 2010. Vol. 40, № 2. P. 254–259.</w:t>
      </w:r>
    </w:p>
    <w:p w14:paraId="2F3554F8" w14:textId="77777777" w:rsidR="00EB408E" w:rsidRPr="00DA0044" w:rsidRDefault="00EB408E" w:rsidP="00C52555">
      <w:pPr>
        <w:pStyle w:val="aff1"/>
        <w:rPr>
          <w:lang w:val="en-US"/>
        </w:rPr>
      </w:pPr>
      <w:r w:rsidRPr="00EB408E">
        <w:rPr>
          <w:lang w:val="en-US"/>
        </w:rPr>
        <w:t xml:space="preserve">199. </w:t>
      </w:r>
      <w:r w:rsidRPr="00EB408E">
        <w:rPr>
          <w:lang w:val="en-US"/>
        </w:rPr>
        <w:tab/>
        <w:t xml:space="preserve">Hirokawa M., Ogawa T., Sugawara H., Shokoku S., Sato S. Comparison of 1470 nm Laser and Radial 2ring Fiber with 980 nm Laser and Bare-Tip Fiber in Endovenous Laser Ablation of Saphenous Varicose Veins: A Multicenter, Prospective, Randomized, Non-Blind Study. // Ann Vasc Dis. . 2015. </w:t>
      </w:r>
      <w:r w:rsidRPr="00DA0044">
        <w:rPr>
          <w:lang w:val="en-US"/>
        </w:rPr>
        <w:t>Vol. 8, № 4. P. 282–289.</w:t>
      </w:r>
    </w:p>
    <w:p w14:paraId="2C09737B" w14:textId="77777777" w:rsidR="00EB408E" w:rsidRPr="00DA0044" w:rsidRDefault="00EB408E" w:rsidP="00C52555">
      <w:pPr>
        <w:pStyle w:val="aff1"/>
        <w:rPr>
          <w:lang w:val="en-US"/>
        </w:rPr>
      </w:pPr>
      <w:r w:rsidRPr="00EB408E">
        <w:rPr>
          <w:lang w:val="en-US"/>
        </w:rPr>
        <w:t xml:space="preserve">200. </w:t>
      </w:r>
      <w:r w:rsidRPr="00EB408E">
        <w:rPr>
          <w:lang w:val="en-US"/>
        </w:rPr>
        <w:tab/>
        <w:t xml:space="preserve">Hirokawa M., Kurihara N. Comparison of Bare-Tip and Radial Fiber in Endovenous Laser Ablation with 1470 nm Diode Laser // Ann Vasc Dis. 2014. </w:t>
      </w:r>
      <w:r w:rsidRPr="00DA0044">
        <w:rPr>
          <w:lang w:val="en-US"/>
        </w:rPr>
        <w:t>Vol. 7, № 3. P. 239–245.</w:t>
      </w:r>
    </w:p>
    <w:p w14:paraId="019FF0CE" w14:textId="77777777" w:rsidR="00EB408E" w:rsidRPr="00DA0044" w:rsidRDefault="00EB408E" w:rsidP="00C52555">
      <w:pPr>
        <w:pStyle w:val="aff1"/>
        <w:rPr>
          <w:lang w:val="en-US"/>
        </w:rPr>
      </w:pPr>
      <w:r w:rsidRPr="00EB408E">
        <w:rPr>
          <w:lang w:val="en-US"/>
        </w:rPr>
        <w:t xml:space="preserve">201. </w:t>
      </w:r>
      <w:r w:rsidRPr="00EB408E">
        <w:rPr>
          <w:lang w:val="en-US"/>
        </w:rPr>
        <w:tab/>
        <w:t xml:space="preserve">Vuylsteke M.E., Thomis S., Mahieu P., Mordon S., Fourneau I. Endovenous laser ablation of the great saphenous vein using a bare fibre versus a tulip fibre: a randomised clinical trial. // Eur J Vasc Endovasc Surg. 2012. </w:t>
      </w:r>
      <w:r w:rsidRPr="00DA0044">
        <w:rPr>
          <w:lang w:val="en-US"/>
        </w:rPr>
        <w:t>Vol. 44, № 6. P. 587–592.</w:t>
      </w:r>
    </w:p>
    <w:p w14:paraId="6FE5CE5F" w14:textId="77777777" w:rsidR="00EB408E" w:rsidRPr="00EB408E" w:rsidRDefault="00EB408E" w:rsidP="00C52555">
      <w:pPr>
        <w:pStyle w:val="aff1"/>
        <w:rPr>
          <w:lang w:val="en-US"/>
        </w:rPr>
      </w:pPr>
      <w:r w:rsidRPr="00EB408E">
        <w:rPr>
          <w:lang w:val="en-US"/>
        </w:rPr>
        <w:t xml:space="preserve">202. </w:t>
      </w:r>
      <w:r w:rsidRPr="00EB408E">
        <w:rPr>
          <w:lang w:val="en-US"/>
        </w:rPr>
        <w:tab/>
        <w:t>Cowpland C.A., Cleese A.L., Whiteley M.S. Factors affecting optimal linear endovenous energy density for endovenous laser ablation in incompetent lower limb truncal veins - A review of the clinical evidence. // Phlebology. 2016.</w:t>
      </w:r>
    </w:p>
    <w:p w14:paraId="5E2B13EA" w14:textId="77777777" w:rsidR="00EB408E" w:rsidRPr="00EB408E" w:rsidRDefault="00EB408E" w:rsidP="00C52555">
      <w:pPr>
        <w:pStyle w:val="aff1"/>
        <w:rPr>
          <w:lang w:val="en-US"/>
        </w:rPr>
      </w:pPr>
      <w:r w:rsidRPr="00EB408E">
        <w:rPr>
          <w:lang w:val="en-US"/>
        </w:rPr>
        <w:t xml:space="preserve">203. </w:t>
      </w:r>
      <w:r w:rsidRPr="00EB408E">
        <w:rPr>
          <w:lang w:val="en-US"/>
        </w:rPr>
        <w:tab/>
        <w:t>Olivencia J.A. Minimally invasive vein surgery: ambulatory phlebectomy. // Tech Vasc Interv Radiol. . 2003. Vol. 6, № 3. P. 121–124.</w:t>
      </w:r>
    </w:p>
    <w:p w14:paraId="35A7D1B3" w14:textId="77777777" w:rsidR="00EB408E" w:rsidRPr="00DA0044" w:rsidRDefault="00EB408E" w:rsidP="00C52555">
      <w:pPr>
        <w:pStyle w:val="aff1"/>
        <w:rPr>
          <w:lang w:val="en-US"/>
        </w:rPr>
      </w:pPr>
      <w:r w:rsidRPr="00EB408E">
        <w:rPr>
          <w:lang w:val="en-US"/>
        </w:rPr>
        <w:t xml:space="preserve">204. </w:t>
      </w:r>
      <w:r w:rsidRPr="00EB408E">
        <w:rPr>
          <w:lang w:val="en-US"/>
        </w:rPr>
        <w:tab/>
        <w:t xml:space="preserve">Kabnick L.S., Ombrellino M. Ambulatory Phlebectomy // Semin Interv. Radiol. . </w:t>
      </w:r>
      <w:r w:rsidRPr="00DA0044">
        <w:rPr>
          <w:lang w:val="en-US"/>
        </w:rPr>
        <w:t>2005. Vol. 22, № 3. P. 218–224.</w:t>
      </w:r>
    </w:p>
    <w:p w14:paraId="022483C4" w14:textId="77777777" w:rsidR="00EB408E" w:rsidRPr="00DA0044" w:rsidRDefault="00EB408E" w:rsidP="00C52555">
      <w:pPr>
        <w:pStyle w:val="aff1"/>
        <w:rPr>
          <w:lang w:val="en-US"/>
        </w:rPr>
      </w:pPr>
      <w:r w:rsidRPr="00EB408E">
        <w:rPr>
          <w:lang w:val="en-US"/>
        </w:rPr>
        <w:t xml:space="preserve">205. </w:t>
      </w:r>
      <w:r w:rsidRPr="00EB408E">
        <w:rPr>
          <w:lang w:val="en-US"/>
        </w:rPr>
        <w:tab/>
        <w:t xml:space="preserve">Almeida J.I., Raines J.K. Ambulatory phlebectomy in the office // Perspect Vasc Surg Endovasc Ther. 2008. </w:t>
      </w:r>
      <w:r w:rsidRPr="00DA0044">
        <w:rPr>
          <w:lang w:val="en-US"/>
        </w:rPr>
        <w:t>№ 20. P. 348–355.</w:t>
      </w:r>
    </w:p>
    <w:p w14:paraId="4DDFB179" w14:textId="77777777" w:rsidR="00EB408E" w:rsidRPr="00EB408E" w:rsidRDefault="00EB408E" w:rsidP="00C52555">
      <w:pPr>
        <w:pStyle w:val="aff1"/>
        <w:rPr>
          <w:lang w:val="en-US"/>
        </w:rPr>
      </w:pPr>
      <w:r w:rsidRPr="00EB408E">
        <w:rPr>
          <w:lang w:val="en-US"/>
        </w:rPr>
        <w:t xml:space="preserve">206. </w:t>
      </w:r>
      <w:r w:rsidRPr="00EB408E">
        <w:rPr>
          <w:lang w:val="en-US"/>
        </w:rPr>
        <w:tab/>
        <w:t>Carr S.C. Update on Venous Procedures Performed in the Office Setting // Perspect Vasc Surg Endovasc Ther. 2009. Vol. 21, № 1. P. 21–26.</w:t>
      </w:r>
    </w:p>
    <w:p w14:paraId="19A83C70" w14:textId="77777777" w:rsidR="00EB408E" w:rsidRPr="00EB408E" w:rsidRDefault="00EB408E" w:rsidP="00C52555">
      <w:pPr>
        <w:pStyle w:val="aff1"/>
        <w:rPr>
          <w:lang w:val="en-US"/>
        </w:rPr>
      </w:pPr>
      <w:r w:rsidRPr="00EB408E">
        <w:rPr>
          <w:lang w:val="en-US"/>
        </w:rPr>
        <w:t xml:space="preserve">207. </w:t>
      </w:r>
      <w:r w:rsidRPr="00EB408E">
        <w:rPr>
          <w:lang w:val="en-US"/>
        </w:rPr>
        <w:tab/>
        <w:t>Kianifard B., Holdstock J., Allen C., Smith C., Price B., Whiteley M.S. Randomized clinical trial of the effect of adding subfascial endoscopic perforator surgery to standard great saphenous vein stripping. // Br J Surg. 2007. Vol. 94, № 9. P. 1075–1080.</w:t>
      </w:r>
    </w:p>
    <w:p w14:paraId="6623581F" w14:textId="77777777" w:rsidR="00EB408E" w:rsidRPr="00DA0044" w:rsidRDefault="00EB408E" w:rsidP="00C52555">
      <w:pPr>
        <w:pStyle w:val="aff1"/>
        <w:rPr>
          <w:lang w:val="en-US"/>
        </w:rPr>
      </w:pPr>
      <w:r w:rsidRPr="00EB408E">
        <w:rPr>
          <w:lang w:val="en-US"/>
        </w:rPr>
        <w:t xml:space="preserve">208. </w:t>
      </w:r>
      <w:r w:rsidRPr="00EB408E">
        <w:rPr>
          <w:lang w:val="en-US"/>
        </w:rPr>
        <w:tab/>
        <w:t xml:space="preserve">van Neer P., Kessels F.G., Estourgie R.J., de Haan E.F., Neumann M.A., Veraart J.C. </w:t>
      </w:r>
      <w:r w:rsidRPr="00EB408E">
        <w:rPr>
          <w:lang w:val="en-US"/>
        </w:rPr>
        <w:lastRenderedPageBreak/>
        <w:t xml:space="preserve">Persistent reflux below the knee after stripping of the great saphenous vein. // J Vasc Surg. . 2009. </w:t>
      </w:r>
      <w:r w:rsidRPr="00DA0044">
        <w:rPr>
          <w:lang w:val="en-US"/>
        </w:rPr>
        <w:t>Vol. 50, № 4. P. 831–834.</w:t>
      </w:r>
    </w:p>
    <w:p w14:paraId="74F88961" w14:textId="77777777" w:rsidR="00EB408E" w:rsidRPr="00DA0044" w:rsidRDefault="00EB408E" w:rsidP="00C52555">
      <w:pPr>
        <w:pStyle w:val="aff1"/>
        <w:rPr>
          <w:lang w:val="en-US"/>
        </w:rPr>
      </w:pPr>
      <w:r w:rsidRPr="00EB408E">
        <w:rPr>
          <w:lang w:val="en-US"/>
        </w:rPr>
        <w:t xml:space="preserve">209. </w:t>
      </w:r>
      <w:r w:rsidRPr="00EB408E">
        <w:rPr>
          <w:lang w:val="en-US"/>
        </w:rPr>
        <w:tab/>
        <w:t xml:space="preserve">Al-Mulhim A.S., El-Hoseiny H., Al-Mulhim F.M., Bayameen O., Sami M.M., Abdulaziz K., Raslan M., Al-Shewy A., Al-Malt M. Surgical correction of main stem reflux in the superficial venous system: does it improve the blood flow of incompetent perforating veins? // World J Surg. . 2003. </w:t>
      </w:r>
      <w:r w:rsidRPr="00DA0044">
        <w:rPr>
          <w:lang w:val="en-US"/>
        </w:rPr>
        <w:t>Vol. 27, № 7. P. 793–796.</w:t>
      </w:r>
    </w:p>
    <w:p w14:paraId="7DBB528F" w14:textId="77777777" w:rsidR="00EB408E" w:rsidRPr="00EB408E" w:rsidRDefault="00EB408E" w:rsidP="00C52555">
      <w:pPr>
        <w:pStyle w:val="aff1"/>
        <w:rPr>
          <w:lang w:val="en-US"/>
        </w:rPr>
      </w:pPr>
      <w:r w:rsidRPr="00EB408E">
        <w:rPr>
          <w:lang w:val="en-US"/>
        </w:rPr>
        <w:t xml:space="preserve">210. </w:t>
      </w:r>
      <w:r w:rsidRPr="00EB408E">
        <w:rPr>
          <w:lang w:val="en-US"/>
        </w:rPr>
        <w:tab/>
        <w:t>Stuart W.P., Adam D.J., Allan P.L., Ruckley C. V, Bradbury A.W. Saphenous surgery does not correct perforator incompetence in the presence of deep venous reflux. // J Vasc Surg. . 1998. Vol. 28, № 5. P. 834–838.</w:t>
      </w:r>
    </w:p>
    <w:p w14:paraId="165B2FC3" w14:textId="77777777" w:rsidR="00EB408E" w:rsidRPr="00EB408E" w:rsidRDefault="00EB408E" w:rsidP="00C52555">
      <w:pPr>
        <w:pStyle w:val="aff1"/>
        <w:rPr>
          <w:lang w:val="en-US"/>
        </w:rPr>
      </w:pPr>
      <w:r w:rsidRPr="00EB408E">
        <w:rPr>
          <w:lang w:val="en-US"/>
        </w:rPr>
        <w:t xml:space="preserve">211. </w:t>
      </w:r>
      <w:r w:rsidRPr="00EB408E">
        <w:rPr>
          <w:lang w:val="en-US"/>
        </w:rPr>
        <w:tab/>
        <w:t>Brake M., Lim C.S., Shepherd A.C., Shalhoub J., Davies A.H. Pathogenesis and etiology of recurrent varicose veins // J Vasc Surg. . 2013. Vol. 57, № 3. P. 860–868.</w:t>
      </w:r>
    </w:p>
    <w:p w14:paraId="43441066" w14:textId="77777777" w:rsidR="00EB408E" w:rsidRPr="00EB408E" w:rsidRDefault="00EB408E" w:rsidP="00C52555">
      <w:pPr>
        <w:pStyle w:val="aff1"/>
        <w:rPr>
          <w:lang w:val="en-US"/>
        </w:rPr>
      </w:pPr>
      <w:r w:rsidRPr="00EB408E">
        <w:rPr>
          <w:lang w:val="en-US"/>
        </w:rPr>
        <w:t xml:space="preserve">212. </w:t>
      </w:r>
      <w:r w:rsidRPr="00EB408E">
        <w:rPr>
          <w:lang w:val="en-US"/>
        </w:rPr>
        <w:tab/>
        <w:t>O’Donnell T.F., Balk E.M., Dermody M., Tangney E., Iafrati M.D. Recurrence of varicose veins after endovenous ablation of the great saphenous vein in randomized trials // J Vasc Surg Venous Lymphat Disord. . 2016. Vol. 4, № 1. P. 97–105.</w:t>
      </w:r>
    </w:p>
    <w:p w14:paraId="2535FA9D" w14:textId="77777777" w:rsidR="00EB408E" w:rsidRPr="00EB408E" w:rsidRDefault="00EB408E" w:rsidP="00C52555">
      <w:pPr>
        <w:pStyle w:val="aff1"/>
        <w:rPr>
          <w:lang w:val="en-US"/>
        </w:rPr>
      </w:pPr>
      <w:r w:rsidRPr="00EB408E">
        <w:rPr>
          <w:lang w:val="en-US"/>
        </w:rPr>
        <w:t xml:space="preserve">213. </w:t>
      </w:r>
      <w:r w:rsidRPr="00EB408E">
        <w:rPr>
          <w:lang w:val="en-US"/>
        </w:rPr>
        <w:tab/>
        <w:t>Rass K., Frings N., Glowacki P. Same Site Recurrence is More Frequent After Endovenous Laser Ablation Compared with High Ligation and Stripping of the Great Saphenous Vein: 5 year Results of a Randomized Clinical Trial (RELACS Study) // Eur J Vasc Endovasc Surg. Elsevier Ltd, 2015. Vol. 5, № 50. P. 648–656.</w:t>
      </w:r>
    </w:p>
    <w:p w14:paraId="22DC1F8B" w14:textId="77777777" w:rsidR="00EB408E" w:rsidRPr="00EB408E" w:rsidRDefault="00EB408E" w:rsidP="00C52555">
      <w:pPr>
        <w:pStyle w:val="aff1"/>
        <w:rPr>
          <w:lang w:val="en-US"/>
        </w:rPr>
      </w:pPr>
      <w:r w:rsidRPr="00EB408E">
        <w:rPr>
          <w:lang w:val="en-US"/>
        </w:rPr>
        <w:t xml:space="preserve">214. </w:t>
      </w:r>
      <w:r w:rsidRPr="00EB408E">
        <w:rPr>
          <w:lang w:val="en-US"/>
        </w:rPr>
        <w:tab/>
        <w:t>Labropoulos N., Touloupakis E., Giannoukas A.D., Leon M., Katsamouris A., Nicolaides A.N. Recurrent varicose veins: investigation of the pattern and extent of reflux with color flow duplex scanning. // Surgery. 1996. Vol. 119, № 4. P. 406–409.</w:t>
      </w:r>
    </w:p>
    <w:p w14:paraId="71B2EE69" w14:textId="77777777" w:rsidR="00EB408E" w:rsidRPr="00EB408E" w:rsidRDefault="00EB408E" w:rsidP="00C52555">
      <w:pPr>
        <w:pStyle w:val="aff1"/>
        <w:rPr>
          <w:lang w:val="en-US"/>
        </w:rPr>
      </w:pPr>
      <w:r w:rsidRPr="00EB408E">
        <w:rPr>
          <w:lang w:val="en-US"/>
        </w:rPr>
        <w:t xml:space="preserve">215. </w:t>
      </w:r>
      <w:r w:rsidRPr="00EB408E">
        <w:rPr>
          <w:lang w:val="en-US"/>
        </w:rPr>
        <w:tab/>
        <w:t>De Maeseneer M., Pichot O., Cavezzi A., Earnshaw J., van Rij A., Lurie F., Smith P.C., Union Internationale de Phlebologie. Duplex Ultrasound Investigation of the Veins of the Lower Limbs after Treatment for Varicose Veins – UIP Consensus Document // Eur J Vasc Endovasc Surg. 2011. Vol. 42, № 1. P. 89–102.</w:t>
      </w:r>
    </w:p>
    <w:p w14:paraId="787126F4" w14:textId="77777777" w:rsidR="00EB408E" w:rsidRPr="00EB408E" w:rsidRDefault="00EB408E" w:rsidP="00C52555">
      <w:pPr>
        <w:pStyle w:val="aff1"/>
        <w:rPr>
          <w:lang w:val="en-US"/>
        </w:rPr>
      </w:pPr>
      <w:r w:rsidRPr="00EB408E">
        <w:rPr>
          <w:lang w:val="en-US"/>
        </w:rPr>
        <w:t xml:space="preserve">216. </w:t>
      </w:r>
      <w:r w:rsidRPr="00EB408E">
        <w:rPr>
          <w:lang w:val="en-US"/>
        </w:rPr>
        <w:tab/>
        <w:t>Hayden A., Holdsworth J. Complications following re-exploration of the groin for recurrent varicose veins. // Ann R Coll Surg Engl. 2001. Vol. 83, № 4. P. 272–273.</w:t>
      </w:r>
    </w:p>
    <w:p w14:paraId="27F065BD" w14:textId="77777777" w:rsidR="00EB408E" w:rsidRPr="00EB408E" w:rsidRDefault="00EB408E" w:rsidP="00C52555">
      <w:pPr>
        <w:pStyle w:val="aff1"/>
        <w:rPr>
          <w:lang w:val="en-US"/>
        </w:rPr>
      </w:pPr>
      <w:r w:rsidRPr="00EB408E">
        <w:rPr>
          <w:lang w:val="en-US"/>
        </w:rPr>
        <w:t xml:space="preserve">217. </w:t>
      </w:r>
      <w:r w:rsidRPr="00EB408E">
        <w:rPr>
          <w:lang w:val="en-US"/>
        </w:rPr>
        <w:tab/>
        <w:t>Hinchliffe R.J., Ubhi J., Beech A., Ellison J., Braithwaite B.D. A prospective randomised controlled trial of VNUS closure versus surgery for the treatment of recurrent long saphenous varicose veins. // Eur J Vasc Endovasc Surg. 2006. Vol. 31, № 2. P. 212–218.</w:t>
      </w:r>
    </w:p>
    <w:p w14:paraId="4C7BCA51" w14:textId="77777777" w:rsidR="00EB408E" w:rsidRPr="00EB408E" w:rsidRDefault="00EB408E" w:rsidP="00C52555">
      <w:pPr>
        <w:pStyle w:val="aff1"/>
        <w:rPr>
          <w:lang w:val="en-US"/>
        </w:rPr>
      </w:pPr>
      <w:r w:rsidRPr="00EB408E">
        <w:rPr>
          <w:lang w:val="en-US"/>
        </w:rPr>
        <w:t xml:space="preserve">218. </w:t>
      </w:r>
      <w:r w:rsidRPr="00EB408E">
        <w:rPr>
          <w:lang w:val="en-US"/>
        </w:rPr>
        <w:tab/>
        <w:t xml:space="preserve">van Groenendael L., Flinkenflogel L., van der Vliet J.A., Roovers E.A., van Sterkenburg S.M.M., Reijnen M.M.P.J. Conventional surgery and endovenous laser ablation of </w:t>
      </w:r>
      <w:r w:rsidRPr="00EB408E">
        <w:rPr>
          <w:lang w:val="en-US"/>
        </w:rPr>
        <w:lastRenderedPageBreak/>
        <w:t>recurrent varicose veins of the small saphenous vein: a retrospective clinical comparison and assessment of patient satisfaction // Phlebology. 2010. Vol. 25, № 3. P. 151–157.</w:t>
      </w:r>
    </w:p>
    <w:p w14:paraId="440D6A48" w14:textId="77777777" w:rsidR="00EB408E" w:rsidRPr="00EB408E" w:rsidRDefault="00EB408E" w:rsidP="00C52555">
      <w:pPr>
        <w:pStyle w:val="aff1"/>
        <w:rPr>
          <w:lang w:val="en-US"/>
        </w:rPr>
      </w:pPr>
      <w:r w:rsidRPr="00EB408E">
        <w:rPr>
          <w:lang w:val="en-US"/>
        </w:rPr>
        <w:t xml:space="preserve">219. </w:t>
      </w:r>
      <w:r w:rsidRPr="00EB408E">
        <w:rPr>
          <w:lang w:val="en-US"/>
        </w:rPr>
        <w:tab/>
        <w:t>Creton D., Uhl J.F. Foam sclerotherapy combined with surgical treatment for recurrent varicose veins: short term results. // Eur J Vasc Endovasc Surg. 2007. Vol. 33, № 5. P. 619–624.</w:t>
      </w:r>
    </w:p>
    <w:p w14:paraId="51B3125D" w14:textId="77777777" w:rsidR="00EB408E" w:rsidRPr="00EB408E" w:rsidRDefault="00EB408E" w:rsidP="00C52555">
      <w:pPr>
        <w:pStyle w:val="aff1"/>
        <w:rPr>
          <w:lang w:val="en-US"/>
        </w:rPr>
      </w:pPr>
      <w:r w:rsidRPr="00EB408E">
        <w:rPr>
          <w:lang w:val="en-US"/>
        </w:rPr>
        <w:t xml:space="preserve">220. </w:t>
      </w:r>
      <w:r w:rsidRPr="00EB408E">
        <w:rPr>
          <w:lang w:val="en-US"/>
        </w:rPr>
        <w:tab/>
        <w:t>Perrin M., Gillet J.-L. Management of recurrent varices at the popliteal fossa after surgical treatment // Phlebology. 2008. Vol. 23, № 2. P. 64–68.</w:t>
      </w:r>
    </w:p>
    <w:p w14:paraId="5DD45B31" w14:textId="77777777" w:rsidR="00EB408E" w:rsidRPr="00EB408E" w:rsidRDefault="00EB408E" w:rsidP="00C52555">
      <w:pPr>
        <w:pStyle w:val="aff1"/>
        <w:rPr>
          <w:lang w:val="en-US"/>
        </w:rPr>
      </w:pPr>
      <w:r w:rsidRPr="00EB408E">
        <w:rPr>
          <w:lang w:val="en-US"/>
        </w:rPr>
        <w:t xml:space="preserve">221. </w:t>
      </w:r>
      <w:r w:rsidRPr="00EB408E">
        <w:rPr>
          <w:lang w:val="en-US"/>
        </w:rPr>
        <w:tab/>
        <w:t>Pittaluga P., Chastanet S., Locret T., Rousset O. Retrospective evaluation of the need of a redo surgery at the groin for the surgical treatment of varicose vein. // J Vasc Surg. 2010. Vol. 51, № 6. P. 1442–1450.</w:t>
      </w:r>
    </w:p>
    <w:p w14:paraId="36BB45BC" w14:textId="77777777" w:rsidR="00EB408E" w:rsidRPr="00EB408E" w:rsidRDefault="00EB408E" w:rsidP="00C52555">
      <w:pPr>
        <w:pStyle w:val="aff1"/>
      </w:pPr>
      <w:r w:rsidRPr="00EB408E">
        <w:rPr>
          <w:lang w:val="en-US"/>
        </w:rPr>
        <w:t xml:space="preserve">222. </w:t>
      </w:r>
      <w:r w:rsidRPr="00EB408E">
        <w:rPr>
          <w:lang w:val="en-US"/>
        </w:rPr>
        <w:tab/>
        <w:t xml:space="preserve">Zuccarelli F., Launay J., Magrex J., Le Mollard R., Fargier P. Activation of the calf muscle pump action by electro-stimulation with Veinoplus device // Angeologie. 2005. </w:t>
      </w:r>
      <w:r w:rsidRPr="00EB408E">
        <w:t>Vol. 57, № 2. P. 48–54.</w:t>
      </w:r>
    </w:p>
    <w:p w14:paraId="496F1C75" w14:textId="77777777" w:rsidR="00EB408E" w:rsidRPr="00EB408E" w:rsidRDefault="00EB408E" w:rsidP="00C52555">
      <w:pPr>
        <w:pStyle w:val="aff1"/>
      </w:pPr>
      <w:r w:rsidRPr="00EB408E">
        <w:t xml:space="preserve">223. </w:t>
      </w:r>
      <w:r w:rsidRPr="00EB408E">
        <w:tab/>
        <w:t>Тоик А.Л.Ё., Бастьян Э., Пюжо М., Бесло П., Моллар Р., Мадлена П. Влияние электростимуляции на венозный отток из нижних конечностей у беременных . Предварительное исследование. // Флебология. 2009. Vol. 2, № 3. P. 18–26.</w:t>
      </w:r>
    </w:p>
    <w:p w14:paraId="46A38234" w14:textId="77777777" w:rsidR="00EB408E" w:rsidRPr="00EB408E" w:rsidRDefault="00EB408E" w:rsidP="00C52555">
      <w:pPr>
        <w:pStyle w:val="aff1"/>
        <w:rPr>
          <w:lang w:val="en-US"/>
        </w:rPr>
      </w:pPr>
      <w:r w:rsidRPr="00EB408E">
        <w:t xml:space="preserve">224. </w:t>
      </w:r>
      <w:r w:rsidRPr="00EB408E">
        <w:tab/>
        <w:t xml:space="preserve">Богачев В.Ю., Голованова О.В., Кузнецов А.Н., Bogachev V.Y.U., Golovanova O. V, Kuznetsov A.N., Shekoyan A.O. Электромышечная стимуляция – новый метод лечения хронической венозной недостаточности нижних конечностей // Флебология. </w:t>
      </w:r>
      <w:r w:rsidRPr="00EB408E">
        <w:rPr>
          <w:lang w:val="en-US"/>
        </w:rPr>
        <w:t>2010. Vol. 1, № 4. P. 22–27.</w:t>
      </w:r>
    </w:p>
    <w:p w14:paraId="09C6EC98" w14:textId="77777777" w:rsidR="00EB408E" w:rsidRPr="00EB408E" w:rsidRDefault="00EB408E" w:rsidP="00C52555">
      <w:pPr>
        <w:pStyle w:val="aff1"/>
        <w:rPr>
          <w:lang w:val="en-US"/>
        </w:rPr>
      </w:pPr>
      <w:r w:rsidRPr="00EB408E">
        <w:rPr>
          <w:lang w:val="en-US"/>
        </w:rPr>
        <w:t xml:space="preserve">225. </w:t>
      </w:r>
      <w:r w:rsidRPr="00EB408E">
        <w:rPr>
          <w:lang w:val="en-US"/>
        </w:rPr>
        <w:tab/>
        <w:t>Guyatt G., Gutterman D., Baumann M.H., Addrizzo-Harris D., Hylek E.M., Phillips B., Raskob G., Lewis S.Z., Schünemann H. Grading strength of recommendations and quality of evidence in clinical guidelines: Report from an American College of Chest Physicians task force // Chest. 2006. Vol. 129, № 1. P. 174–181.</w:t>
      </w:r>
    </w:p>
    <w:p w14:paraId="2F6F45AE" w14:textId="77777777" w:rsidR="00EB408E" w:rsidRPr="00EB408E" w:rsidRDefault="00EB408E" w:rsidP="00C52555">
      <w:pPr>
        <w:pStyle w:val="aff1"/>
      </w:pPr>
      <w:r w:rsidRPr="00EB408E">
        <w:rPr>
          <w:lang w:val="en-US"/>
        </w:rPr>
        <w:t xml:space="preserve">226. </w:t>
      </w:r>
      <w:r w:rsidRPr="00EB408E">
        <w:rPr>
          <w:lang w:val="en-US"/>
        </w:rPr>
        <w:tab/>
        <w:t xml:space="preserve">Guyatt G.H., Oxman A.D., Vist G.E., Kunz R., Falck-Ytter Y., Alonso-Coello P., Schünemann H.J. GRADE: an emerging consensus on rating quality of evidence and strength of recommendations. // BMJ. 2008. </w:t>
      </w:r>
      <w:r w:rsidRPr="00EB408E">
        <w:t>Vol. 336, № 7650. P. 924–926.</w:t>
      </w:r>
    </w:p>
    <w:p w14:paraId="7D9875D6" w14:textId="26504942" w:rsidR="001F0B9C" w:rsidRPr="00167147" w:rsidRDefault="001F0B9C" w:rsidP="00497AC3">
      <w:pPr>
        <w:rPr>
          <w:rFonts w:ascii="Times New Roman" w:hAnsi="Times New Roman" w:cs="Times New Roman"/>
          <w:sz w:val="28"/>
        </w:rPr>
      </w:pPr>
      <w:r w:rsidRPr="00167147">
        <w:rPr>
          <w:rFonts w:ascii="Times New Roman" w:hAnsi="Times New Roman" w:cs="Times New Roman"/>
          <w:b/>
        </w:rPr>
        <w:br w:type="page"/>
      </w:r>
    </w:p>
    <w:p w14:paraId="09A4747F" w14:textId="0A00CC15" w:rsidR="002951C2" w:rsidRPr="008669BA" w:rsidRDefault="00476B5E" w:rsidP="00497AC3">
      <w:pPr>
        <w:pStyle w:val="0"/>
        <w:outlineLvl w:val="9"/>
        <w:rPr>
          <w:rStyle w:val="af9"/>
          <w:rFonts w:eastAsia="Times New Roman"/>
          <w:b/>
          <w:bCs w:val="0"/>
        </w:rPr>
      </w:pPr>
      <w:bookmarkStart w:id="216" w:name="_Toc471858660"/>
      <w:r w:rsidRPr="009F64E8">
        <w:rPr>
          <w:rFonts w:eastAsia="Times New Roman"/>
        </w:rPr>
        <w:lastRenderedPageBreak/>
        <w:t>Приложение</w:t>
      </w:r>
      <w:r w:rsidR="007D3A91" w:rsidRPr="009F64E8">
        <w:rPr>
          <w:rFonts w:eastAsia="Times New Roman"/>
        </w:rPr>
        <w:t xml:space="preserve"> </w:t>
      </w:r>
      <w:r w:rsidRPr="009F64E8">
        <w:rPr>
          <w:rFonts w:eastAsia="Times New Roman"/>
        </w:rPr>
        <w:t>А1. Состав</w:t>
      </w:r>
      <w:r w:rsidR="007D3A91" w:rsidRPr="009F64E8">
        <w:rPr>
          <w:rFonts w:eastAsia="Times New Roman"/>
        </w:rPr>
        <w:t xml:space="preserve"> </w:t>
      </w:r>
      <w:r w:rsidRPr="009F64E8">
        <w:rPr>
          <w:rFonts w:eastAsia="Times New Roman"/>
        </w:rPr>
        <w:t>рабочей</w:t>
      </w:r>
      <w:r w:rsidR="007D3A91" w:rsidRPr="009F64E8">
        <w:rPr>
          <w:rFonts w:eastAsia="Times New Roman"/>
        </w:rPr>
        <w:t xml:space="preserve"> </w:t>
      </w:r>
      <w:r w:rsidRPr="009F64E8">
        <w:rPr>
          <w:rFonts w:eastAsia="Times New Roman"/>
        </w:rPr>
        <w:t>группы</w:t>
      </w:r>
      <w:bookmarkEnd w:id="216"/>
    </w:p>
    <w:p w14:paraId="497D7B04" w14:textId="30B18D2F" w:rsidR="004F33FA" w:rsidRPr="009F64E8" w:rsidRDefault="004F33FA" w:rsidP="0020424D">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bookmarkStart w:id="217" w:name="_Hlk471854665"/>
      <w:r w:rsidRPr="009F64E8">
        <w:rPr>
          <w:rFonts w:ascii="Times New Roman" w:eastAsia="Times New Roman,Calibri" w:hAnsi="Times New Roman" w:cs="Times New Roman"/>
        </w:rPr>
        <w:t>Борсук</w:t>
      </w:r>
      <w:r w:rsidR="000B23D9" w:rsidRPr="009F64E8">
        <w:rPr>
          <w:rFonts w:ascii="Times New Roman" w:eastAsia="Times New Roman,Calibri" w:hAnsi="Times New Roman" w:cs="Times New Roman"/>
        </w:rPr>
        <w:t xml:space="preserve"> </w:t>
      </w:r>
      <w:r w:rsidR="003E310E" w:rsidRPr="009F64E8">
        <w:rPr>
          <w:rFonts w:ascii="Times New Roman" w:eastAsia="Times New Roman,Calibri" w:hAnsi="Times New Roman" w:cs="Times New Roman"/>
        </w:rPr>
        <w:t>Д.А.</w:t>
      </w:r>
      <w:bookmarkStart w:id="218" w:name="_Hlk471854524"/>
      <w:r w:rsidR="00111583">
        <w:rPr>
          <w:rFonts w:ascii="Times New Roman" w:eastAsia="Times New Roman,Calibri" w:hAnsi="Times New Roman" w:cs="Times New Roman"/>
        </w:rPr>
        <w:t xml:space="preserve">, к.м.н., </w:t>
      </w:r>
      <w:r w:rsidR="00143863">
        <w:rPr>
          <w:rFonts w:ascii="Times New Roman" w:eastAsia="Times New Roman,Calibri" w:hAnsi="Times New Roman" w:cs="Times New Roman"/>
        </w:rPr>
        <w:t>член Ассоциации флебологов России</w:t>
      </w:r>
      <w:bookmarkEnd w:id="218"/>
    </w:p>
    <w:p w14:paraId="6DE52BBB" w14:textId="78CCC8AB" w:rsidR="004F33FA" w:rsidRPr="009F64E8" w:rsidRDefault="004F33FA" w:rsidP="00FD3387">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Бурлева</w:t>
      </w:r>
      <w:r w:rsidR="003E310E" w:rsidRPr="009F64E8">
        <w:rPr>
          <w:rFonts w:ascii="Times New Roman" w:eastAsia="Times New Roman,Calibri" w:hAnsi="Times New Roman" w:cs="Times New Roman"/>
        </w:rPr>
        <w:t xml:space="preserve"> Е.П.</w:t>
      </w:r>
      <w:r w:rsidR="00FD3387">
        <w:rPr>
          <w:rFonts w:ascii="Times New Roman" w:eastAsia="Times New Roman,Calibri" w:hAnsi="Times New Roman" w:cs="Times New Roman"/>
        </w:rPr>
        <w:t xml:space="preserve">, д.м.н., доцент, </w:t>
      </w:r>
      <w:r w:rsidR="00FD3387" w:rsidRPr="00FD3387">
        <w:rPr>
          <w:rFonts w:ascii="Times New Roman" w:eastAsia="Times New Roman,Calibri" w:hAnsi="Times New Roman" w:cs="Times New Roman"/>
        </w:rPr>
        <w:t>профессор кафедры общей хирургии ФГБОУ ВО "Уральский государственный медицинский университет"</w:t>
      </w:r>
      <w:r w:rsidR="00FD3387">
        <w:rPr>
          <w:rFonts w:ascii="Times New Roman" w:eastAsia="Times New Roman,Calibri" w:hAnsi="Times New Roman" w:cs="Times New Roman"/>
        </w:rPr>
        <w:t>,</w:t>
      </w:r>
      <w:r w:rsidR="00725161">
        <w:rPr>
          <w:rFonts w:ascii="Times New Roman" w:eastAsia="Times New Roman,Calibri" w:hAnsi="Times New Roman" w:cs="Times New Roman"/>
        </w:rPr>
        <w:t xml:space="preserve"> член Ассоциации флебологов России</w:t>
      </w:r>
      <w:r w:rsidR="005E3614">
        <w:rPr>
          <w:rFonts w:ascii="Times New Roman" w:eastAsia="Times New Roman,Calibri" w:hAnsi="Times New Roman" w:cs="Times New Roman"/>
        </w:rPr>
        <w:t>;</w:t>
      </w:r>
    </w:p>
    <w:p w14:paraId="0BCB98A0" w14:textId="73BCFE81" w:rsidR="004F33FA" w:rsidRPr="009F64E8" w:rsidRDefault="004F33FA" w:rsidP="005E3614">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Золотухин</w:t>
      </w:r>
      <w:r w:rsidR="003E310E" w:rsidRPr="009F64E8">
        <w:rPr>
          <w:rFonts w:ascii="Times New Roman" w:eastAsia="Times New Roman,Calibri" w:hAnsi="Times New Roman" w:cs="Times New Roman"/>
        </w:rPr>
        <w:t xml:space="preserve"> </w:t>
      </w:r>
      <w:r w:rsidR="00483019" w:rsidRPr="009F64E8">
        <w:rPr>
          <w:rFonts w:ascii="Times New Roman" w:eastAsia="Times New Roman,Calibri" w:hAnsi="Times New Roman" w:cs="Times New Roman"/>
        </w:rPr>
        <w:t>И.А.</w:t>
      </w:r>
      <w:r w:rsidR="00970831">
        <w:rPr>
          <w:rFonts w:ascii="Times New Roman" w:eastAsia="Times New Roman,Calibri" w:hAnsi="Times New Roman" w:cs="Times New Roman"/>
        </w:rPr>
        <w:t xml:space="preserve">, д.м.н., профессор кафедры факультетской хирургии </w:t>
      </w:r>
      <w:bookmarkStart w:id="219" w:name="_Hlk471947616"/>
      <w:r w:rsidR="005E3614" w:rsidRPr="005E3614">
        <w:rPr>
          <w:rFonts w:ascii="Times New Roman" w:eastAsia="Times New Roman,Calibri" w:hAnsi="Times New Roman" w:cs="Times New Roman"/>
        </w:rPr>
        <w:t>ФГБОУ ВО РНИМУ им. Н.И. Пирогова Минздрава России</w:t>
      </w:r>
      <w:r w:rsidR="005E3614">
        <w:rPr>
          <w:rFonts w:ascii="Times New Roman" w:eastAsia="Times New Roman,Calibri" w:hAnsi="Times New Roman" w:cs="Times New Roman"/>
        </w:rPr>
        <w:t>,</w:t>
      </w:r>
      <w:r w:rsidR="00725161">
        <w:rPr>
          <w:rFonts w:ascii="Times New Roman" w:eastAsia="Times New Roman,Calibri" w:hAnsi="Times New Roman" w:cs="Times New Roman"/>
        </w:rPr>
        <w:t xml:space="preserve"> </w:t>
      </w:r>
      <w:bookmarkEnd w:id="219"/>
      <w:r w:rsidR="00725161">
        <w:rPr>
          <w:rFonts w:ascii="Times New Roman" w:eastAsia="Times New Roman,Calibri" w:hAnsi="Times New Roman" w:cs="Times New Roman"/>
        </w:rPr>
        <w:t>член Ассоциации флебологов России</w:t>
      </w:r>
      <w:r w:rsidR="005E3614">
        <w:rPr>
          <w:rFonts w:ascii="Times New Roman" w:eastAsia="Times New Roman,Calibri" w:hAnsi="Times New Roman" w:cs="Times New Roman"/>
        </w:rPr>
        <w:t>;</w:t>
      </w:r>
    </w:p>
    <w:p w14:paraId="1CAAF6FD" w14:textId="330D0F1F" w:rsidR="004F33FA" w:rsidRPr="009F64E8" w:rsidRDefault="004F33FA" w:rsidP="0020424D">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Илюхин</w:t>
      </w:r>
      <w:r w:rsidR="00483019" w:rsidRPr="009F64E8">
        <w:rPr>
          <w:rFonts w:ascii="Times New Roman" w:eastAsia="Times New Roman,Calibri" w:hAnsi="Times New Roman" w:cs="Times New Roman"/>
        </w:rPr>
        <w:t xml:space="preserve"> Е.А.</w:t>
      </w:r>
      <w:r w:rsidR="00DA676D" w:rsidRPr="009F64E8">
        <w:rPr>
          <w:rFonts w:ascii="Times New Roman" w:eastAsia="Times New Roman,Calibri" w:hAnsi="Times New Roman" w:cs="Times New Roman"/>
        </w:rPr>
        <w:t>, к.м.н.</w:t>
      </w:r>
      <w:r w:rsidR="00725161">
        <w:rPr>
          <w:rFonts w:ascii="Times New Roman" w:eastAsia="Times New Roman,Calibri" w:hAnsi="Times New Roman" w:cs="Times New Roman"/>
        </w:rPr>
        <w:t xml:space="preserve"> член Ассоциации флебологов России</w:t>
      </w:r>
      <w:r w:rsidR="005E3614">
        <w:rPr>
          <w:rFonts w:ascii="Times New Roman" w:eastAsia="Times New Roman,Calibri" w:hAnsi="Times New Roman" w:cs="Times New Roman"/>
        </w:rPr>
        <w:t>;</w:t>
      </w:r>
    </w:p>
    <w:p w14:paraId="65D1F89D" w14:textId="50A28C23" w:rsidR="004F33FA" w:rsidRPr="009F64E8" w:rsidRDefault="004F33FA" w:rsidP="00044599">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Лобастов</w:t>
      </w:r>
      <w:r w:rsidR="00483019" w:rsidRPr="009F64E8">
        <w:rPr>
          <w:rFonts w:ascii="Times New Roman" w:eastAsia="Times New Roman,Calibri" w:hAnsi="Times New Roman" w:cs="Times New Roman"/>
        </w:rPr>
        <w:t xml:space="preserve"> К.В.</w:t>
      </w:r>
      <w:r w:rsidR="00044599" w:rsidRPr="009F64E8">
        <w:rPr>
          <w:rFonts w:ascii="Times New Roman" w:eastAsia="Times New Roman,Calibri" w:hAnsi="Times New Roman" w:cs="Times New Roman"/>
        </w:rPr>
        <w:t>, к.м.н., доцент кафедры общей хирургии и лучевой диагностики лечебного факультета РНИМУ им. Н.И. Пирогова;</w:t>
      </w:r>
      <w:r w:rsidR="00725161">
        <w:rPr>
          <w:rFonts w:ascii="Times New Roman" w:eastAsia="Times New Roman,Calibri" w:hAnsi="Times New Roman" w:cs="Times New Roman"/>
        </w:rPr>
        <w:t xml:space="preserve"> член Ассоциации флебологов России</w:t>
      </w:r>
      <w:r w:rsidR="005E3614">
        <w:rPr>
          <w:rFonts w:ascii="Times New Roman" w:eastAsia="Times New Roman,Calibri" w:hAnsi="Times New Roman" w:cs="Times New Roman"/>
        </w:rPr>
        <w:t>;</w:t>
      </w:r>
    </w:p>
    <w:p w14:paraId="433B7B6C" w14:textId="4189EF0D" w:rsidR="004F33FA" w:rsidRPr="009F64E8" w:rsidRDefault="004F33FA" w:rsidP="009F64E8">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Прядко</w:t>
      </w:r>
      <w:r w:rsidR="00DA676D" w:rsidRPr="009F64E8">
        <w:rPr>
          <w:rFonts w:ascii="Times New Roman" w:eastAsia="Times New Roman,Calibri" w:hAnsi="Times New Roman" w:cs="Times New Roman"/>
        </w:rPr>
        <w:t xml:space="preserve"> С.И.</w:t>
      </w:r>
      <w:r w:rsidR="00044599" w:rsidRPr="009F64E8">
        <w:rPr>
          <w:rFonts w:ascii="Times New Roman" w:eastAsia="Times New Roman,Calibri" w:hAnsi="Times New Roman" w:cs="Times New Roman"/>
        </w:rPr>
        <w:t xml:space="preserve">, к.м.н., </w:t>
      </w:r>
      <w:r w:rsidR="009F64E8" w:rsidRPr="009F64E8">
        <w:rPr>
          <w:rFonts w:ascii="Times New Roman" w:eastAsia="Times New Roman,Calibri" w:hAnsi="Times New Roman" w:cs="Times New Roman"/>
        </w:rPr>
        <w:t xml:space="preserve">ведущий научный сотрудник </w:t>
      </w:r>
      <w:r w:rsidR="002F772C" w:rsidRPr="009F64E8">
        <w:rPr>
          <w:rFonts w:ascii="Times New Roman" w:eastAsia="Times New Roman,Calibri" w:hAnsi="Times New Roman" w:cs="Times New Roman"/>
        </w:rPr>
        <w:t>ФГБУ «ННПЦССХ им. А.Н. Бакулева» МЗ РФ</w:t>
      </w:r>
      <w:r w:rsidR="00905692">
        <w:rPr>
          <w:rFonts w:ascii="Times New Roman" w:eastAsia="Times New Roman,Calibri" w:hAnsi="Times New Roman" w:cs="Times New Roman"/>
        </w:rPr>
        <w:t>; член Ассоциации флебологов России</w:t>
      </w:r>
      <w:r w:rsidR="005E3614">
        <w:rPr>
          <w:rFonts w:ascii="Times New Roman" w:eastAsia="Times New Roman,Calibri" w:hAnsi="Times New Roman" w:cs="Times New Roman"/>
        </w:rPr>
        <w:t>;</w:t>
      </w:r>
    </w:p>
    <w:p w14:paraId="49503BAC" w14:textId="07891264" w:rsidR="00786374" w:rsidRPr="003C21BF" w:rsidRDefault="004F33FA" w:rsidP="003C21BF">
      <w:pPr>
        <w:pStyle w:val="a5"/>
        <w:numPr>
          <w:ilvl w:val="0"/>
          <w:numId w:val="7"/>
        </w:numPr>
        <w:autoSpaceDE w:val="0"/>
        <w:autoSpaceDN w:val="0"/>
        <w:adjustRightInd w:val="0"/>
        <w:spacing w:line="360" w:lineRule="auto"/>
        <w:jc w:val="both"/>
        <w:rPr>
          <w:rFonts w:ascii="Times New Roman" w:eastAsia="Times New Roman,Calibri" w:hAnsi="Times New Roman" w:cs="Times New Roman"/>
          <w:b/>
          <w:bCs/>
        </w:rPr>
      </w:pPr>
      <w:r w:rsidRPr="009F64E8">
        <w:rPr>
          <w:rFonts w:ascii="Times New Roman" w:eastAsia="Times New Roman,Calibri" w:hAnsi="Times New Roman" w:cs="Times New Roman"/>
        </w:rPr>
        <w:t>Селиверстов</w:t>
      </w:r>
      <w:r w:rsidR="00DA676D" w:rsidRPr="009F64E8">
        <w:rPr>
          <w:rFonts w:ascii="Times New Roman" w:eastAsia="Times New Roman,Calibri" w:hAnsi="Times New Roman" w:cs="Times New Roman"/>
        </w:rPr>
        <w:t xml:space="preserve"> Е.И.</w:t>
      </w:r>
      <w:r w:rsidR="003C21BF">
        <w:rPr>
          <w:rFonts w:ascii="Times New Roman" w:eastAsia="Times New Roman,Calibri" w:hAnsi="Times New Roman" w:cs="Times New Roman"/>
        </w:rPr>
        <w:t xml:space="preserve">, к.м.н., </w:t>
      </w:r>
      <w:r w:rsidR="003C21BF" w:rsidRPr="003C21BF">
        <w:rPr>
          <w:rFonts w:ascii="Times New Roman" w:eastAsia="Times New Roman,Calibri" w:hAnsi="Times New Roman" w:cs="Times New Roman"/>
        </w:rPr>
        <w:t>ассистент кафедры факультетской хирургии</w:t>
      </w:r>
      <w:r w:rsidR="003C21BF">
        <w:rPr>
          <w:rFonts w:ascii="Times New Roman" w:eastAsia="Times New Roman,Calibri" w:hAnsi="Times New Roman" w:cs="Times New Roman"/>
        </w:rPr>
        <w:t xml:space="preserve"> </w:t>
      </w:r>
      <w:r w:rsidR="003C21BF" w:rsidRPr="003C21BF">
        <w:rPr>
          <w:rFonts w:ascii="Times New Roman" w:eastAsia="Times New Roman,Calibri" w:hAnsi="Times New Roman" w:cs="Times New Roman"/>
        </w:rPr>
        <w:t xml:space="preserve">ФГБОУ ВО РНИМУ им. Н.И. Пирогова Минздрава России, </w:t>
      </w:r>
      <w:r w:rsidR="00725161">
        <w:rPr>
          <w:rFonts w:ascii="Times New Roman" w:eastAsia="Times New Roman,Calibri" w:hAnsi="Times New Roman" w:cs="Times New Roman"/>
        </w:rPr>
        <w:t>член Ассоциации флебологов России</w:t>
      </w:r>
      <w:bookmarkEnd w:id="217"/>
      <w:r w:rsidR="003C21BF">
        <w:rPr>
          <w:rFonts w:ascii="Times New Roman" w:eastAsia="Times New Roman,Calibri" w:hAnsi="Times New Roman" w:cs="Times New Roman"/>
        </w:rPr>
        <w:t>.</w:t>
      </w:r>
    </w:p>
    <w:p w14:paraId="19A55AB0" w14:textId="45B5CCB0" w:rsidR="00905692" w:rsidRPr="008669BA" w:rsidRDefault="00905692" w:rsidP="0020424D">
      <w:pPr>
        <w:autoSpaceDE w:val="0"/>
        <w:autoSpaceDN w:val="0"/>
        <w:adjustRightInd w:val="0"/>
        <w:spacing w:line="360" w:lineRule="auto"/>
        <w:jc w:val="both"/>
        <w:rPr>
          <w:rFonts w:ascii="Times New Roman" w:eastAsia="Times New Roman,Calibri" w:hAnsi="Times New Roman" w:cs="Times New Roman"/>
          <w:b/>
        </w:rPr>
      </w:pPr>
      <w:r w:rsidRPr="008669BA">
        <w:rPr>
          <w:rFonts w:ascii="Times New Roman" w:eastAsia="Times New Roman,Calibri" w:hAnsi="Times New Roman" w:cs="Times New Roman"/>
          <w:b/>
        </w:rPr>
        <w:t>Конфликт интересов:</w:t>
      </w:r>
    </w:p>
    <w:p w14:paraId="12069FBA" w14:textId="30EF0F1D" w:rsidR="00905692" w:rsidRPr="004735F7" w:rsidRDefault="002C275C" w:rsidP="005A79A0">
      <w:pPr>
        <w:pStyle w:val="a5"/>
        <w:numPr>
          <w:ilvl w:val="0"/>
          <w:numId w:val="35"/>
        </w:numPr>
        <w:spacing w:line="360" w:lineRule="auto"/>
        <w:rPr>
          <w:rFonts w:ascii="Times New Roman" w:eastAsia="Times New Roman,Calibri" w:hAnsi="Times New Roman" w:cs="Times New Roman"/>
        </w:rPr>
      </w:pPr>
      <w:r>
        <w:rPr>
          <w:rFonts w:ascii="Times New Roman" w:eastAsia="Times New Roman,Calibri" w:hAnsi="Times New Roman" w:cs="Times New Roman"/>
        </w:rPr>
        <w:t xml:space="preserve">Борсук Д.А.: гонорары </w:t>
      </w:r>
      <w:r w:rsidRPr="002C275C">
        <w:rPr>
          <w:rFonts w:ascii="Times New Roman" w:eastAsia="Times New Roman,Calibri" w:hAnsi="Times New Roman" w:cs="Times New Roman"/>
        </w:rPr>
        <w:t>за лекционную и методическую поддержку от</w:t>
      </w:r>
      <w:r>
        <w:rPr>
          <w:rFonts w:ascii="Times New Roman" w:eastAsia="Times New Roman,Calibri" w:hAnsi="Times New Roman" w:cs="Times New Roman"/>
        </w:rPr>
        <w:t xml:space="preserve"> </w:t>
      </w:r>
      <w:bookmarkStart w:id="220" w:name="_Hlk471947679"/>
      <w:r w:rsidR="00677989">
        <w:rPr>
          <w:rFonts w:ascii="Times New Roman" w:eastAsia="Times New Roman,Calibri" w:hAnsi="Times New Roman" w:cs="Times New Roman"/>
        </w:rPr>
        <w:t>З</w:t>
      </w:r>
      <w:r w:rsidRPr="002C275C">
        <w:rPr>
          <w:rFonts w:ascii="Times New Roman" w:eastAsia="Times New Roman,Calibri" w:hAnsi="Times New Roman" w:cs="Times New Roman"/>
        </w:rPr>
        <w:t>АО «Байер»</w:t>
      </w:r>
      <w:r>
        <w:rPr>
          <w:rFonts w:ascii="Times New Roman" w:eastAsia="Times New Roman,Calibri" w:hAnsi="Times New Roman" w:cs="Times New Roman"/>
        </w:rPr>
        <w:t xml:space="preserve">, </w:t>
      </w:r>
      <w:r w:rsidRPr="002C275C">
        <w:rPr>
          <w:rFonts w:ascii="Times New Roman" w:eastAsia="Times New Roman,Calibri" w:hAnsi="Times New Roman" w:cs="Times New Roman"/>
        </w:rPr>
        <w:t>ООО «Берингер Ингельхайм»</w:t>
      </w:r>
      <w:bookmarkEnd w:id="220"/>
      <w:r>
        <w:rPr>
          <w:rFonts w:ascii="Times New Roman" w:eastAsia="Times New Roman,Calibri" w:hAnsi="Times New Roman" w:cs="Times New Roman"/>
        </w:rPr>
        <w:t xml:space="preserve">, </w:t>
      </w:r>
      <w:bookmarkStart w:id="221" w:name="_Hlk472011773"/>
      <w:bookmarkStart w:id="222" w:name="_Hlk471993985"/>
      <w:r w:rsidRPr="002C275C">
        <w:rPr>
          <w:rFonts w:ascii="Times New Roman" w:eastAsia="Times New Roman,Calibri" w:hAnsi="Times New Roman" w:cs="Times New Roman"/>
        </w:rPr>
        <w:t>АО «Сервье»</w:t>
      </w:r>
      <w:bookmarkEnd w:id="221"/>
      <w:r>
        <w:rPr>
          <w:rFonts w:ascii="Times New Roman" w:eastAsia="Times New Roman,Calibri" w:hAnsi="Times New Roman" w:cs="Times New Roman"/>
        </w:rPr>
        <w:t>.</w:t>
      </w:r>
      <w:bookmarkEnd w:id="222"/>
    </w:p>
    <w:p w14:paraId="232A5513" w14:textId="2826184B" w:rsidR="00905692" w:rsidRPr="00320515" w:rsidRDefault="00905692" w:rsidP="005A79A0">
      <w:pPr>
        <w:pStyle w:val="a5"/>
        <w:numPr>
          <w:ilvl w:val="0"/>
          <w:numId w:val="35"/>
        </w:numPr>
        <w:autoSpaceDE w:val="0"/>
        <w:autoSpaceDN w:val="0"/>
        <w:adjustRightInd w:val="0"/>
        <w:spacing w:line="360" w:lineRule="auto"/>
        <w:jc w:val="both"/>
        <w:rPr>
          <w:rFonts w:ascii="Times New Roman" w:eastAsia="Times New Roman,Calibri" w:hAnsi="Times New Roman" w:cs="Times New Roman"/>
          <w:b/>
          <w:bCs/>
        </w:rPr>
      </w:pPr>
      <w:r w:rsidRPr="00320515">
        <w:rPr>
          <w:rFonts w:ascii="Times New Roman" w:eastAsia="Times New Roman,Calibri" w:hAnsi="Times New Roman" w:cs="Times New Roman"/>
        </w:rPr>
        <w:t>Б</w:t>
      </w:r>
      <w:r w:rsidR="00D22701">
        <w:rPr>
          <w:rFonts w:ascii="Times New Roman" w:eastAsia="Times New Roman,Calibri" w:hAnsi="Times New Roman" w:cs="Times New Roman"/>
        </w:rPr>
        <w:t xml:space="preserve">урлева Е.П.: </w:t>
      </w:r>
      <w:r w:rsidR="00D22701" w:rsidRPr="00D22701">
        <w:rPr>
          <w:rFonts w:ascii="Times New Roman" w:eastAsia="Times New Roman,Calibri" w:hAnsi="Times New Roman" w:cs="Times New Roman"/>
        </w:rPr>
        <w:t xml:space="preserve">гонорары за лекционную и методическую поддержку от </w:t>
      </w:r>
      <w:bookmarkStart w:id="223" w:name="_Hlk471947715"/>
      <w:r w:rsidR="00D22701" w:rsidRPr="00D22701">
        <w:rPr>
          <w:rFonts w:ascii="Times New Roman" w:eastAsia="Times New Roman,Calibri" w:hAnsi="Times New Roman" w:cs="Times New Roman"/>
        </w:rPr>
        <w:t>АО «Сервье», ООО «Альфа-Вассерман»</w:t>
      </w:r>
      <w:bookmarkEnd w:id="223"/>
      <w:r w:rsidR="00D22701" w:rsidRPr="00D22701">
        <w:rPr>
          <w:rFonts w:ascii="Times New Roman" w:eastAsia="Times New Roman,Calibri" w:hAnsi="Times New Roman" w:cs="Times New Roman"/>
        </w:rPr>
        <w:t xml:space="preserve">, </w:t>
      </w:r>
      <w:r w:rsidR="00677989">
        <w:rPr>
          <w:rFonts w:ascii="Times New Roman" w:eastAsia="Times New Roman,Calibri" w:hAnsi="Times New Roman" w:cs="Times New Roman"/>
        </w:rPr>
        <w:t>З</w:t>
      </w:r>
      <w:r w:rsidR="00D22701" w:rsidRPr="00D22701">
        <w:rPr>
          <w:rFonts w:ascii="Times New Roman" w:eastAsia="Times New Roman,Calibri" w:hAnsi="Times New Roman" w:cs="Times New Roman"/>
        </w:rPr>
        <w:t>АО «Пфайзер», АО «Байер»</w:t>
      </w:r>
      <w:r w:rsidR="00D22701">
        <w:rPr>
          <w:rFonts w:ascii="Times New Roman" w:eastAsia="Times New Roman,Calibri" w:hAnsi="Times New Roman" w:cs="Times New Roman"/>
        </w:rPr>
        <w:t>;</w:t>
      </w:r>
    </w:p>
    <w:p w14:paraId="2A0E7DB7" w14:textId="13391560" w:rsidR="00905692" w:rsidRPr="00320515" w:rsidRDefault="00FE231C" w:rsidP="005A79A0">
      <w:pPr>
        <w:pStyle w:val="a5"/>
        <w:numPr>
          <w:ilvl w:val="0"/>
          <w:numId w:val="35"/>
        </w:numPr>
        <w:autoSpaceDE w:val="0"/>
        <w:autoSpaceDN w:val="0"/>
        <w:adjustRightInd w:val="0"/>
        <w:spacing w:line="360" w:lineRule="auto"/>
        <w:jc w:val="both"/>
        <w:rPr>
          <w:rFonts w:ascii="Times New Roman" w:eastAsia="Times New Roman,Calibri" w:hAnsi="Times New Roman" w:cs="Times New Roman"/>
          <w:b/>
          <w:bCs/>
        </w:rPr>
      </w:pPr>
      <w:r>
        <w:rPr>
          <w:rFonts w:ascii="Times New Roman" w:eastAsia="Times New Roman,Calibri" w:hAnsi="Times New Roman" w:cs="Times New Roman"/>
        </w:rPr>
        <w:t>Золотухин И.А.</w:t>
      </w:r>
      <w:r w:rsidR="007706BC">
        <w:rPr>
          <w:rFonts w:ascii="Times New Roman" w:eastAsia="Times New Roman,Calibri" w:hAnsi="Times New Roman" w:cs="Times New Roman"/>
        </w:rPr>
        <w:t xml:space="preserve">: </w:t>
      </w:r>
      <w:r w:rsidR="007706BC" w:rsidRPr="007706BC">
        <w:rPr>
          <w:rFonts w:ascii="Times New Roman" w:eastAsia="Times New Roman,Calibri" w:hAnsi="Times New Roman" w:cs="Times New Roman"/>
        </w:rPr>
        <w:t>ООО «Берингер Ингельхайм»,</w:t>
      </w:r>
      <w:r w:rsidR="001D368F">
        <w:rPr>
          <w:rFonts w:ascii="Times New Roman" w:eastAsia="Times New Roman,Calibri" w:hAnsi="Times New Roman" w:cs="Times New Roman"/>
        </w:rPr>
        <w:t xml:space="preserve"> </w:t>
      </w:r>
      <w:r w:rsidR="001D368F" w:rsidRPr="001D368F">
        <w:rPr>
          <w:rFonts w:ascii="Times New Roman" w:eastAsia="Times New Roman,Calibri" w:hAnsi="Times New Roman" w:cs="Times New Roman"/>
        </w:rPr>
        <w:t>АО «Сервье»</w:t>
      </w:r>
      <w:r w:rsidR="001D368F">
        <w:rPr>
          <w:rFonts w:ascii="Times New Roman" w:eastAsia="Times New Roman,Calibri" w:hAnsi="Times New Roman" w:cs="Times New Roman"/>
        </w:rPr>
        <w:t xml:space="preserve">, </w:t>
      </w:r>
      <w:r w:rsidR="00BC2D50">
        <w:rPr>
          <w:rFonts w:ascii="Times New Roman" w:eastAsia="Times New Roman,Calibri" w:hAnsi="Times New Roman" w:cs="Times New Roman"/>
        </w:rPr>
        <w:t>ООО «</w:t>
      </w:r>
      <w:r w:rsidR="00BC2D50">
        <w:rPr>
          <w:rFonts w:ascii="Times New Roman" w:eastAsia="Times New Roman,Calibri" w:hAnsi="Times New Roman" w:cs="Times New Roman"/>
          <w:lang w:val="en-US"/>
        </w:rPr>
        <w:t>Medi</w:t>
      </w:r>
      <w:r w:rsidR="00BC2D50" w:rsidRPr="00BC2D50">
        <w:rPr>
          <w:rFonts w:ascii="Times New Roman" w:eastAsia="Times New Roman,Calibri" w:hAnsi="Times New Roman" w:cs="Times New Roman"/>
        </w:rPr>
        <w:t xml:space="preserve"> </w:t>
      </w:r>
      <w:r w:rsidR="00BC2D50">
        <w:rPr>
          <w:rFonts w:ascii="Times New Roman" w:eastAsia="Times New Roman,Calibri" w:hAnsi="Times New Roman" w:cs="Times New Roman"/>
          <w:lang w:val="en-US"/>
        </w:rPr>
        <w:t>RUS</w:t>
      </w:r>
      <w:r w:rsidR="00BC2D50">
        <w:rPr>
          <w:rFonts w:ascii="Times New Roman" w:eastAsia="Times New Roman,Calibri" w:hAnsi="Times New Roman" w:cs="Times New Roman"/>
        </w:rPr>
        <w:t>»;</w:t>
      </w:r>
    </w:p>
    <w:p w14:paraId="08F997B9" w14:textId="3C54CCE9" w:rsidR="00905692" w:rsidRPr="004D4CA3" w:rsidRDefault="00905692" w:rsidP="005A79A0">
      <w:pPr>
        <w:pStyle w:val="a5"/>
        <w:numPr>
          <w:ilvl w:val="0"/>
          <w:numId w:val="35"/>
        </w:numPr>
        <w:spacing w:line="360" w:lineRule="auto"/>
        <w:rPr>
          <w:rFonts w:ascii="Times New Roman" w:hAnsi="Times New Roman" w:cs="Times New Roman"/>
        </w:rPr>
      </w:pPr>
      <w:r w:rsidRPr="00320515">
        <w:rPr>
          <w:rFonts w:ascii="Times New Roman" w:eastAsia="Times New Roman,Calibri" w:hAnsi="Times New Roman" w:cs="Times New Roman"/>
        </w:rPr>
        <w:t>Илюхин Е.А.</w:t>
      </w:r>
      <w:r w:rsidR="00320515" w:rsidRPr="00320515">
        <w:rPr>
          <w:rFonts w:ascii="Times New Roman" w:eastAsia="Times New Roman,Calibri" w:hAnsi="Times New Roman" w:cs="Times New Roman"/>
        </w:rPr>
        <w:t xml:space="preserve">: </w:t>
      </w:r>
      <w:bookmarkStart w:id="224" w:name="_Hlk471947214"/>
      <w:r w:rsidR="00320515" w:rsidRPr="00320515">
        <w:rPr>
          <w:rFonts w:ascii="Times New Roman" w:hAnsi="Times New Roman" w:cs="Times New Roman"/>
        </w:rPr>
        <w:t xml:space="preserve">гонорары </w:t>
      </w:r>
      <w:bookmarkStart w:id="225" w:name="_Hlk471946697"/>
      <w:r w:rsidR="00320515" w:rsidRPr="00320515">
        <w:rPr>
          <w:rFonts w:ascii="Times New Roman" w:hAnsi="Times New Roman" w:cs="Times New Roman"/>
        </w:rPr>
        <w:t>за лекционную и ме</w:t>
      </w:r>
      <w:r w:rsidR="00320515">
        <w:rPr>
          <w:rFonts w:ascii="Times New Roman" w:hAnsi="Times New Roman" w:cs="Times New Roman"/>
        </w:rPr>
        <w:t xml:space="preserve">тодическую поддержку от </w:t>
      </w:r>
      <w:bookmarkEnd w:id="225"/>
      <w:r w:rsidR="008669BA">
        <w:rPr>
          <w:rFonts w:ascii="Times New Roman" w:hAnsi="Times New Roman" w:cs="Times New Roman"/>
        </w:rPr>
        <w:t>АО «</w:t>
      </w:r>
      <w:r w:rsidR="00320515">
        <w:rPr>
          <w:rFonts w:ascii="Times New Roman" w:hAnsi="Times New Roman" w:cs="Times New Roman"/>
        </w:rPr>
        <w:t>Сервье</w:t>
      </w:r>
      <w:r w:rsidR="008669BA">
        <w:rPr>
          <w:rFonts w:ascii="Times New Roman" w:hAnsi="Times New Roman" w:cs="Times New Roman"/>
        </w:rPr>
        <w:t>»</w:t>
      </w:r>
      <w:r w:rsidR="00320515" w:rsidRPr="00320515">
        <w:rPr>
          <w:rFonts w:ascii="Times New Roman" w:hAnsi="Times New Roman" w:cs="Times New Roman"/>
        </w:rPr>
        <w:t xml:space="preserve">, </w:t>
      </w:r>
      <w:bookmarkStart w:id="226" w:name="_Hlk471946845"/>
      <w:r w:rsidR="008669BA">
        <w:rPr>
          <w:rFonts w:ascii="Times New Roman" w:hAnsi="Times New Roman" w:cs="Times New Roman"/>
        </w:rPr>
        <w:t>ООО «</w:t>
      </w:r>
      <w:r w:rsidR="00320515" w:rsidRPr="00320515">
        <w:rPr>
          <w:rFonts w:ascii="Times New Roman" w:hAnsi="Times New Roman" w:cs="Times New Roman"/>
        </w:rPr>
        <w:t>Альфа-Вассерман</w:t>
      </w:r>
      <w:bookmarkEnd w:id="226"/>
      <w:r w:rsidR="008669BA">
        <w:rPr>
          <w:rFonts w:ascii="Times New Roman" w:hAnsi="Times New Roman" w:cs="Times New Roman"/>
        </w:rPr>
        <w:t>»</w:t>
      </w:r>
      <w:r w:rsidR="00320515">
        <w:rPr>
          <w:rFonts w:ascii="Times New Roman" w:hAnsi="Times New Roman" w:cs="Times New Roman"/>
        </w:rPr>
        <w:t>,</w:t>
      </w:r>
      <w:r w:rsidR="0010573C">
        <w:rPr>
          <w:rFonts w:ascii="Times New Roman" w:hAnsi="Times New Roman" w:cs="Times New Roman"/>
        </w:rPr>
        <w:t xml:space="preserve"> </w:t>
      </w:r>
      <w:r w:rsidR="00C61A3E">
        <w:rPr>
          <w:rFonts w:ascii="Times New Roman" w:hAnsi="Times New Roman" w:cs="Times New Roman"/>
        </w:rPr>
        <w:t>АО «</w:t>
      </w:r>
      <w:r w:rsidR="00DE431D">
        <w:rPr>
          <w:rFonts w:ascii="Times New Roman" w:hAnsi="Times New Roman" w:cs="Times New Roman"/>
        </w:rPr>
        <w:t>Пфайзер</w:t>
      </w:r>
      <w:r w:rsidR="00C61A3E">
        <w:rPr>
          <w:rFonts w:ascii="Times New Roman" w:hAnsi="Times New Roman" w:cs="Times New Roman"/>
        </w:rPr>
        <w:t>»</w:t>
      </w:r>
      <w:r w:rsidR="00DE431D">
        <w:rPr>
          <w:rFonts w:ascii="Times New Roman" w:hAnsi="Times New Roman" w:cs="Times New Roman"/>
        </w:rPr>
        <w:t xml:space="preserve">, </w:t>
      </w:r>
      <w:r w:rsidR="00677989">
        <w:rPr>
          <w:rFonts w:ascii="Times New Roman" w:hAnsi="Times New Roman" w:cs="Times New Roman"/>
        </w:rPr>
        <w:t>З</w:t>
      </w:r>
      <w:r w:rsidR="004D4CA3" w:rsidRPr="004D4CA3">
        <w:rPr>
          <w:rFonts w:ascii="Times New Roman" w:hAnsi="Times New Roman" w:cs="Times New Roman"/>
        </w:rPr>
        <w:t>АО «Байер»</w:t>
      </w:r>
      <w:bookmarkEnd w:id="224"/>
      <w:r w:rsidR="00D22701">
        <w:rPr>
          <w:rFonts w:ascii="Times New Roman" w:hAnsi="Times New Roman" w:cs="Times New Roman"/>
        </w:rPr>
        <w:t>;</w:t>
      </w:r>
    </w:p>
    <w:p w14:paraId="64CECD50" w14:textId="37E1DDC7" w:rsidR="00BF25B0" w:rsidRPr="00BF25B0" w:rsidRDefault="00905692" w:rsidP="005A79A0">
      <w:pPr>
        <w:pStyle w:val="a5"/>
        <w:numPr>
          <w:ilvl w:val="0"/>
          <w:numId w:val="35"/>
        </w:numPr>
        <w:autoSpaceDE w:val="0"/>
        <w:autoSpaceDN w:val="0"/>
        <w:adjustRightInd w:val="0"/>
        <w:spacing w:line="360" w:lineRule="auto"/>
        <w:jc w:val="both"/>
        <w:rPr>
          <w:rFonts w:ascii="Times New Roman" w:eastAsia="Times New Roman,Calibri" w:hAnsi="Times New Roman" w:cs="Times New Roman"/>
          <w:b/>
          <w:bCs/>
        </w:rPr>
      </w:pPr>
      <w:r w:rsidRPr="00BF25B0">
        <w:rPr>
          <w:rFonts w:ascii="Times New Roman" w:eastAsia="Times New Roman,Calibri" w:hAnsi="Times New Roman" w:cs="Times New Roman"/>
        </w:rPr>
        <w:t xml:space="preserve">Лобастов </w:t>
      </w:r>
      <w:r w:rsidR="00ED6FE1" w:rsidRPr="00BF25B0">
        <w:rPr>
          <w:rFonts w:ascii="Times New Roman" w:eastAsia="Times New Roman,Calibri" w:hAnsi="Times New Roman" w:cs="Times New Roman"/>
        </w:rPr>
        <w:t>К.В</w:t>
      </w:r>
      <w:r w:rsidR="00320515" w:rsidRPr="00BF25B0">
        <w:rPr>
          <w:rFonts w:ascii="Times New Roman" w:eastAsia="Times New Roman,Calibri" w:hAnsi="Times New Roman" w:cs="Times New Roman"/>
        </w:rPr>
        <w:t>.</w:t>
      </w:r>
      <w:r w:rsidR="00ED6FE1" w:rsidRPr="00BF25B0">
        <w:rPr>
          <w:rFonts w:ascii="Times New Roman" w:eastAsia="Times New Roman,Calibri" w:hAnsi="Times New Roman" w:cs="Times New Roman"/>
        </w:rPr>
        <w:t xml:space="preserve">: </w:t>
      </w:r>
      <w:bookmarkStart w:id="227" w:name="_Hlk471947696"/>
      <w:r w:rsidR="00320515" w:rsidRPr="00BF25B0">
        <w:rPr>
          <w:rFonts w:ascii="Times New Roman" w:eastAsia="Times New Roman,Calibri" w:hAnsi="Times New Roman" w:cs="Times New Roman"/>
        </w:rPr>
        <w:t xml:space="preserve">гонорары за лекционную и методическую поддержку от </w:t>
      </w:r>
      <w:bookmarkEnd w:id="227"/>
      <w:r w:rsidR="00BF25B0" w:rsidRPr="00BF25B0">
        <w:rPr>
          <w:rFonts w:ascii="Times New Roman" w:eastAsia="Times New Roman,Calibri" w:hAnsi="Times New Roman" w:cs="Times New Roman"/>
        </w:rPr>
        <w:t>АО «Сервье», ООО «Альфа-Вассерман»</w:t>
      </w:r>
      <w:r w:rsidR="004E0E94">
        <w:rPr>
          <w:rFonts w:ascii="Times New Roman" w:eastAsia="Times New Roman,Calibri" w:hAnsi="Times New Roman" w:cs="Times New Roman"/>
        </w:rPr>
        <w:t xml:space="preserve">, </w:t>
      </w:r>
      <w:r w:rsidR="004E0E94" w:rsidRPr="004E0E94">
        <w:rPr>
          <w:rFonts w:ascii="Times New Roman" w:eastAsia="Times New Roman,Calibri" w:hAnsi="Times New Roman" w:cs="Times New Roman"/>
        </w:rPr>
        <w:t>АО "Лаборатория Иннотек Интернасиональ"</w:t>
      </w:r>
      <w:r w:rsidR="00677989">
        <w:rPr>
          <w:rFonts w:ascii="Times New Roman" w:eastAsia="Times New Roman,Calibri" w:hAnsi="Times New Roman" w:cs="Times New Roman"/>
        </w:rPr>
        <w:t xml:space="preserve">, </w:t>
      </w:r>
      <w:r w:rsidR="00677989">
        <w:rPr>
          <w:rFonts w:ascii="Times New Roman" w:hAnsi="Times New Roman" w:cs="Times New Roman"/>
        </w:rPr>
        <w:t>З</w:t>
      </w:r>
      <w:r w:rsidR="00677989" w:rsidRPr="004D4CA3">
        <w:rPr>
          <w:rFonts w:ascii="Times New Roman" w:hAnsi="Times New Roman" w:cs="Times New Roman"/>
        </w:rPr>
        <w:t>АО «Байер»</w:t>
      </w:r>
      <w:r w:rsidR="004E0E94">
        <w:rPr>
          <w:rFonts w:ascii="Times New Roman" w:eastAsia="Times New Roman,Calibri" w:hAnsi="Times New Roman" w:cs="Times New Roman"/>
        </w:rPr>
        <w:t>;</w:t>
      </w:r>
    </w:p>
    <w:p w14:paraId="6FD872B2" w14:textId="4577FFA5" w:rsidR="00905692" w:rsidRPr="00BF25B0" w:rsidRDefault="00C27189" w:rsidP="005A79A0">
      <w:pPr>
        <w:pStyle w:val="a5"/>
        <w:numPr>
          <w:ilvl w:val="0"/>
          <w:numId w:val="35"/>
        </w:numPr>
        <w:autoSpaceDE w:val="0"/>
        <w:autoSpaceDN w:val="0"/>
        <w:adjustRightInd w:val="0"/>
        <w:spacing w:line="360" w:lineRule="auto"/>
        <w:jc w:val="both"/>
        <w:rPr>
          <w:rFonts w:ascii="Times New Roman" w:eastAsia="Times New Roman,Calibri" w:hAnsi="Times New Roman" w:cs="Times New Roman"/>
          <w:b/>
          <w:bCs/>
        </w:rPr>
      </w:pPr>
      <w:r>
        <w:rPr>
          <w:rFonts w:ascii="Times New Roman" w:eastAsia="Times New Roman,Calibri" w:hAnsi="Times New Roman" w:cs="Times New Roman"/>
        </w:rPr>
        <w:t>Прядко С.И.</w:t>
      </w:r>
      <w:r w:rsidR="00665B48">
        <w:rPr>
          <w:rFonts w:ascii="Times New Roman" w:eastAsia="Times New Roman,Calibri" w:hAnsi="Times New Roman" w:cs="Times New Roman"/>
        </w:rPr>
        <w:t xml:space="preserve">: </w:t>
      </w:r>
      <w:r w:rsidR="00223302" w:rsidRPr="00223302">
        <w:rPr>
          <w:rFonts w:ascii="Times New Roman" w:eastAsia="Times New Roman,Calibri" w:hAnsi="Times New Roman" w:cs="Times New Roman"/>
        </w:rPr>
        <w:t>гонорары за лекционную и методическую поддержку от АО «Сервье»</w:t>
      </w:r>
      <w:r w:rsidR="00223302">
        <w:rPr>
          <w:rFonts w:ascii="Times New Roman" w:eastAsia="Times New Roman,Calibri" w:hAnsi="Times New Roman" w:cs="Times New Roman"/>
        </w:rPr>
        <w:t xml:space="preserve">, </w:t>
      </w:r>
      <w:r w:rsidR="00665B48" w:rsidRPr="00665B48">
        <w:rPr>
          <w:rFonts w:ascii="Times New Roman" w:eastAsia="Times New Roman,Calibri" w:hAnsi="Times New Roman" w:cs="Times New Roman"/>
        </w:rPr>
        <w:t>ЗАО «Байер», АО "Лаборатория Иннотек Интернасиональ"</w:t>
      </w:r>
      <w:r w:rsidR="00223302">
        <w:rPr>
          <w:rFonts w:ascii="Times New Roman" w:eastAsia="Times New Roman,Calibri" w:hAnsi="Times New Roman" w:cs="Times New Roman"/>
        </w:rPr>
        <w:t>;</w:t>
      </w:r>
    </w:p>
    <w:p w14:paraId="5DB50854" w14:textId="63088C9B" w:rsidR="00905692" w:rsidRPr="00320515" w:rsidRDefault="00BF25B0" w:rsidP="005A79A0">
      <w:pPr>
        <w:pStyle w:val="a5"/>
        <w:numPr>
          <w:ilvl w:val="0"/>
          <w:numId w:val="35"/>
        </w:numPr>
        <w:autoSpaceDE w:val="0"/>
        <w:autoSpaceDN w:val="0"/>
        <w:adjustRightInd w:val="0"/>
        <w:spacing w:line="360" w:lineRule="auto"/>
        <w:jc w:val="both"/>
        <w:rPr>
          <w:rFonts w:ascii="Times New Roman" w:eastAsia="Times New Roman,Calibri" w:hAnsi="Times New Roman" w:cs="Times New Roman"/>
          <w:b/>
          <w:bCs/>
        </w:rPr>
      </w:pPr>
      <w:r>
        <w:rPr>
          <w:rFonts w:ascii="Times New Roman" w:eastAsia="Times New Roman,Calibri" w:hAnsi="Times New Roman" w:cs="Times New Roman"/>
        </w:rPr>
        <w:t xml:space="preserve">Селиверстов Е.И.: </w:t>
      </w:r>
      <w:bookmarkStart w:id="228" w:name="_Hlk472011795"/>
      <w:r w:rsidRPr="00BF25B0">
        <w:rPr>
          <w:rFonts w:ascii="Times New Roman" w:eastAsia="Times New Roman,Calibri" w:hAnsi="Times New Roman" w:cs="Times New Roman"/>
        </w:rPr>
        <w:t xml:space="preserve">гонорары за лекционную и методическую поддержку от </w:t>
      </w:r>
      <w:bookmarkEnd w:id="228"/>
      <w:r w:rsidR="00677989">
        <w:rPr>
          <w:rFonts w:ascii="Times New Roman" w:eastAsia="Times New Roman,Calibri" w:hAnsi="Times New Roman" w:cs="Times New Roman"/>
        </w:rPr>
        <w:t>З</w:t>
      </w:r>
      <w:r w:rsidRPr="00BF25B0">
        <w:rPr>
          <w:rFonts w:ascii="Times New Roman" w:eastAsia="Times New Roman,Calibri" w:hAnsi="Times New Roman" w:cs="Times New Roman"/>
        </w:rPr>
        <w:t xml:space="preserve">АО «Байер», </w:t>
      </w:r>
      <w:bookmarkStart w:id="229" w:name="_Hlk471993967"/>
      <w:r w:rsidR="002C275C" w:rsidRPr="00BF25B0">
        <w:rPr>
          <w:rFonts w:ascii="Times New Roman" w:eastAsia="Times New Roman,Calibri" w:hAnsi="Times New Roman" w:cs="Times New Roman"/>
        </w:rPr>
        <w:t>ООО «Берингер Ингельхайм»</w:t>
      </w:r>
      <w:r w:rsidR="00C27189">
        <w:rPr>
          <w:rFonts w:ascii="Times New Roman" w:eastAsia="Times New Roman,Calibri" w:hAnsi="Times New Roman" w:cs="Times New Roman"/>
        </w:rPr>
        <w:t xml:space="preserve">, </w:t>
      </w:r>
      <w:bookmarkEnd w:id="229"/>
      <w:r w:rsidR="00C27189" w:rsidRPr="00C27189">
        <w:rPr>
          <w:rFonts w:ascii="Times New Roman" w:eastAsia="Times New Roman,Calibri" w:hAnsi="Times New Roman" w:cs="Times New Roman"/>
        </w:rPr>
        <w:t>АО "Лаборатория Иннотек Интернасиональ"</w:t>
      </w:r>
      <w:r w:rsidR="004E0E94">
        <w:rPr>
          <w:rFonts w:ascii="Times New Roman" w:eastAsia="Times New Roman,Calibri" w:hAnsi="Times New Roman" w:cs="Times New Roman"/>
        </w:rPr>
        <w:t>.</w:t>
      </w:r>
    </w:p>
    <w:p w14:paraId="0F1CD183" w14:textId="06FEB285" w:rsidR="00912885" w:rsidRPr="004735F7" w:rsidRDefault="0028520D" w:rsidP="005A79A0">
      <w:pPr>
        <w:pStyle w:val="aff1"/>
        <w:rPr>
          <w:rStyle w:val="af9"/>
          <w:b w:val="0"/>
          <w:bCs w:val="0"/>
        </w:rPr>
      </w:pPr>
      <w:r w:rsidRPr="0028520D">
        <w:t xml:space="preserve">Все члены Рабочей группы подтвердили </w:t>
      </w:r>
      <w:r>
        <w:t xml:space="preserve">отсутствие финансовой поддержки или другого </w:t>
      </w:r>
      <w:r w:rsidRPr="0028520D">
        <w:t>конфликта интересов</w:t>
      </w:r>
      <w:r>
        <w:t xml:space="preserve"> п</w:t>
      </w:r>
      <w:r w:rsidR="00AE346A" w:rsidRPr="00AE346A">
        <w:t>ри составлении</w:t>
      </w:r>
      <w:r>
        <w:t xml:space="preserve"> данных</w:t>
      </w:r>
      <w:r w:rsidR="00AE346A" w:rsidRPr="00AE346A">
        <w:t xml:space="preserve"> реком</w:t>
      </w:r>
      <w:r>
        <w:t>ендаций.</w:t>
      </w:r>
    </w:p>
    <w:p w14:paraId="7D9875EF" w14:textId="6BC28D0F" w:rsidR="00476B5E" w:rsidRPr="00167147" w:rsidRDefault="009925D0" w:rsidP="004735F7">
      <w:pPr>
        <w:pStyle w:val="0"/>
        <w:rPr>
          <w:rFonts w:eastAsia="Times New Roman"/>
        </w:rPr>
      </w:pPr>
      <w:bookmarkStart w:id="230" w:name="_Toc471858661"/>
      <w:r w:rsidRPr="00167147">
        <w:rPr>
          <w:rFonts w:eastAsia="Times New Roman"/>
        </w:rPr>
        <w:t>Приложение А2. Методоло</w:t>
      </w:r>
      <w:r w:rsidR="00476B5E" w:rsidRPr="00167147">
        <w:rPr>
          <w:rFonts w:eastAsia="Times New Roman"/>
        </w:rPr>
        <w:t>гия разработки клинических рекомендаций</w:t>
      </w:r>
      <w:bookmarkEnd w:id="230"/>
    </w:p>
    <w:p w14:paraId="7D9875F0" w14:textId="77777777" w:rsidR="00476B5E" w:rsidRPr="004735F7" w:rsidRDefault="00476B5E" w:rsidP="004735F7">
      <w:pPr>
        <w:autoSpaceDE w:val="0"/>
        <w:autoSpaceDN w:val="0"/>
        <w:adjustRightInd w:val="0"/>
        <w:spacing w:line="360" w:lineRule="auto"/>
        <w:jc w:val="both"/>
        <w:rPr>
          <w:rFonts w:ascii="Times New Roman" w:eastAsia="Times New Roman,Calibri" w:hAnsi="Times New Roman" w:cs="Times New Roman"/>
          <w:b/>
        </w:rPr>
      </w:pPr>
      <w:r w:rsidRPr="004735F7">
        <w:rPr>
          <w:rFonts w:ascii="Times New Roman" w:eastAsia="Times New Roman,Calibri" w:hAnsi="Times New Roman" w:cs="Times New Roman"/>
          <w:b/>
        </w:rPr>
        <w:t>Целевая аудитория разработанных клинических рекомендаций:</w:t>
      </w:r>
    </w:p>
    <w:p w14:paraId="7D9875F1" w14:textId="77777777" w:rsidR="00476B5E" w:rsidRPr="00167147" w:rsidRDefault="00280471" w:rsidP="00876C14">
      <w:pPr>
        <w:pStyle w:val="a5"/>
        <w:numPr>
          <w:ilvl w:val="0"/>
          <w:numId w:val="1"/>
        </w:numPr>
        <w:spacing w:line="360" w:lineRule="auto"/>
        <w:ind w:left="0" w:firstLine="709"/>
        <w:contextualSpacing w:val="0"/>
        <w:jc w:val="both"/>
        <w:rPr>
          <w:rFonts w:ascii="Times New Roman" w:eastAsia="Times New Roman" w:hAnsi="Times New Roman" w:cs="Times New Roman"/>
        </w:rPr>
      </w:pPr>
      <w:r w:rsidRPr="00167147">
        <w:rPr>
          <w:rFonts w:ascii="Times New Roman" w:eastAsia="Times New Roman" w:hAnsi="Times New Roman" w:cs="Times New Roman"/>
          <w:spacing w:val="4"/>
        </w:rPr>
        <w:t>Врач - с</w:t>
      </w:r>
      <w:r w:rsidR="00476B5E" w:rsidRPr="00167147">
        <w:rPr>
          <w:rFonts w:ascii="Times New Roman" w:eastAsia="Times New Roman" w:hAnsi="Times New Roman" w:cs="Times New Roman"/>
          <w:spacing w:val="4"/>
        </w:rPr>
        <w:t>ердечно-сосудист</w:t>
      </w:r>
      <w:r w:rsidRPr="00167147">
        <w:rPr>
          <w:rFonts w:ascii="Times New Roman" w:eastAsia="Times New Roman" w:hAnsi="Times New Roman" w:cs="Times New Roman"/>
          <w:spacing w:val="4"/>
        </w:rPr>
        <w:t>ый</w:t>
      </w:r>
      <w:r w:rsidR="00476B5E" w:rsidRPr="00167147">
        <w:rPr>
          <w:rFonts w:ascii="Times New Roman" w:eastAsia="Times New Roman" w:hAnsi="Times New Roman" w:cs="Times New Roman"/>
          <w:spacing w:val="4"/>
        </w:rPr>
        <w:t xml:space="preserve"> хирург</w:t>
      </w:r>
      <w:r w:rsidRPr="00167147">
        <w:rPr>
          <w:rFonts w:ascii="Times New Roman" w:eastAsia="Times New Roman" w:hAnsi="Times New Roman" w:cs="Times New Roman"/>
          <w:spacing w:val="4"/>
        </w:rPr>
        <w:t>;</w:t>
      </w:r>
    </w:p>
    <w:p w14:paraId="7D9875F2" w14:textId="77777777" w:rsidR="00280471" w:rsidRPr="00167147" w:rsidRDefault="00280471" w:rsidP="00876C14">
      <w:pPr>
        <w:pStyle w:val="a5"/>
        <w:numPr>
          <w:ilvl w:val="0"/>
          <w:numId w:val="1"/>
        </w:numPr>
        <w:spacing w:line="360" w:lineRule="auto"/>
        <w:ind w:left="0" w:firstLine="709"/>
        <w:contextualSpacing w:val="0"/>
        <w:jc w:val="both"/>
        <w:rPr>
          <w:rFonts w:ascii="Times New Roman" w:eastAsia="Times New Roman" w:hAnsi="Times New Roman" w:cs="Times New Roman"/>
        </w:rPr>
      </w:pPr>
      <w:r w:rsidRPr="00167147">
        <w:rPr>
          <w:rFonts w:ascii="Times New Roman" w:eastAsia="Times New Roman" w:hAnsi="Times New Roman" w:cs="Times New Roman"/>
          <w:spacing w:val="4"/>
        </w:rPr>
        <w:lastRenderedPageBreak/>
        <w:t xml:space="preserve">Врач – хирург; </w:t>
      </w:r>
    </w:p>
    <w:p w14:paraId="7D9875F3" w14:textId="77777777" w:rsidR="00280471" w:rsidRPr="00167147" w:rsidRDefault="31D989B8" w:rsidP="00876C14">
      <w:pPr>
        <w:pStyle w:val="a5"/>
        <w:numPr>
          <w:ilvl w:val="0"/>
          <w:numId w:val="1"/>
        </w:numPr>
        <w:spacing w:line="360" w:lineRule="auto"/>
        <w:ind w:left="0" w:firstLine="709"/>
        <w:contextualSpacing w:val="0"/>
        <w:jc w:val="both"/>
        <w:rPr>
          <w:rFonts w:ascii="Times New Roman" w:eastAsia="Times New Roman" w:hAnsi="Times New Roman" w:cs="Times New Roman"/>
        </w:rPr>
      </w:pPr>
      <w:r w:rsidRPr="00167147">
        <w:rPr>
          <w:rFonts w:ascii="Times New Roman" w:eastAsia="Times New Roman" w:hAnsi="Times New Roman" w:cs="Times New Roman"/>
        </w:rPr>
        <w:t>Врач - у</w:t>
      </w:r>
      <w:r w:rsidRPr="00167147">
        <w:rPr>
          <w:rFonts w:ascii="Times New Roman" w:eastAsia="Times New Roman" w:hAnsi="Times New Roman" w:cs="Times New Roman"/>
          <w:lang w:val="en-US"/>
        </w:rPr>
        <w:t>льтразвуков</w:t>
      </w:r>
      <w:r w:rsidRPr="00167147">
        <w:rPr>
          <w:rFonts w:ascii="Times New Roman" w:eastAsia="Times New Roman" w:hAnsi="Times New Roman" w:cs="Times New Roman"/>
        </w:rPr>
        <w:t xml:space="preserve">ой </w:t>
      </w:r>
      <w:r w:rsidRPr="00167147">
        <w:rPr>
          <w:rFonts w:ascii="Times New Roman" w:eastAsia="Times New Roman" w:hAnsi="Times New Roman" w:cs="Times New Roman"/>
          <w:lang w:val="en-US"/>
        </w:rPr>
        <w:t>диагностик</w:t>
      </w:r>
      <w:r w:rsidRPr="00167147">
        <w:rPr>
          <w:rFonts w:ascii="Times New Roman" w:eastAsia="Times New Roman" w:hAnsi="Times New Roman" w:cs="Times New Roman"/>
        </w:rPr>
        <w:t>и;</w:t>
      </w:r>
    </w:p>
    <w:p w14:paraId="7D9875F6" w14:textId="6B260AED" w:rsidR="007D3A91" w:rsidRPr="00876C14" w:rsidRDefault="31D989B8" w:rsidP="00876C14">
      <w:pPr>
        <w:pStyle w:val="a5"/>
        <w:numPr>
          <w:ilvl w:val="0"/>
          <w:numId w:val="1"/>
        </w:numPr>
        <w:spacing w:line="360" w:lineRule="auto"/>
        <w:ind w:left="1418" w:hanging="709"/>
        <w:jc w:val="both"/>
        <w:rPr>
          <w:rFonts w:ascii="Times New Roman" w:eastAsia="Times New Roman" w:hAnsi="Times New Roman" w:cs="Times New Roman"/>
        </w:rPr>
      </w:pPr>
      <w:r w:rsidRPr="00167147">
        <w:rPr>
          <w:rFonts w:ascii="Times New Roman" w:eastAsia="Times New Roman" w:hAnsi="Times New Roman" w:cs="Times New Roman"/>
        </w:rPr>
        <w:t>Студенты медицинских ВУЗов, ординаторы, аспиранты.</w:t>
      </w:r>
    </w:p>
    <w:p w14:paraId="4D71321F" w14:textId="42C1561E" w:rsidR="00E32303" w:rsidRPr="00167147" w:rsidRDefault="001125BA" w:rsidP="008C3BDA">
      <w:pPr>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rPr>
        <w:t xml:space="preserve">В данных клинических рекомендациях применена </w:t>
      </w:r>
      <w:r w:rsidR="009D2870" w:rsidRPr="00167147">
        <w:rPr>
          <w:rFonts w:ascii="Times New Roman" w:eastAsia="Times New Roman" w:hAnsi="Times New Roman" w:cs="Times New Roman"/>
        </w:rPr>
        <w:t xml:space="preserve">наиболее распространенная в мировой медицинской литературе </w:t>
      </w:r>
      <w:r w:rsidRPr="00167147">
        <w:rPr>
          <w:rFonts w:ascii="Times New Roman" w:eastAsia="Times New Roman" w:hAnsi="Times New Roman" w:cs="Times New Roman"/>
        </w:rPr>
        <w:t xml:space="preserve">система градации уровня доказательности </w:t>
      </w:r>
      <w:r w:rsidRPr="00167147">
        <w:rPr>
          <w:rFonts w:ascii="Times New Roman" w:eastAsia="Times New Roman" w:hAnsi="Times New Roman" w:cs="Times New Roman"/>
          <w:lang w:val="en-US"/>
        </w:rPr>
        <w:t>GRADE</w:t>
      </w:r>
      <w:r w:rsidR="002C0952" w:rsidRPr="00167147">
        <w:rPr>
          <w:rFonts w:ascii="Times New Roman" w:eastAsia="Times New Roman" w:hAnsi="Times New Roman" w:cs="Times New Roman"/>
        </w:rPr>
        <w:t xml:space="preserve"> </w:t>
      </w:r>
      <w:r w:rsidR="00FE231C">
        <w:rPr>
          <w:rFonts w:ascii="Times New Roman" w:hAnsi="Times New Roman" w:cs="Times New Roman"/>
        </w:rPr>
        <w:fldChar w:fldCharType="begin" w:fldLock="1"/>
      </w:r>
      <w:r w:rsidR="007A1CC6">
        <w:rPr>
          <w:rFonts w:ascii="Times New Roman" w:hAnsi="Times New Roman" w:cs="Times New Roman"/>
        </w:rPr>
        <w:instrText>ADDIN CSL_CITATION { "citationItems" : [ { "id" : "ITEM-1", "itemData" : { "DOI" : "10.1378/chest.129.1.174", "ISBN" : "0012-3692; 0012-3692", "ISSN" : "00123692", "PMID" : "16424429", "abstract" : "While grading the strength of recommendations and the quality of underlying evidence enhances the usefulness of clinical guidelines, the profusion of guideline grading systems undermines the value of the grading exercise. An American College of Chest Physicians (ACCP) task force formulated the criteria for a grading system to be utilized in all ACCP guidelines that included simplicity and transparency, explicitness of methodology, and consistency with current methodological approaches to the grading process. The working group examined currently available systems, and ultimately modified an approach formulated by the international GRADE group. The grading scheme classifies recommendations as strong (grade 1) or weak (grade 2), according to the balance among benefits, risks, burdens, and possibly cost, and the degree of confidence in estimates of benefits, risks, and burdens. The system classifies quality of evidence as high (grade A), moderate (grade B), or low (grade C) according to factors that include the study design, the consistency of the results, and the directness of the evidence. For all future ACCP guidelines, The College has adopted a simple, transparent approach to grading recommendations that is consistent with current developments in the field. The trend toward uniformity of approaches to grading will enhance the usefulness of practice guidelines for clinicians.", "author" : [ { "dropping-particle" : "", "family" : "Guyatt", "given" : "Gordon", "non-dropping-particle" : "", "parse-names" : false, "suffix" : "" }, { "dropping-particle" : "", "family" : "Gutterman", "given" : "David", "non-dropping-particle" : "", "parse-names" : false, "suffix" : "" }, { "dropping-particle" : "", "family" : "Baumann", "given" : "Michael H.", "non-dropping-particle" : "", "parse-names" : false, "suffix" : "" }, { "dropping-particle" : "", "family" : "Addrizzo-Harris", "given" : "Doreen", "non-dropping-particle" : "", "parse-names" : false, "suffix" : "" }, { "dropping-particle" : "", "family" : "Hylek", "given" : "Elaine M.", "non-dropping-particle" : "", "parse-names" : false, "suffix" : "" }, { "dropping-particle" : "", "family" : "Phillips", "given" : "Barbara", "non-dropping-particle" : "", "parse-names" : false, "suffix" : "" }, { "dropping-particle" : "", "family" : "Raskob", "given" : "Gary", "non-dropping-particle" : "", "parse-names" : false, "suffix" : "" }, { "dropping-particle" : "", "family" : "Lewis", "given" : "Sandra Zelman", "non-dropping-particle" : "", "parse-names" : false, "suffix" : "" }, { "dropping-particle" : "", "family" : "Sch\u00fcnemann", "given" : "Holger", "non-dropping-particle" : "", "parse-names" : false, "suffix" : "" } ], "container-title" : "Chest", "id" : "ITEM-1", "issue" : "1", "issued" : { "date-parts" : [ [ "2006" ] ] }, "page" : "174-181", "title" : "Grading strength of recommendations and quality of evidence in clinical guidelines: Report from an American College of Chest Physicians task force", "type" : "article-journal", "volume" : "129" }, "uris" : [ "http://www.mendeley.com/documents/?uuid=54393469-7c0c-4caa-9066-2886d16e79f2" ] }, { "id" : "ITEM-2", "itemData" : { "DOI" : "10.1136/bmj.39489.470347.AD", "ISSN" : "1468-5833", "PMID" : "18436948", "author" : [ { "dropping-particle" : "", "family" : "Guyatt", "given" : "Gordon H", "non-dropping-particle" : "", "parse-names" : false, "suffix" : "" }, { "dropping-particle" : "", "family" : "Oxman", "given" : "Andrew D", "non-dropping-particle" : "", "parse-names" : false, "suffix" : "" }, { "dropping-particle" : "", "family" : "Vist", "given" : "Gunn E", "non-dropping-particle" : "", "parse-names" : false, "suffix" : "" }, { "dropping-particle" : "", "family" : "Kunz", "given" : "Regina", "non-dropping-particle" : "", "parse-names" : false, "suffix" : "" }, { "dropping-particle" : "", "family" : "Falck-Ytter", "given" : "Yngve", "non-dropping-particle" : "", "parse-names" : false, "suffix" : "" }, { "dropping-particle" : "", "family" : "Alonso-Coello", "given" : "Pablo", "non-dropping-particle" : "", "parse-names" : false, "suffix" : "" }, { "dropping-particle" : "", "family" : "Sch\u00fcnemann", "given" : "Holger J", "non-dropping-particle" : "", "parse-names" : false, "suffix" : "" } ], "container-title" : "BMJ", "id" : "ITEM-2", "issue" : "7650", "issued" : { "date-parts" : [ [ "2008", "4", "26" ] ] }, "page" : "924-6", "title" : "GRADE: an emerging consensus on rating quality of evidence and strength of recommendations.", "type" : "article-journal", "volume" : "336" }, "uris" : [ "http://www.mendeley.com/documents/?uuid=342b7ec3-ada1-47af-be9b-8f5fde64a6c1" ] } ], "mendeley" : { "formattedCitation" : "[225,226]", "plainTextFormattedCitation" : "[225,226]", "previouslyFormattedCitation" : "[225,226]" }, "properties" : { "noteIndex" : 0 }, "schema" : "https://github.com/citation-style-language/schema/raw/master/csl-citation.json" }</w:instrText>
      </w:r>
      <w:r w:rsidR="00FE231C">
        <w:rPr>
          <w:rFonts w:ascii="Times New Roman" w:hAnsi="Times New Roman" w:cs="Times New Roman"/>
        </w:rPr>
        <w:fldChar w:fldCharType="separate"/>
      </w:r>
      <w:r w:rsidR="008B7820" w:rsidRPr="008B7820">
        <w:rPr>
          <w:rFonts w:ascii="Times New Roman" w:hAnsi="Times New Roman" w:cs="Times New Roman"/>
          <w:noProof/>
        </w:rPr>
        <w:t>[225,226]</w:t>
      </w:r>
      <w:r w:rsidR="00FE231C">
        <w:rPr>
          <w:rFonts w:ascii="Times New Roman" w:hAnsi="Times New Roman" w:cs="Times New Roman"/>
        </w:rPr>
        <w:fldChar w:fldCharType="end"/>
      </w:r>
      <w:r w:rsidR="00CA39AF" w:rsidRPr="00167147">
        <w:rPr>
          <w:rFonts w:ascii="Times New Roman" w:eastAsia="Times New Roman" w:hAnsi="Times New Roman" w:cs="Times New Roman"/>
        </w:rPr>
        <w:t xml:space="preserve">. </w:t>
      </w:r>
      <w:r w:rsidR="005F0A8F" w:rsidRPr="00167147">
        <w:rPr>
          <w:rFonts w:ascii="Times New Roman" w:eastAsia="Times New Roman" w:hAnsi="Times New Roman" w:cs="Times New Roman"/>
        </w:rPr>
        <w:t xml:space="preserve">Уровень </w:t>
      </w:r>
      <w:r w:rsidR="005F0A8F" w:rsidRPr="00167147">
        <w:rPr>
          <w:rFonts w:ascii="Times New Roman" w:eastAsia="Times New Roman" w:hAnsi="Times New Roman" w:cs="Times New Roman"/>
          <w:b/>
          <w:bCs/>
        </w:rPr>
        <w:t>достоверности доказательств</w:t>
      </w:r>
      <w:r w:rsidR="005F0A8F" w:rsidRPr="00167147">
        <w:rPr>
          <w:rFonts w:ascii="Times New Roman" w:eastAsia="Times New Roman" w:hAnsi="Times New Roman" w:cs="Times New Roman"/>
        </w:rPr>
        <w:t xml:space="preserve"> обозначает качество </w:t>
      </w:r>
      <w:r w:rsidR="00CA39AF" w:rsidRPr="00167147">
        <w:rPr>
          <w:rFonts w:ascii="Times New Roman" w:eastAsia="Times New Roman" w:hAnsi="Times New Roman" w:cs="Times New Roman"/>
        </w:rPr>
        <w:t>доказательной базы, лежащей в основе рекомендации (дизайн и качество клинических исследований, наличие метаанализа данных и т.п.).</w:t>
      </w:r>
      <w:r w:rsidR="00015F0F" w:rsidRPr="00167147">
        <w:rPr>
          <w:rFonts w:ascii="Times New Roman" w:eastAsia="Times New Roman" w:hAnsi="Times New Roman" w:cs="Times New Roman"/>
        </w:rPr>
        <w:t xml:space="preserve"> </w:t>
      </w:r>
      <w:bookmarkStart w:id="231" w:name="_Hlk470208432"/>
      <w:r w:rsidR="00015F0F" w:rsidRPr="00167147">
        <w:rPr>
          <w:rFonts w:ascii="Times New Roman" w:eastAsia="Times New Roman" w:hAnsi="Times New Roman" w:cs="Times New Roman"/>
        </w:rPr>
        <w:t>Градация уровней достоверности доказательств приведена в таблице П1.</w:t>
      </w:r>
      <w:r w:rsidR="00CA39AF" w:rsidRPr="00167147">
        <w:rPr>
          <w:rFonts w:ascii="Times New Roman" w:eastAsia="Times New Roman" w:hAnsi="Times New Roman" w:cs="Times New Roman"/>
        </w:rPr>
        <w:t xml:space="preserve"> </w:t>
      </w:r>
      <w:bookmarkEnd w:id="231"/>
      <w:r w:rsidR="00CA39AF" w:rsidRPr="00167147">
        <w:rPr>
          <w:rFonts w:ascii="Times New Roman" w:eastAsia="Times New Roman" w:hAnsi="Times New Roman" w:cs="Times New Roman"/>
        </w:rPr>
        <w:t xml:space="preserve">Уровень </w:t>
      </w:r>
      <w:bookmarkStart w:id="232" w:name="_Hlk470208439"/>
      <w:r w:rsidR="00CA39AF" w:rsidRPr="00167147">
        <w:rPr>
          <w:rFonts w:ascii="Times New Roman" w:eastAsia="Times New Roman" w:hAnsi="Times New Roman" w:cs="Times New Roman"/>
          <w:b/>
          <w:bCs/>
        </w:rPr>
        <w:t>убедительности рекомендаций</w:t>
      </w:r>
      <w:r w:rsidR="008736B5" w:rsidRPr="00167147">
        <w:rPr>
          <w:rFonts w:ascii="Times New Roman" w:eastAsia="Times New Roman" w:hAnsi="Times New Roman" w:cs="Times New Roman"/>
        </w:rPr>
        <w:t xml:space="preserve"> </w:t>
      </w:r>
      <w:bookmarkEnd w:id="232"/>
      <w:r w:rsidR="008736B5" w:rsidRPr="00167147">
        <w:rPr>
          <w:rFonts w:ascii="Times New Roman" w:eastAsia="Times New Roman" w:hAnsi="Times New Roman" w:cs="Times New Roman"/>
        </w:rPr>
        <w:t>обозначает «силу» рекомендации</w:t>
      </w:r>
      <w:r w:rsidR="009174CD" w:rsidRPr="00167147">
        <w:rPr>
          <w:rFonts w:ascii="Times New Roman" w:eastAsia="Times New Roman" w:hAnsi="Times New Roman" w:cs="Times New Roman"/>
        </w:rPr>
        <w:t xml:space="preserve"> (насколько ожидаемая польза превышает риски и обременения, связанные с предлагаемым вмешательст</w:t>
      </w:r>
      <w:r w:rsidR="00EB3741" w:rsidRPr="00167147">
        <w:rPr>
          <w:rFonts w:ascii="Times New Roman" w:eastAsia="Times New Roman" w:hAnsi="Times New Roman" w:cs="Times New Roman"/>
        </w:rPr>
        <w:t xml:space="preserve">вом). </w:t>
      </w:r>
      <w:r w:rsidR="00E32303" w:rsidRPr="00167147">
        <w:rPr>
          <w:rFonts w:ascii="Times New Roman" w:eastAsia="Times New Roman" w:hAnsi="Times New Roman" w:cs="Times New Roman"/>
        </w:rPr>
        <w:t xml:space="preserve">Градация уровней убедительности рекомендаций приведена в таблице П2. </w:t>
      </w:r>
    </w:p>
    <w:p w14:paraId="4A22898B" w14:textId="3B32BF9C" w:rsidR="00015F0F" w:rsidRPr="00FE231C" w:rsidRDefault="00015F0F" w:rsidP="00FE231C">
      <w:pPr>
        <w:spacing w:line="360" w:lineRule="auto"/>
        <w:ind w:firstLine="709"/>
        <w:jc w:val="both"/>
        <w:rPr>
          <w:rFonts w:ascii="Times New Roman" w:eastAsia="Times New Roman" w:hAnsi="Times New Roman" w:cs="Times New Roman"/>
        </w:rPr>
      </w:pPr>
      <w:r w:rsidRPr="00167147">
        <w:rPr>
          <w:rFonts w:ascii="Times New Roman" w:eastAsia="Times New Roman" w:hAnsi="Times New Roman" w:cs="Times New Roman"/>
        </w:rPr>
        <w:t xml:space="preserve">Сочетание </w:t>
      </w:r>
      <w:r w:rsidR="00AE00D4" w:rsidRPr="00167147">
        <w:rPr>
          <w:rFonts w:ascii="Times New Roman" w:eastAsia="Times New Roman" w:hAnsi="Times New Roman" w:cs="Times New Roman"/>
        </w:rPr>
        <w:t>убедительности рекомендации</w:t>
      </w:r>
      <w:r w:rsidR="002516F2" w:rsidRPr="00167147">
        <w:rPr>
          <w:rFonts w:ascii="Times New Roman" w:eastAsia="Times New Roman" w:hAnsi="Times New Roman" w:cs="Times New Roman"/>
        </w:rPr>
        <w:t xml:space="preserve"> и достоверности доказательств </w:t>
      </w:r>
      <w:r w:rsidRPr="00167147">
        <w:rPr>
          <w:rFonts w:ascii="Times New Roman" w:eastAsia="Times New Roman" w:hAnsi="Times New Roman" w:cs="Times New Roman"/>
        </w:rPr>
        <w:t xml:space="preserve">определяет уровень </w:t>
      </w:r>
      <w:r w:rsidR="00AE00D4" w:rsidRPr="00167147">
        <w:rPr>
          <w:rFonts w:ascii="Times New Roman" w:eastAsia="Times New Roman" w:hAnsi="Times New Roman" w:cs="Times New Roman"/>
        </w:rPr>
        <w:t xml:space="preserve">рекомендации. </w:t>
      </w:r>
      <w:bookmarkStart w:id="233" w:name="_Hlk470208701"/>
      <w:bookmarkStart w:id="234" w:name="_Hlk470208658"/>
      <w:r w:rsidR="00AE00D4" w:rsidRPr="00167147">
        <w:rPr>
          <w:rFonts w:ascii="Times New Roman" w:eastAsia="Times New Roman" w:hAnsi="Times New Roman" w:cs="Times New Roman"/>
        </w:rPr>
        <w:t>Ранжирование</w:t>
      </w:r>
      <w:r w:rsidR="003D6B31" w:rsidRPr="00167147">
        <w:rPr>
          <w:rFonts w:ascii="Times New Roman" w:eastAsia="Times New Roman" w:hAnsi="Times New Roman" w:cs="Times New Roman"/>
        </w:rPr>
        <w:t xml:space="preserve"> и интерпретация уровней рекомендаций,</w:t>
      </w:r>
      <w:r w:rsidR="00AE00D4" w:rsidRPr="00167147">
        <w:rPr>
          <w:rFonts w:ascii="Times New Roman" w:eastAsia="Times New Roman" w:hAnsi="Times New Roman" w:cs="Times New Roman"/>
        </w:rPr>
        <w:t xml:space="preserve"> в зависимости от </w:t>
      </w:r>
      <w:r w:rsidR="003D6B31" w:rsidRPr="00167147">
        <w:rPr>
          <w:rFonts w:ascii="Times New Roman" w:eastAsia="Times New Roman" w:hAnsi="Times New Roman" w:cs="Times New Roman"/>
        </w:rPr>
        <w:t>сочетания убедительности и достоверности</w:t>
      </w:r>
      <w:bookmarkEnd w:id="233"/>
      <w:r w:rsidR="003D6B31" w:rsidRPr="00167147">
        <w:rPr>
          <w:rFonts w:ascii="Times New Roman" w:eastAsia="Times New Roman" w:hAnsi="Times New Roman" w:cs="Times New Roman"/>
        </w:rPr>
        <w:t xml:space="preserve">, </w:t>
      </w:r>
      <w:bookmarkEnd w:id="234"/>
      <w:r w:rsidR="003D6B31" w:rsidRPr="00167147">
        <w:rPr>
          <w:rFonts w:ascii="Times New Roman" w:eastAsia="Times New Roman" w:hAnsi="Times New Roman" w:cs="Times New Roman"/>
        </w:rPr>
        <w:t>приведено в таблице П3.</w:t>
      </w:r>
    </w:p>
    <w:p w14:paraId="7D9875F7" w14:textId="78C09DC6" w:rsidR="001F0B9C" w:rsidRPr="00167147" w:rsidRDefault="31D989B8" w:rsidP="31D989B8">
      <w:pPr>
        <w:spacing w:line="276" w:lineRule="auto"/>
        <w:rPr>
          <w:rFonts w:ascii="Times New Roman" w:eastAsia="Times New Roman,Calibri" w:hAnsi="Times New Roman" w:cs="Times New Roman"/>
          <w:b/>
          <w:bCs/>
        </w:rPr>
      </w:pPr>
      <w:r w:rsidRPr="00167147">
        <w:rPr>
          <w:rFonts w:ascii="Times New Roman" w:eastAsia="Times New Roman,Calibri" w:hAnsi="Times New Roman" w:cs="Times New Roman"/>
          <w:b/>
          <w:bCs/>
        </w:rPr>
        <w:t>Таблица П1. Уровни достоверности доказательности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1F0B9C" w:rsidRPr="00167147" w14:paraId="7D9875FA" w14:textId="77777777" w:rsidTr="003C72D3">
        <w:tc>
          <w:tcPr>
            <w:tcW w:w="1838" w:type="dxa"/>
          </w:tcPr>
          <w:p w14:paraId="7D9875F8" w14:textId="77777777" w:rsidR="001F0B9C" w:rsidRPr="00167147" w:rsidRDefault="31D989B8" w:rsidP="31D989B8">
            <w:pPr>
              <w:autoSpaceDE w:val="0"/>
              <w:autoSpaceDN w:val="0"/>
              <w:adjustRightInd w:val="0"/>
              <w:jc w:val="both"/>
              <w:rPr>
                <w:rFonts w:ascii="Times New Roman" w:eastAsia="Times New Roman" w:hAnsi="Times New Roman" w:cs="Times New Roman"/>
                <w:b/>
                <w:bCs/>
              </w:rPr>
            </w:pPr>
            <w:r w:rsidRPr="00167147">
              <w:rPr>
                <w:rFonts w:ascii="Times New Roman" w:eastAsia="Times New Roman" w:hAnsi="Times New Roman" w:cs="Times New Roman"/>
                <w:b/>
                <w:bCs/>
              </w:rPr>
              <w:t>Уровень достоверности</w:t>
            </w:r>
          </w:p>
        </w:tc>
        <w:tc>
          <w:tcPr>
            <w:tcW w:w="7796" w:type="dxa"/>
          </w:tcPr>
          <w:p w14:paraId="7D9875F9" w14:textId="77777777" w:rsidR="001F0B9C" w:rsidRPr="00167147" w:rsidRDefault="31D989B8" w:rsidP="31D989B8">
            <w:pPr>
              <w:autoSpaceDE w:val="0"/>
              <w:autoSpaceDN w:val="0"/>
              <w:adjustRightInd w:val="0"/>
              <w:jc w:val="both"/>
              <w:rPr>
                <w:rFonts w:ascii="Times New Roman" w:eastAsia="Times New Roman" w:hAnsi="Times New Roman" w:cs="Times New Roman"/>
                <w:b/>
                <w:bCs/>
              </w:rPr>
            </w:pPr>
            <w:r w:rsidRPr="00167147">
              <w:rPr>
                <w:rFonts w:ascii="Times New Roman" w:eastAsia="Times New Roman" w:hAnsi="Times New Roman" w:cs="Times New Roman"/>
                <w:b/>
                <w:bCs/>
              </w:rPr>
              <w:t>Тип данных</w:t>
            </w:r>
          </w:p>
        </w:tc>
      </w:tr>
      <w:tr w:rsidR="001F0B9C" w:rsidRPr="00167147" w14:paraId="7D9875FD" w14:textId="77777777" w:rsidTr="003C72D3">
        <w:tc>
          <w:tcPr>
            <w:tcW w:w="1838" w:type="dxa"/>
          </w:tcPr>
          <w:p w14:paraId="7D9875FB" w14:textId="1CB42A09"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lang w:val="en-US"/>
              </w:rPr>
              <w:t>A</w:t>
            </w:r>
          </w:p>
        </w:tc>
        <w:tc>
          <w:tcPr>
            <w:tcW w:w="7796" w:type="dxa"/>
          </w:tcPr>
          <w:p w14:paraId="7D9875FC" w14:textId="15026579"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rPr>
              <w:t>РКИ без существенных ограничений или исключительно убедительные данные обсервационных исследований</w:t>
            </w:r>
          </w:p>
        </w:tc>
      </w:tr>
      <w:tr w:rsidR="001F0B9C" w:rsidRPr="00167147" w14:paraId="7D987600" w14:textId="77777777" w:rsidTr="003C72D3">
        <w:tc>
          <w:tcPr>
            <w:tcW w:w="1838" w:type="dxa"/>
          </w:tcPr>
          <w:p w14:paraId="7D9875FE" w14:textId="7CB01826" w:rsidR="001F0B9C" w:rsidRPr="00167147" w:rsidRDefault="31D989B8" w:rsidP="31D989B8">
            <w:pPr>
              <w:autoSpaceDE w:val="0"/>
              <w:autoSpaceDN w:val="0"/>
              <w:adjustRightInd w:val="0"/>
              <w:jc w:val="both"/>
              <w:rPr>
                <w:rFonts w:ascii="Times New Roman" w:eastAsia="Times New Roman" w:hAnsi="Times New Roman" w:cs="Times New Roman"/>
                <w:lang w:val="en-US"/>
              </w:rPr>
            </w:pPr>
            <w:r w:rsidRPr="00167147">
              <w:rPr>
                <w:rFonts w:ascii="Times New Roman" w:eastAsia="Times New Roman" w:hAnsi="Times New Roman" w:cs="Times New Roman"/>
                <w:lang w:val="en-US"/>
              </w:rPr>
              <w:t>B</w:t>
            </w:r>
          </w:p>
        </w:tc>
        <w:tc>
          <w:tcPr>
            <w:tcW w:w="7796" w:type="dxa"/>
          </w:tcPr>
          <w:p w14:paraId="7D9875FF" w14:textId="2A15E65B"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rPr>
              <w:t>РКИ с существенными ограничениями (противоречивые результаты, методологические недостатки и др.) или очень убедительные данные обсервационных исследований</w:t>
            </w:r>
          </w:p>
        </w:tc>
      </w:tr>
      <w:tr w:rsidR="001F0B9C" w:rsidRPr="00167147" w14:paraId="7D987603" w14:textId="77777777" w:rsidTr="003C72D3">
        <w:tc>
          <w:tcPr>
            <w:tcW w:w="1838" w:type="dxa"/>
          </w:tcPr>
          <w:p w14:paraId="7D987601" w14:textId="7237F360" w:rsidR="001F0B9C" w:rsidRPr="00167147" w:rsidRDefault="31D989B8" w:rsidP="31D989B8">
            <w:pPr>
              <w:autoSpaceDE w:val="0"/>
              <w:autoSpaceDN w:val="0"/>
              <w:adjustRightInd w:val="0"/>
              <w:jc w:val="both"/>
              <w:rPr>
                <w:rFonts w:ascii="Times New Roman" w:eastAsia="Times New Roman" w:hAnsi="Times New Roman" w:cs="Times New Roman"/>
                <w:lang w:val="en-US"/>
              </w:rPr>
            </w:pPr>
            <w:r w:rsidRPr="00167147">
              <w:rPr>
                <w:rFonts w:ascii="Times New Roman" w:eastAsia="Times New Roman" w:hAnsi="Times New Roman" w:cs="Times New Roman"/>
                <w:lang w:val="en-US"/>
              </w:rPr>
              <w:t>C</w:t>
            </w:r>
          </w:p>
        </w:tc>
        <w:tc>
          <w:tcPr>
            <w:tcW w:w="7796" w:type="dxa"/>
          </w:tcPr>
          <w:p w14:paraId="7D987602" w14:textId="107542BE"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rPr>
              <w:t>По крайней мере одно обсервационное исследование, описание серии случаев или РКИ с серьезными ограничениями</w:t>
            </w:r>
          </w:p>
        </w:tc>
      </w:tr>
    </w:tbl>
    <w:p w14:paraId="7D98760D" w14:textId="77777777" w:rsidR="001F0B9C" w:rsidRPr="00167147" w:rsidRDefault="001F0B9C" w:rsidP="001F0B9C">
      <w:pPr>
        <w:autoSpaceDE w:val="0"/>
        <w:autoSpaceDN w:val="0"/>
        <w:adjustRightInd w:val="0"/>
        <w:spacing w:line="360" w:lineRule="auto"/>
        <w:jc w:val="both"/>
        <w:rPr>
          <w:rFonts w:ascii="Times New Roman" w:eastAsia="Calibri" w:hAnsi="Times New Roman" w:cs="Times New Roman"/>
          <w:b/>
          <w:bCs/>
        </w:rPr>
      </w:pPr>
    </w:p>
    <w:p w14:paraId="7D98760E" w14:textId="1478D1DF" w:rsidR="001F0B9C" w:rsidRPr="00167147" w:rsidRDefault="31D989B8" w:rsidP="31D989B8">
      <w:pPr>
        <w:spacing w:line="276" w:lineRule="auto"/>
        <w:rPr>
          <w:rFonts w:ascii="Times New Roman" w:eastAsia="Times New Roman,Calibri" w:hAnsi="Times New Roman" w:cs="Times New Roman"/>
          <w:b/>
          <w:bCs/>
        </w:rPr>
      </w:pPr>
      <w:r w:rsidRPr="00167147">
        <w:rPr>
          <w:rFonts w:ascii="Times New Roman" w:eastAsia="Times New Roman,Calibri" w:hAnsi="Times New Roman" w:cs="Times New Roman"/>
          <w:b/>
          <w:bCs/>
        </w:rPr>
        <w:t>Таблица П2. Уровни убедительности рекомендаций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1F0B9C" w:rsidRPr="00167147" w14:paraId="7D987611" w14:textId="77777777" w:rsidTr="003C72D3">
        <w:trPr>
          <w:trHeight w:val="733"/>
        </w:trPr>
        <w:tc>
          <w:tcPr>
            <w:tcW w:w="2093" w:type="dxa"/>
          </w:tcPr>
          <w:p w14:paraId="7D98760F" w14:textId="77777777" w:rsidR="001F0B9C" w:rsidRPr="00167147" w:rsidRDefault="31D989B8" w:rsidP="31D989B8">
            <w:pPr>
              <w:autoSpaceDE w:val="0"/>
              <w:autoSpaceDN w:val="0"/>
              <w:adjustRightInd w:val="0"/>
              <w:spacing w:line="360" w:lineRule="auto"/>
              <w:jc w:val="both"/>
              <w:rPr>
                <w:rFonts w:ascii="Times New Roman" w:eastAsia="Times New Roman" w:hAnsi="Times New Roman" w:cs="Times New Roman"/>
                <w:b/>
                <w:bCs/>
              </w:rPr>
            </w:pPr>
            <w:r w:rsidRPr="00167147">
              <w:rPr>
                <w:rFonts w:ascii="Times New Roman" w:eastAsia="Times New Roman" w:hAnsi="Times New Roman" w:cs="Times New Roman"/>
                <w:b/>
                <w:bCs/>
              </w:rPr>
              <w:t>Уровень убедительности</w:t>
            </w:r>
          </w:p>
        </w:tc>
        <w:tc>
          <w:tcPr>
            <w:tcW w:w="7541" w:type="dxa"/>
          </w:tcPr>
          <w:p w14:paraId="7D987610" w14:textId="77777777" w:rsidR="001F0B9C" w:rsidRPr="00167147" w:rsidRDefault="31D989B8" w:rsidP="31D989B8">
            <w:pPr>
              <w:autoSpaceDE w:val="0"/>
              <w:autoSpaceDN w:val="0"/>
              <w:adjustRightInd w:val="0"/>
              <w:spacing w:line="360" w:lineRule="auto"/>
              <w:jc w:val="both"/>
              <w:rPr>
                <w:rFonts w:ascii="Times New Roman" w:eastAsia="Times New Roman" w:hAnsi="Times New Roman" w:cs="Times New Roman"/>
                <w:b/>
                <w:bCs/>
              </w:rPr>
            </w:pPr>
            <w:r w:rsidRPr="00167147">
              <w:rPr>
                <w:rFonts w:ascii="Times New Roman" w:eastAsia="Times New Roman" w:hAnsi="Times New Roman" w:cs="Times New Roman"/>
                <w:b/>
                <w:bCs/>
              </w:rPr>
              <w:t>Основание рекомендации</w:t>
            </w:r>
          </w:p>
        </w:tc>
      </w:tr>
      <w:tr w:rsidR="001F0B9C" w:rsidRPr="00167147" w14:paraId="7D987614" w14:textId="77777777" w:rsidTr="003C72D3">
        <w:tc>
          <w:tcPr>
            <w:tcW w:w="2093" w:type="dxa"/>
          </w:tcPr>
          <w:p w14:paraId="7D987612" w14:textId="78F5B313" w:rsidR="001F0B9C" w:rsidRPr="00167147" w:rsidRDefault="31D989B8" w:rsidP="31D989B8">
            <w:p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1</w:t>
            </w:r>
          </w:p>
        </w:tc>
        <w:tc>
          <w:tcPr>
            <w:tcW w:w="7541" w:type="dxa"/>
          </w:tcPr>
          <w:p w14:paraId="7D987613" w14:textId="50016A35"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rPr>
              <w:t>Польза явно перевешивает риски и обременения</w:t>
            </w:r>
          </w:p>
        </w:tc>
      </w:tr>
      <w:tr w:rsidR="001F0B9C" w:rsidRPr="00167147" w14:paraId="7D987617" w14:textId="77777777" w:rsidTr="003C72D3">
        <w:tc>
          <w:tcPr>
            <w:tcW w:w="2093" w:type="dxa"/>
          </w:tcPr>
          <w:p w14:paraId="7D987615" w14:textId="3DBA94C9" w:rsidR="001F0B9C" w:rsidRPr="00167147" w:rsidRDefault="31D989B8" w:rsidP="31D989B8">
            <w:pPr>
              <w:autoSpaceDE w:val="0"/>
              <w:autoSpaceDN w:val="0"/>
              <w:adjustRightInd w:val="0"/>
              <w:spacing w:line="360" w:lineRule="auto"/>
              <w:jc w:val="both"/>
              <w:rPr>
                <w:rFonts w:ascii="Times New Roman" w:eastAsia="Times New Roman" w:hAnsi="Times New Roman" w:cs="Times New Roman"/>
              </w:rPr>
            </w:pPr>
            <w:r w:rsidRPr="00167147">
              <w:rPr>
                <w:rFonts w:ascii="Times New Roman" w:eastAsia="Times New Roman" w:hAnsi="Times New Roman" w:cs="Times New Roman"/>
              </w:rPr>
              <w:t>2</w:t>
            </w:r>
          </w:p>
        </w:tc>
        <w:tc>
          <w:tcPr>
            <w:tcW w:w="7541" w:type="dxa"/>
          </w:tcPr>
          <w:p w14:paraId="7D987616" w14:textId="5E91F09E" w:rsidR="001F0B9C" w:rsidRPr="00167147" w:rsidRDefault="31D989B8" w:rsidP="31D989B8">
            <w:pPr>
              <w:autoSpaceDE w:val="0"/>
              <w:autoSpaceDN w:val="0"/>
              <w:adjustRightInd w:val="0"/>
              <w:jc w:val="both"/>
              <w:rPr>
                <w:rFonts w:ascii="Times New Roman" w:eastAsia="Times New Roman" w:hAnsi="Times New Roman" w:cs="Times New Roman"/>
              </w:rPr>
            </w:pPr>
            <w:r w:rsidRPr="00167147">
              <w:rPr>
                <w:rFonts w:ascii="Times New Roman" w:eastAsia="Times New Roman" w:hAnsi="Times New Roman" w:cs="Times New Roman"/>
              </w:rPr>
              <w:t>Польза близка к рискам и обременениям, или есть неопределенность в оценке отношений пользы, риска и обременений</w:t>
            </w:r>
          </w:p>
        </w:tc>
      </w:tr>
    </w:tbl>
    <w:p w14:paraId="7D7990C6" w14:textId="793F544C" w:rsidR="0032119C" w:rsidRPr="00167147" w:rsidRDefault="0032119C" w:rsidP="0026293D">
      <w:pPr>
        <w:pStyle w:val="af5"/>
        <w:ind w:firstLine="0"/>
        <w:rPr>
          <w:rFonts w:cs="Times New Roman"/>
        </w:rPr>
      </w:pPr>
    </w:p>
    <w:p w14:paraId="0D91D9CE" w14:textId="17B3DBCE" w:rsidR="0032119C" w:rsidRPr="00167147" w:rsidRDefault="31D989B8" w:rsidP="31D989B8">
      <w:pPr>
        <w:spacing w:line="276" w:lineRule="auto"/>
        <w:rPr>
          <w:rFonts w:ascii="Times New Roman" w:eastAsia="Times New Roman,Calibri" w:hAnsi="Times New Roman" w:cs="Times New Roman"/>
          <w:b/>
          <w:bCs/>
        </w:rPr>
      </w:pPr>
      <w:r w:rsidRPr="00167147">
        <w:rPr>
          <w:rFonts w:ascii="Times New Roman" w:eastAsia="Times New Roman,Calibri" w:hAnsi="Times New Roman" w:cs="Times New Roman"/>
          <w:b/>
          <w:bCs/>
        </w:rPr>
        <w:t xml:space="preserve">Таблица П3. </w:t>
      </w:r>
      <w:r w:rsidRPr="00167147">
        <w:rPr>
          <w:rFonts w:ascii="Times New Roman" w:eastAsia="Times New Roman" w:hAnsi="Times New Roman" w:cs="Times New Roman"/>
          <w:b/>
          <w:bCs/>
        </w:rPr>
        <w:t>Ранжирование и интерпретация уровней рекомендаций, в зависимости от сочетания убедительности и достоверности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5816"/>
      </w:tblGrid>
      <w:tr w:rsidR="00F84B5D" w:rsidRPr="00167147" w14:paraId="7CC93CA4" w14:textId="77777777" w:rsidTr="003C72D3">
        <w:trPr>
          <w:trHeight w:val="896"/>
        </w:trPr>
        <w:tc>
          <w:tcPr>
            <w:tcW w:w="3818" w:type="dxa"/>
            <w:shd w:val="clear" w:color="auto" w:fill="FFFFFF" w:themeFill="background1"/>
            <w:tcMar>
              <w:top w:w="45" w:type="dxa"/>
              <w:left w:w="45" w:type="dxa"/>
              <w:bottom w:w="45" w:type="dxa"/>
              <w:right w:w="45" w:type="dxa"/>
            </w:tcMar>
            <w:vAlign w:val="bottom"/>
            <w:hideMark/>
          </w:tcPr>
          <w:p w14:paraId="1CE181E2"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b/>
                <w:bCs/>
              </w:rPr>
              <w:t>Градация доказательности</w:t>
            </w:r>
          </w:p>
        </w:tc>
        <w:tc>
          <w:tcPr>
            <w:tcW w:w="5816" w:type="dxa"/>
            <w:shd w:val="clear" w:color="auto" w:fill="FFFFFF" w:themeFill="background1"/>
            <w:vAlign w:val="center"/>
          </w:tcPr>
          <w:p w14:paraId="6C94091F" w14:textId="6A567B4F" w:rsidR="00F84B5D" w:rsidRPr="00167147" w:rsidRDefault="31D989B8" w:rsidP="31D989B8">
            <w:pPr>
              <w:rPr>
                <w:rFonts w:ascii="Times New Roman" w:eastAsia="Times New Roman" w:hAnsi="Times New Roman" w:cs="Times New Roman"/>
                <w:b/>
                <w:bCs/>
              </w:rPr>
            </w:pPr>
            <w:r w:rsidRPr="00167147">
              <w:rPr>
                <w:rFonts w:ascii="Times New Roman" w:eastAsia="Times New Roman,Calibri" w:hAnsi="Times New Roman" w:cs="Times New Roman"/>
                <w:b/>
                <w:bCs/>
              </w:rPr>
              <w:t>Интерпретация</w:t>
            </w:r>
          </w:p>
        </w:tc>
      </w:tr>
      <w:tr w:rsidR="00F84B5D" w:rsidRPr="00167147" w14:paraId="278D2917" w14:textId="77777777" w:rsidTr="003C72D3">
        <w:trPr>
          <w:trHeight w:val="1196"/>
        </w:trPr>
        <w:tc>
          <w:tcPr>
            <w:tcW w:w="3818" w:type="dxa"/>
            <w:shd w:val="clear" w:color="auto" w:fill="FFFFFF" w:themeFill="background1"/>
            <w:tcMar>
              <w:top w:w="45" w:type="dxa"/>
              <w:left w:w="45" w:type="dxa"/>
              <w:bottom w:w="45" w:type="dxa"/>
              <w:right w:w="45" w:type="dxa"/>
            </w:tcMar>
            <w:hideMark/>
          </w:tcPr>
          <w:p w14:paraId="4F285F41"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lastRenderedPageBreak/>
              <w:t>Настоятельные рекомендации, высокое качество доказательств (1</w:t>
            </w:r>
            <w:r w:rsidRPr="00167147">
              <w:rPr>
                <w:rFonts w:ascii="Times New Roman" w:eastAsia="Times New Roman" w:hAnsi="Times New Roman" w:cs="Times New Roman"/>
                <w:lang w:val="en-US"/>
              </w:rPr>
              <w:t>A</w:t>
            </w:r>
            <w:r w:rsidRPr="00167147">
              <w:rPr>
                <w:rFonts w:ascii="Times New Roman" w:eastAsia="Times New Roman" w:hAnsi="Times New Roman" w:cs="Times New Roman"/>
              </w:rPr>
              <w:t>)</w:t>
            </w:r>
          </w:p>
        </w:tc>
        <w:tc>
          <w:tcPr>
            <w:tcW w:w="5816" w:type="dxa"/>
            <w:shd w:val="clear" w:color="auto" w:fill="FFFFFF" w:themeFill="background1"/>
          </w:tcPr>
          <w:p w14:paraId="6A9102CF" w14:textId="12C57D10" w:rsidR="00F84B5D" w:rsidRPr="00167147" w:rsidRDefault="31D989B8" w:rsidP="31D989B8">
            <w:pPr>
              <w:rPr>
                <w:rFonts w:ascii="Times New Roman" w:eastAsia="Times New Roman" w:hAnsi="Times New Roman" w:cs="Times New Roman"/>
              </w:rPr>
            </w:pPr>
            <w:r w:rsidRPr="00167147">
              <w:rPr>
                <w:rFonts w:ascii="Times New Roman" w:eastAsia="Times New Roman,Calibri" w:hAnsi="Times New Roman" w:cs="Times New Roman"/>
              </w:rPr>
              <w:t>Сильная рекомендация: метод должен применяться у большинства пациентов в большинстве случаев без ограничений</w:t>
            </w:r>
          </w:p>
        </w:tc>
      </w:tr>
      <w:tr w:rsidR="00F84B5D" w:rsidRPr="00167147" w14:paraId="519B51F3" w14:textId="77777777" w:rsidTr="003C72D3">
        <w:trPr>
          <w:trHeight w:val="1299"/>
        </w:trPr>
        <w:tc>
          <w:tcPr>
            <w:tcW w:w="3818" w:type="dxa"/>
            <w:shd w:val="clear" w:color="auto" w:fill="FFFFFF" w:themeFill="background1"/>
            <w:tcMar>
              <w:top w:w="45" w:type="dxa"/>
              <w:left w:w="45" w:type="dxa"/>
              <w:bottom w:w="45" w:type="dxa"/>
              <w:right w:w="45" w:type="dxa"/>
            </w:tcMar>
            <w:hideMark/>
          </w:tcPr>
          <w:p w14:paraId="79EDA1C4"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t>Настоятельные рекомендации, умеренное качество доказательств (1</w:t>
            </w:r>
            <w:r w:rsidRPr="00167147">
              <w:rPr>
                <w:rFonts w:ascii="Times New Roman" w:eastAsia="Times New Roman" w:hAnsi="Times New Roman" w:cs="Times New Roman"/>
                <w:lang w:val="en-US"/>
              </w:rPr>
              <w:t>B</w:t>
            </w:r>
            <w:r w:rsidRPr="00167147">
              <w:rPr>
                <w:rFonts w:ascii="Times New Roman" w:eastAsia="Times New Roman" w:hAnsi="Times New Roman" w:cs="Times New Roman"/>
              </w:rPr>
              <w:t>)</w:t>
            </w:r>
          </w:p>
        </w:tc>
        <w:tc>
          <w:tcPr>
            <w:tcW w:w="5816" w:type="dxa"/>
            <w:shd w:val="clear" w:color="auto" w:fill="FFFFFF" w:themeFill="background1"/>
          </w:tcPr>
          <w:p w14:paraId="6930E603" w14:textId="3D5B8FDA" w:rsidR="00F84B5D" w:rsidRPr="00167147" w:rsidRDefault="31D989B8" w:rsidP="31D989B8">
            <w:pPr>
              <w:rPr>
                <w:rFonts w:ascii="Times New Roman" w:eastAsia="Times New Roman" w:hAnsi="Times New Roman" w:cs="Times New Roman"/>
              </w:rPr>
            </w:pPr>
            <w:r w:rsidRPr="00167147">
              <w:rPr>
                <w:rFonts w:ascii="Times New Roman" w:eastAsia="Times New Roman,Calibri" w:hAnsi="Times New Roman" w:cs="Times New Roman"/>
              </w:rPr>
              <w:t>Сильная рекомендация: метод может применяться у большинства пациентов в большинстве случаев</w:t>
            </w:r>
          </w:p>
        </w:tc>
      </w:tr>
      <w:tr w:rsidR="00F84B5D" w:rsidRPr="00167147" w14:paraId="4EE77D15" w14:textId="77777777" w:rsidTr="003C72D3">
        <w:trPr>
          <w:trHeight w:val="1239"/>
        </w:trPr>
        <w:tc>
          <w:tcPr>
            <w:tcW w:w="3818" w:type="dxa"/>
            <w:shd w:val="clear" w:color="auto" w:fill="FFFFFF" w:themeFill="background1"/>
            <w:tcMar>
              <w:top w:w="45" w:type="dxa"/>
              <w:left w:w="45" w:type="dxa"/>
              <w:bottom w:w="45" w:type="dxa"/>
              <w:right w:w="45" w:type="dxa"/>
            </w:tcMar>
            <w:hideMark/>
          </w:tcPr>
          <w:p w14:paraId="1BF14CC5"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t>Настоятельные рекомендации, низкое или очень низкое качество доказательств (1</w:t>
            </w:r>
            <w:r w:rsidRPr="00167147">
              <w:rPr>
                <w:rFonts w:ascii="Times New Roman" w:eastAsia="Times New Roman" w:hAnsi="Times New Roman" w:cs="Times New Roman"/>
                <w:lang w:val="en-US"/>
              </w:rPr>
              <w:t>C</w:t>
            </w:r>
            <w:r w:rsidRPr="00167147">
              <w:rPr>
                <w:rFonts w:ascii="Times New Roman" w:eastAsia="Times New Roman" w:hAnsi="Times New Roman" w:cs="Times New Roman"/>
              </w:rPr>
              <w:t>)</w:t>
            </w:r>
          </w:p>
        </w:tc>
        <w:tc>
          <w:tcPr>
            <w:tcW w:w="5816" w:type="dxa"/>
            <w:shd w:val="clear" w:color="auto" w:fill="FFFFFF" w:themeFill="background1"/>
          </w:tcPr>
          <w:p w14:paraId="30E77314" w14:textId="7CAA6B25" w:rsidR="00F84B5D" w:rsidRPr="00167147" w:rsidRDefault="31D989B8" w:rsidP="31D989B8">
            <w:pPr>
              <w:rPr>
                <w:rFonts w:ascii="Times New Roman" w:eastAsia="Times New Roman" w:hAnsi="Times New Roman" w:cs="Times New Roman"/>
              </w:rPr>
            </w:pPr>
            <w:r w:rsidRPr="00167147">
              <w:rPr>
                <w:rFonts w:ascii="Times New Roman" w:eastAsia="Times New Roman,Calibri" w:hAnsi="Times New Roman" w:cs="Times New Roman"/>
              </w:rPr>
              <w:t>Рекомендация умеренной силы: метод может применяться, но возможно изменение уровня рекомендаций при появлении новой доказательной базы</w:t>
            </w:r>
          </w:p>
        </w:tc>
      </w:tr>
      <w:tr w:rsidR="00F84B5D" w:rsidRPr="00167147" w14:paraId="31368581" w14:textId="77777777" w:rsidTr="003C72D3">
        <w:trPr>
          <w:trHeight w:val="1159"/>
        </w:trPr>
        <w:tc>
          <w:tcPr>
            <w:tcW w:w="3818" w:type="dxa"/>
            <w:shd w:val="clear" w:color="auto" w:fill="FFFFFF" w:themeFill="background1"/>
            <w:tcMar>
              <w:top w:w="45" w:type="dxa"/>
              <w:left w:w="45" w:type="dxa"/>
              <w:bottom w:w="45" w:type="dxa"/>
              <w:right w:w="45" w:type="dxa"/>
            </w:tcMar>
            <w:hideMark/>
          </w:tcPr>
          <w:p w14:paraId="529F7D46"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t>Слабые рекомендации, высокое качество доказательств (2A)</w:t>
            </w:r>
          </w:p>
        </w:tc>
        <w:tc>
          <w:tcPr>
            <w:tcW w:w="5816" w:type="dxa"/>
            <w:shd w:val="clear" w:color="auto" w:fill="FFFFFF" w:themeFill="background1"/>
          </w:tcPr>
          <w:p w14:paraId="77AAA58B" w14:textId="30DD5930" w:rsidR="00F84B5D" w:rsidRPr="00167147" w:rsidRDefault="31D989B8" w:rsidP="31D989B8">
            <w:pPr>
              <w:rPr>
                <w:rFonts w:ascii="Times New Roman" w:eastAsia="Times New Roman" w:hAnsi="Times New Roman" w:cs="Times New Roman"/>
              </w:rPr>
            </w:pPr>
            <w:r w:rsidRPr="00167147">
              <w:rPr>
                <w:rFonts w:ascii="Times New Roman" w:eastAsia="Times New Roman,Calibri" w:hAnsi="Times New Roman" w:cs="Times New Roman"/>
              </w:rPr>
              <w:t>Рекомендация умеренной силы: метод может применяться, но в отдельных случаях альтернативные методы могут быть более эффективными</w:t>
            </w:r>
          </w:p>
        </w:tc>
      </w:tr>
      <w:tr w:rsidR="00F84B5D" w:rsidRPr="00167147" w14:paraId="00EB9FC3" w14:textId="77777777" w:rsidTr="003C72D3">
        <w:trPr>
          <w:trHeight w:val="1239"/>
        </w:trPr>
        <w:tc>
          <w:tcPr>
            <w:tcW w:w="3818" w:type="dxa"/>
            <w:shd w:val="clear" w:color="auto" w:fill="FFFFFF" w:themeFill="background1"/>
            <w:tcMar>
              <w:top w:w="45" w:type="dxa"/>
              <w:left w:w="45" w:type="dxa"/>
              <w:bottom w:w="45" w:type="dxa"/>
              <w:right w:w="45" w:type="dxa"/>
            </w:tcMar>
            <w:hideMark/>
          </w:tcPr>
          <w:p w14:paraId="13AC75F7"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t>Слабые рекомендации, умеренное качество доказательств (2B)</w:t>
            </w:r>
          </w:p>
        </w:tc>
        <w:tc>
          <w:tcPr>
            <w:tcW w:w="5816" w:type="dxa"/>
            <w:shd w:val="clear" w:color="auto" w:fill="FFFFFF" w:themeFill="background1"/>
          </w:tcPr>
          <w:p w14:paraId="464E32DD" w14:textId="2EF129E0" w:rsidR="00F84B5D" w:rsidRPr="00167147" w:rsidRDefault="31D989B8" w:rsidP="31D989B8">
            <w:pPr>
              <w:rPr>
                <w:rFonts w:ascii="Times New Roman" w:eastAsia="Times New Roman" w:hAnsi="Times New Roman" w:cs="Times New Roman"/>
              </w:rPr>
            </w:pPr>
            <w:r w:rsidRPr="00167147">
              <w:rPr>
                <w:rFonts w:ascii="Times New Roman" w:eastAsia="Times New Roman,Calibri" w:hAnsi="Times New Roman" w:cs="Times New Roman"/>
              </w:rPr>
              <w:t>Слабая рекомендация:</w:t>
            </w:r>
            <w:r w:rsidR="00E82FF0">
              <w:rPr>
                <w:rFonts w:ascii="Times New Roman" w:eastAsia="Times New Roman,Calibri" w:hAnsi="Times New Roman" w:cs="Times New Roman"/>
              </w:rPr>
              <w:t xml:space="preserve"> </w:t>
            </w:r>
            <w:bookmarkStart w:id="235" w:name="_Hlk471856247"/>
            <w:bookmarkStart w:id="236" w:name="_Hlk471856371"/>
            <w:r w:rsidR="00E82FF0">
              <w:rPr>
                <w:rFonts w:ascii="Times New Roman" w:eastAsia="Times New Roman,Calibri" w:hAnsi="Times New Roman" w:cs="Times New Roman"/>
              </w:rPr>
              <w:t>рекомендация не носит обязательн</w:t>
            </w:r>
            <w:r w:rsidR="00E25B37">
              <w:rPr>
                <w:rFonts w:ascii="Times New Roman" w:eastAsia="Times New Roman,Calibri" w:hAnsi="Times New Roman" w:cs="Times New Roman"/>
              </w:rPr>
              <w:t>ого</w:t>
            </w:r>
            <w:r w:rsidR="00E82FF0">
              <w:rPr>
                <w:rFonts w:ascii="Times New Roman" w:eastAsia="Times New Roman,Calibri" w:hAnsi="Times New Roman" w:cs="Times New Roman"/>
              </w:rPr>
              <w:t xml:space="preserve"> характер</w:t>
            </w:r>
            <w:bookmarkEnd w:id="235"/>
            <w:r w:rsidR="00E25B37">
              <w:rPr>
                <w:rFonts w:ascii="Times New Roman" w:eastAsia="Times New Roman,Calibri" w:hAnsi="Times New Roman" w:cs="Times New Roman"/>
              </w:rPr>
              <w:t>а</w:t>
            </w:r>
            <w:bookmarkEnd w:id="236"/>
          </w:p>
        </w:tc>
      </w:tr>
      <w:tr w:rsidR="00F84B5D" w:rsidRPr="00167147" w14:paraId="4AD9CFF0" w14:textId="77777777" w:rsidTr="003C72D3">
        <w:trPr>
          <w:trHeight w:val="1102"/>
        </w:trPr>
        <w:tc>
          <w:tcPr>
            <w:tcW w:w="3818" w:type="dxa"/>
            <w:shd w:val="clear" w:color="auto" w:fill="FFFFFF" w:themeFill="background1"/>
            <w:tcMar>
              <w:top w:w="45" w:type="dxa"/>
              <w:left w:w="45" w:type="dxa"/>
              <w:bottom w:w="45" w:type="dxa"/>
              <w:right w:w="45" w:type="dxa"/>
            </w:tcMar>
            <w:hideMark/>
          </w:tcPr>
          <w:p w14:paraId="6A5C9ED4" w14:textId="77777777" w:rsidR="00F84B5D" w:rsidRPr="00167147" w:rsidRDefault="31D989B8" w:rsidP="31D989B8">
            <w:pPr>
              <w:rPr>
                <w:rFonts w:ascii="Times New Roman" w:eastAsia="Times New Roman" w:hAnsi="Times New Roman" w:cs="Times New Roman"/>
              </w:rPr>
            </w:pPr>
            <w:r w:rsidRPr="00167147">
              <w:rPr>
                <w:rFonts w:ascii="Times New Roman" w:eastAsia="Times New Roman" w:hAnsi="Times New Roman" w:cs="Times New Roman"/>
              </w:rPr>
              <w:t>Слабые рекомендации, низкое или очень низкое качество доказательств (2C)</w:t>
            </w:r>
          </w:p>
        </w:tc>
        <w:tc>
          <w:tcPr>
            <w:tcW w:w="5816" w:type="dxa"/>
            <w:shd w:val="clear" w:color="auto" w:fill="FFFFFF" w:themeFill="background1"/>
          </w:tcPr>
          <w:p w14:paraId="223EC1C9" w14:textId="746422E9" w:rsidR="00F84B5D" w:rsidRPr="00167147" w:rsidRDefault="0083251A" w:rsidP="31D989B8">
            <w:pPr>
              <w:rPr>
                <w:rFonts w:ascii="Times New Roman" w:eastAsia="Times New Roman" w:hAnsi="Times New Roman" w:cs="Times New Roman"/>
              </w:rPr>
            </w:pPr>
            <w:r>
              <w:rPr>
                <w:rFonts w:ascii="Times New Roman" w:eastAsia="Times New Roman,Calibri" w:hAnsi="Times New Roman" w:cs="Times New Roman"/>
              </w:rPr>
              <w:t xml:space="preserve">Очень слабая рекомендация: </w:t>
            </w:r>
            <w:r w:rsidR="00E25B37">
              <w:rPr>
                <w:rFonts w:ascii="Times New Roman" w:eastAsia="Times New Roman,Calibri" w:hAnsi="Times New Roman" w:cs="Times New Roman"/>
              </w:rPr>
              <w:t>рекомендация не носит обязательного характера</w:t>
            </w:r>
          </w:p>
        </w:tc>
      </w:tr>
    </w:tbl>
    <w:p w14:paraId="036684FD" w14:textId="603F5B56" w:rsidR="00F6692B" w:rsidRPr="00167147" w:rsidRDefault="00F6692B" w:rsidP="0032119C">
      <w:pPr>
        <w:rPr>
          <w:rFonts w:ascii="Times New Roman" w:hAnsi="Times New Roman" w:cs="Times New Roman"/>
        </w:rPr>
      </w:pPr>
    </w:p>
    <w:p w14:paraId="7D98761B" w14:textId="5D50BD43" w:rsidR="00476B5E" w:rsidRPr="009F4CA1" w:rsidRDefault="31D989B8" w:rsidP="00B46CC8">
      <w:pPr>
        <w:pStyle w:val="af5"/>
        <w:ind w:firstLine="0"/>
        <w:rPr>
          <w:rFonts w:cs="Times New Roman"/>
          <w:u w:val="none"/>
        </w:rPr>
      </w:pPr>
      <w:r w:rsidRPr="009F4CA1">
        <w:rPr>
          <w:rFonts w:cs="Times New Roman"/>
          <w:u w:val="none"/>
        </w:rPr>
        <w:t xml:space="preserve">Порядок обновления клинических рекомендаций </w:t>
      </w:r>
    </w:p>
    <w:p w14:paraId="16779F23" w14:textId="574EC342" w:rsidR="00BB1714" w:rsidRPr="00167147" w:rsidRDefault="31D989B8" w:rsidP="009F4CA1">
      <w:pPr>
        <w:pStyle w:val="aff1"/>
      </w:pPr>
      <w:r w:rsidRPr="00027607">
        <w:t>Клинические рекомендации обновляются каждые 4 года.</w:t>
      </w:r>
    </w:p>
    <w:p w14:paraId="7D98761E" w14:textId="77D9854C" w:rsidR="00476B5E" w:rsidRPr="00167147" w:rsidRDefault="00476B5E" w:rsidP="009F4CA1">
      <w:pPr>
        <w:pStyle w:val="0"/>
        <w:rPr>
          <w:rFonts w:eastAsia="Times New Roman"/>
        </w:rPr>
      </w:pPr>
      <w:bookmarkStart w:id="237" w:name="_Toc471858662"/>
      <w:r w:rsidRPr="00027607">
        <w:rPr>
          <w:rFonts w:eastAsia="Times New Roman"/>
        </w:rPr>
        <w:t>Приложение А3. Связанные документы</w:t>
      </w:r>
      <w:bookmarkEnd w:id="237"/>
    </w:p>
    <w:p w14:paraId="58CF8EEF" w14:textId="7E24D2C4" w:rsidR="007B0F46" w:rsidRPr="00D3082A" w:rsidRDefault="31D989B8" w:rsidP="009F4CA1">
      <w:pPr>
        <w:pStyle w:val="aff1"/>
      </w:pPr>
      <w:r w:rsidRPr="00167147">
        <w:t>Данные клинические рекомендации разработаны с учётом следующих нормативно-правовых документов:</w:t>
      </w:r>
    </w:p>
    <w:p w14:paraId="23F029A0" w14:textId="70DCC66D" w:rsidR="00D3082A" w:rsidRPr="004C57A6" w:rsidRDefault="007B0F46"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shd w:val="clear" w:color="auto" w:fill="FFFFFF"/>
        </w:rPr>
        <w:t>Федеральный закон от 21.11.2011 № 323-ФЗ «Об основах охраны здоровья граждан в Российской Федерации»</w:t>
      </w:r>
      <w:r w:rsidR="00D3082A" w:rsidRPr="004C57A6">
        <w:rPr>
          <w:rFonts w:ascii="Times New Roman" w:eastAsia="Times New Roman,Calibri" w:hAnsi="Times New Roman" w:cs="Times New Roman"/>
          <w:shd w:val="clear" w:color="auto" w:fill="FFFFFF"/>
        </w:rPr>
        <w:t>;</w:t>
      </w:r>
    </w:p>
    <w:p w14:paraId="60B53C75" w14:textId="69B5BD26" w:rsidR="0034585A" w:rsidRPr="004C57A6" w:rsidRDefault="0034585A"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rPr>
        <w:t>Приказ Минздрава России от 15.11.2012 № 918н «Об утверждении Порядка оказания медицинской помощи больным с сердечно-сосудистыми заболеваниями»</w:t>
      </w:r>
      <w:r w:rsidR="00083D66" w:rsidRPr="004C57A6">
        <w:rPr>
          <w:rFonts w:ascii="Times New Roman" w:eastAsia="Times New Roman,Calibri" w:hAnsi="Times New Roman" w:cs="Times New Roman"/>
        </w:rPr>
        <w:t>;</w:t>
      </w:r>
    </w:p>
    <w:p w14:paraId="7C26511D" w14:textId="46E4AFC6" w:rsidR="00083D66" w:rsidRPr="004C57A6" w:rsidRDefault="00083D66"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rPr>
        <w:t>Приказ Минздрава России от 15.11.2012 № 922н «Об утверждении Порядка оказания медицинской помощи взрослому населению по профилю «хирургия»;</w:t>
      </w:r>
    </w:p>
    <w:p w14:paraId="7D987622" w14:textId="47DF6F1D" w:rsidR="001F0B9C" w:rsidRPr="004C57A6" w:rsidRDefault="001F0B9C"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shd w:val="clear" w:color="auto" w:fill="FFFFFF"/>
        </w:rPr>
        <w:lastRenderedPageBreak/>
        <w:t>Приказ</w:t>
      </w:r>
      <w:r w:rsidRPr="004C57A6">
        <w:rPr>
          <w:rFonts w:ascii="Times New Roman" w:eastAsia="Times New Roman,Calibri" w:hAnsi="Times New Roman" w:cs="Times New Roman"/>
        </w:rPr>
        <w:t xml:space="preserve"> Минздрава России</w:t>
      </w:r>
      <w:r w:rsidRPr="004C57A6">
        <w:rPr>
          <w:rFonts w:ascii="Times New Roman" w:eastAsia="Times New Roman,Calibri" w:hAnsi="Times New Roman" w:cs="Times New Roman"/>
          <w:shd w:val="clear" w:color="auto" w:fill="FFFFFF"/>
        </w:rPr>
        <w:t xml:space="preserve"> от 7 июля 2015 г. N 422ан "Об утверждении критериев</w:t>
      </w:r>
      <w:r w:rsidR="006506AD" w:rsidRPr="004C57A6">
        <w:rPr>
          <w:rFonts w:ascii="Times New Roman" w:eastAsia="Times New Roman,Calibri" w:hAnsi="Times New Roman" w:cs="Times New Roman"/>
          <w:shd w:val="clear" w:color="auto" w:fill="FFFFFF"/>
        </w:rPr>
        <w:t xml:space="preserve"> </w:t>
      </w:r>
      <w:r w:rsidRPr="004C57A6">
        <w:rPr>
          <w:rFonts w:ascii="Times New Roman" w:eastAsia="Times New Roman,Calibri" w:hAnsi="Times New Roman" w:cs="Times New Roman"/>
          <w:shd w:val="clear" w:color="auto" w:fill="FFFFFF"/>
        </w:rPr>
        <w:t>оценки качества медицинской помощи"</w:t>
      </w:r>
      <w:r w:rsidR="00D3082A" w:rsidRPr="004C57A6">
        <w:rPr>
          <w:rFonts w:ascii="Times New Roman" w:eastAsia="Times New Roman,Calibri" w:hAnsi="Times New Roman" w:cs="Times New Roman"/>
        </w:rPr>
        <w:t>;</w:t>
      </w:r>
    </w:p>
    <w:p w14:paraId="61B69123" w14:textId="66EE8F00" w:rsidR="00170785" w:rsidRPr="004C57A6" w:rsidRDefault="00170785" w:rsidP="00AE7FDE">
      <w:pPr>
        <w:numPr>
          <w:ilvl w:val="0"/>
          <w:numId w:val="5"/>
        </w:numPr>
        <w:spacing w:line="360" w:lineRule="auto"/>
        <w:jc w:val="both"/>
        <w:rPr>
          <w:rFonts w:ascii="Times New Roman" w:eastAsia="Times New Roman,Calibri" w:hAnsi="Times New Roman" w:cs="Times New Roman"/>
        </w:rPr>
      </w:pPr>
      <w:bookmarkStart w:id="238" w:name="_Hlk472005586"/>
      <w:bookmarkStart w:id="239" w:name="_Hlk470549740"/>
      <w:r w:rsidRPr="004C57A6">
        <w:rPr>
          <w:rFonts w:ascii="Times New Roman" w:eastAsia="Times New Roman,Calibri" w:hAnsi="Times New Roman" w:cs="Times New Roman"/>
        </w:rPr>
        <w:t>Письмо ФСС РФ от 01.09.2000 N 02-18/10-5766 "Об ориентировочных сроках временной нетрудоспособности при наиболее распространенных заболеваниях и травмах</w:t>
      </w:r>
      <w:bookmarkEnd w:id="238"/>
      <w:r w:rsidRPr="004C57A6">
        <w:rPr>
          <w:rFonts w:ascii="Times New Roman" w:eastAsia="Times New Roman,Calibri" w:hAnsi="Times New Roman" w:cs="Times New Roman"/>
        </w:rPr>
        <w:t>";</w:t>
      </w:r>
      <w:bookmarkEnd w:id="239"/>
    </w:p>
    <w:p w14:paraId="32D9DFBD" w14:textId="5B43C6F0" w:rsidR="00510F7E" w:rsidRPr="004C57A6" w:rsidRDefault="00510F7E"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rPr>
        <w:t>Постановление Правительства РФ от 20.02.2006 N 95 (ред. от 10.08.2016) "О порядке и условиях признания лица инвалидом"</w:t>
      </w:r>
      <w:r w:rsidR="00D3082A" w:rsidRPr="004C57A6">
        <w:rPr>
          <w:rFonts w:ascii="Times New Roman" w:eastAsia="Times New Roman,Calibri" w:hAnsi="Times New Roman" w:cs="Times New Roman"/>
        </w:rPr>
        <w:t>;</w:t>
      </w:r>
    </w:p>
    <w:p w14:paraId="7D987624" w14:textId="1E41061A" w:rsidR="001F0B9C" w:rsidRPr="004C57A6" w:rsidRDefault="31D989B8" w:rsidP="00AE7FDE">
      <w:pPr>
        <w:numPr>
          <w:ilvl w:val="0"/>
          <w:numId w:val="5"/>
        </w:numPr>
        <w:spacing w:line="360" w:lineRule="auto"/>
        <w:jc w:val="both"/>
        <w:rPr>
          <w:rFonts w:ascii="Times New Roman" w:eastAsia="Times New Roman,Calibri" w:hAnsi="Times New Roman" w:cs="Times New Roman"/>
        </w:rPr>
      </w:pPr>
      <w:r w:rsidRPr="004C57A6">
        <w:rPr>
          <w:rFonts w:ascii="Times New Roman" w:eastAsia="Times New Roman,Calibri" w:hAnsi="Times New Roman" w:cs="Times New Roman"/>
        </w:rPr>
        <w:t>Приказ</w:t>
      </w:r>
      <w:r w:rsidRPr="004C57A6">
        <w:rPr>
          <w:rFonts w:ascii="Times New Roman" w:eastAsia="Times New Roman,Calibri" w:hAnsi="Times New Roman" w:cs="Times New Roman"/>
          <w:b/>
          <w:bCs/>
        </w:rPr>
        <w:t xml:space="preserve"> </w:t>
      </w:r>
      <w:r w:rsidRPr="004C57A6">
        <w:rPr>
          <w:rFonts w:ascii="Times New Roman" w:eastAsia="Times New Roman,Calibri" w:hAnsi="Times New Roman" w:cs="Times New Roman"/>
        </w:rPr>
        <w:t xml:space="preserve">Министерства Здравоохранения и Социального развития Российской   Федерации от 17 декабря 2015 г. № 1024н «О классификации и критериях, используемых при осуществлении медико-социальной экспертизы граждан федеральными государственными учреждениями </w:t>
      </w:r>
      <w:r w:rsidR="0034585A" w:rsidRPr="004C57A6">
        <w:rPr>
          <w:rFonts w:ascii="Times New Roman" w:eastAsia="Times New Roman,Calibri" w:hAnsi="Times New Roman" w:cs="Times New Roman"/>
        </w:rPr>
        <w:t>медико-социальной   экспертизы»</w:t>
      </w:r>
      <w:r w:rsidR="00170785" w:rsidRPr="004C57A6">
        <w:rPr>
          <w:rFonts w:ascii="Times New Roman" w:eastAsia="Times New Roman,Calibri" w:hAnsi="Times New Roman" w:cs="Times New Roman"/>
        </w:rPr>
        <w:t>.</w:t>
      </w:r>
    </w:p>
    <w:p w14:paraId="4AC377CF" w14:textId="001F8546" w:rsidR="002C5464" w:rsidRPr="00167147" w:rsidRDefault="001F0B9C" w:rsidP="002C5464">
      <w:pPr>
        <w:rPr>
          <w:rFonts w:ascii="Times New Roman" w:eastAsia="Times New Roman" w:hAnsi="Times New Roman" w:cs="Times New Roman"/>
        </w:rPr>
        <w:sectPr w:rsidR="002C5464" w:rsidRPr="00167147" w:rsidSect="00194EF5">
          <w:footerReference w:type="even" r:id="rId9"/>
          <w:footerReference w:type="default" r:id="rId10"/>
          <w:footerReference w:type="first" r:id="rId11"/>
          <w:pgSz w:w="12240" w:h="15840"/>
          <w:pgMar w:top="1134" w:right="851" w:bottom="1134" w:left="1701" w:header="720" w:footer="720" w:gutter="0"/>
          <w:pgNumType w:start="1" w:chapStyle="1"/>
          <w:cols w:space="720"/>
          <w:noEndnote/>
          <w:titlePg/>
          <w:docGrid w:linePitch="360"/>
        </w:sectPr>
      </w:pPr>
      <w:r w:rsidRPr="00167147">
        <w:rPr>
          <w:rFonts w:ascii="Times New Roman" w:eastAsia="Times New Roman" w:hAnsi="Times New Roman" w:cs="Times New Roman"/>
        </w:rPr>
        <w:br w:type="page"/>
      </w:r>
    </w:p>
    <w:p w14:paraId="07B14D4A" w14:textId="445B7701" w:rsidR="005F7645" w:rsidRDefault="00DD647A" w:rsidP="00DD647A">
      <w:pPr>
        <w:pStyle w:val="0"/>
      </w:pPr>
      <w:bookmarkStart w:id="240" w:name="_Toc471858663"/>
      <w:r w:rsidRPr="00DD647A">
        <w:lastRenderedPageBreak/>
        <w:t>Приложение Б. Алгоритм</w:t>
      </w:r>
      <w:r w:rsidR="00476B5E" w:rsidRPr="00DD647A">
        <w:t xml:space="preserve"> ведения пациентов</w:t>
      </w:r>
      <w:bookmarkEnd w:id="240"/>
      <w:r w:rsidRPr="00DD647A">
        <w:t xml:space="preserve"> с ХЗВ С2 (CEAP)</w:t>
      </w:r>
    </w:p>
    <w:p w14:paraId="03F14D90" w14:textId="77777777" w:rsidR="007B7C63" w:rsidRPr="00DD647A" w:rsidRDefault="007B7C63" w:rsidP="0002376F">
      <w:pPr>
        <w:pStyle w:val="0"/>
        <w:outlineLvl w:val="9"/>
      </w:pPr>
    </w:p>
    <w:p w14:paraId="115B4EFD" w14:textId="0B672C47" w:rsidR="002C5464" w:rsidRDefault="007B7C63" w:rsidP="0002376F">
      <w:pPr>
        <w:pStyle w:val="14"/>
        <w:rPr>
          <w:rFonts w:eastAsia="Times New Roman"/>
        </w:rPr>
      </w:pPr>
      <w:r>
        <w:rPr>
          <w:rFonts w:eastAsia="Times New Roman"/>
          <w:noProof/>
        </w:rPr>
        <w:drawing>
          <wp:inline distT="0" distB="0" distL="0" distR="0" wp14:anchorId="27B0BFF4" wp14:editId="7F63BA03">
            <wp:extent cx="8435975" cy="465299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063" cy="4658008"/>
                    </a:xfrm>
                    <a:prstGeom prst="rect">
                      <a:avLst/>
                    </a:prstGeom>
                    <a:noFill/>
                  </pic:spPr>
                </pic:pic>
              </a:graphicData>
            </a:graphic>
          </wp:inline>
        </w:drawing>
      </w:r>
    </w:p>
    <w:p w14:paraId="7344875D" w14:textId="32FC0A24" w:rsidR="00AF2B65" w:rsidRDefault="00AF2B65" w:rsidP="0002376F">
      <w:pPr>
        <w:pStyle w:val="14"/>
        <w:ind w:left="851" w:hanging="142"/>
        <w:rPr>
          <w:b w:val="0"/>
          <w:sz w:val="24"/>
        </w:rPr>
      </w:pPr>
      <w:r w:rsidRPr="00AF2B65">
        <w:rPr>
          <w:rFonts w:eastAsia="Times New Roman"/>
          <w:b w:val="0"/>
          <w:sz w:val="24"/>
        </w:rPr>
        <w:t>*</w:t>
      </w:r>
      <w:r w:rsidR="007B7C63">
        <w:rPr>
          <w:rFonts w:eastAsia="Times New Roman"/>
          <w:b w:val="0"/>
          <w:sz w:val="24"/>
        </w:rPr>
        <w:t xml:space="preserve">Выявлен хотя бы один из следующих признаков: </w:t>
      </w:r>
      <w:r>
        <w:rPr>
          <w:b w:val="0"/>
          <w:sz w:val="24"/>
        </w:rPr>
        <w:t>в</w:t>
      </w:r>
      <w:r w:rsidRPr="00AF2B65">
        <w:rPr>
          <w:b w:val="0"/>
          <w:sz w:val="24"/>
        </w:rPr>
        <w:t>енозный отек</w:t>
      </w:r>
      <w:r>
        <w:rPr>
          <w:b w:val="0"/>
          <w:sz w:val="24"/>
        </w:rPr>
        <w:t>,</w:t>
      </w:r>
      <w:r w:rsidRPr="00AF2B65">
        <w:rPr>
          <w:b w:val="0"/>
          <w:sz w:val="24"/>
        </w:rPr>
        <w:t xml:space="preserve"> </w:t>
      </w:r>
      <w:r>
        <w:rPr>
          <w:b w:val="0"/>
          <w:sz w:val="24"/>
        </w:rPr>
        <w:t>г</w:t>
      </w:r>
      <w:r w:rsidRPr="00AF2B65">
        <w:rPr>
          <w:b w:val="0"/>
          <w:sz w:val="24"/>
        </w:rPr>
        <w:t>иперпигментация</w:t>
      </w:r>
      <w:r w:rsidR="007B7C63">
        <w:rPr>
          <w:b w:val="0"/>
          <w:sz w:val="24"/>
        </w:rPr>
        <w:t xml:space="preserve">, </w:t>
      </w:r>
      <w:r w:rsidRPr="00AF2B65">
        <w:rPr>
          <w:b w:val="0"/>
          <w:sz w:val="24"/>
        </w:rPr>
        <w:t>варикозная экзема</w:t>
      </w:r>
      <w:r>
        <w:rPr>
          <w:b w:val="0"/>
          <w:sz w:val="24"/>
        </w:rPr>
        <w:t>,</w:t>
      </w:r>
      <w:r w:rsidRPr="00AF2B65">
        <w:rPr>
          <w:b w:val="0"/>
          <w:sz w:val="24"/>
        </w:rPr>
        <w:t xml:space="preserve"> </w:t>
      </w:r>
      <w:r>
        <w:rPr>
          <w:b w:val="0"/>
          <w:sz w:val="24"/>
        </w:rPr>
        <w:t>л</w:t>
      </w:r>
      <w:r w:rsidR="007B7C63">
        <w:rPr>
          <w:b w:val="0"/>
          <w:sz w:val="24"/>
        </w:rPr>
        <w:t xml:space="preserve">иподерматосклероз, </w:t>
      </w:r>
      <w:r w:rsidRPr="00AF2B65">
        <w:rPr>
          <w:b w:val="0"/>
          <w:sz w:val="24"/>
        </w:rPr>
        <w:t>белая атрофия кожи</w:t>
      </w:r>
      <w:r>
        <w:rPr>
          <w:b w:val="0"/>
          <w:sz w:val="24"/>
        </w:rPr>
        <w:t>,</w:t>
      </w:r>
      <w:r w:rsidRPr="00AF2B65">
        <w:rPr>
          <w:b w:val="0"/>
          <w:sz w:val="24"/>
        </w:rPr>
        <w:t xml:space="preserve"> </w:t>
      </w:r>
      <w:r>
        <w:rPr>
          <w:b w:val="0"/>
          <w:sz w:val="24"/>
        </w:rPr>
        <w:t>з</w:t>
      </w:r>
      <w:r w:rsidRPr="00AF2B65">
        <w:rPr>
          <w:b w:val="0"/>
          <w:sz w:val="24"/>
        </w:rPr>
        <w:t>ажившая венозная язва</w:t>
      </w:r>
      <w:r>
        <w:rPr>
          <w:b w:val="0"/>
          <w:sz w:val="24"/>
        </w:rPr>
        <w:t>,</w:t>
      </w:r>
      <w:r w:rsidRPr="00AF2B65">
        <w:rPr>
          <w:b w:val="0"/>
          <w:sz w:val="24"/>
        </w:rPr>
        <w:t xml:space="preserve"> </w:t>
      </w:r>
      <w:r>
        <w:rPr>
          <w:b w:val="0"/>
          <w:sz w:val="24"/>
        </w:rPr>
        <w:t>о</w:t>
      </w:r>
      <w:r w:rsidRPr="00AF2B65">
        <w:rPr>
          <w:b w:val="0"/>
          <w:sz w:val="24"/>
        </w:rPr>
        <w:t>ткрытая венозная язва</w:t>
      </w:r>
      <w:r w:rsidR="007B7C63">
        <w:rPr>
          <w:b w:val="0"/>
          <w:sz w:val="24"/>
        </w:rPr>
        <w:t>.</w:t>
      </w:r>
    </w:p>
    <w:p w14:paraId="7B7D5E0F" w14:textId="6AB249F2" w:rsidR="00AF2B65" w:rsidRPr="00AF2B65" w:rsidRDefault="00AF2B65" w:rsidP="007B7C63">
      <w:pPr>
        <w:pStyle w:val="14"/>
        <w:ind w:firstLine="0"/>
        <w:outlineLvl w:val="0"/>
        <w:rPr>
          <w:rFonts w:eastAsia="Times New Roman"/>
          <w:b w:val="0"/>
          <w:sz w:val="24"/>
        </w:rPr>
        <w:sectPr w:rsidR="00AF2B65" w:rsidRPr="00AF2B65" w:rsidSect="00BF4633">
          <w:pgSz w:w="15840" w:h="12240" w:orient="landscape"/>
          <w:pgMar w:top="1701" w:right="1134" w:bottom="760" w:left="1134" w:header="720" w:footer="720" w:gutter="0"/>
          <w:pgNumType w:chapStyle="1"/>
          <w:cols w:space="720"/>
          <w:noEndnote/>
          <w:titlePg/>
          <w:docGrid w:linePitch="360"/>
        </w:sectPr>
      </w:pPr>
    </w:p>
    <w:p w14:paraId="7D98762E" w14:textId="23EEFB18" w:rsidR="00476B5E" w:rsidRPr="00DD647A" w:rsidRDefault="00476B5E" w:rsidP="00DD647A">
      <w:pPr>
        <w:pStyle w:val="0"/>
      </w:pPr>
      <w:bookmarkStart w:id="241" w:name="_Toc471858664"/>
      <w:r w:rsidRPr="00DD647A">
        <w:lastRenderedPageBreak/>
        <w:t>Приложение В. Информация для</w:t>
      </w:r>
      <w:r w:rsidR="007D3A91" w:rsidRPr="00DD647A">
        <w:t xml:space="preserve"> </w:t>
      </w:r>
      <w:r w:rsidRPr="00DD647A">
        <w:t>пациента</w:t>
      </w:r>
      <w:bookmarkEnd w:id="241"/>
    </w:p>
    <w:p w14:paraId="3C51D267"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Варикозная болезнь является хроническим медленно прогрессирующим заболеванием, в основе которого лежит наследственно обусловленная слабость каркаса венозной стенки. В тоже время, варикозная болезнь не является генетическим заболеванием. Для ее возникновения необходимо воздействие факторов окружающей среды, к которым относится, в первую очередь, образ жизни. Возникновение и прогрессирование заболевания связано с воздействием таких провоцирующих факторов, как длительные статические нагрузки в положении стоя или сидя, поднятие тяжестей, беременности, роды, прием эстроген-содержащих препаратов и пр. Заболеваемость увеличивается с возрастом, однако значительное количество случаев варикозной болезни наблюдается у лиц моложе 30 лет.</w:t>
      </w:r>
    </w:p>
    <w:p w14:paraId="2A019249"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Варикозные вены могут быть единственным проявлением хронических заболеваний вен или сопровождаться наличием субъективных симптомов: боль (ноющая, тупая, мозжащая), ощущение пульсации, пульсирующей боли, ощущение стеснения, сдавления, тяжесть в ногах, быстрая утомляемость ног, ощущение отека, судороги, кожный зуд, ощущение беспокойства в ногах, ощущение покалывания, ощущение жара или жжения. Нередко варикозным венам сопутствует наличие сосудистых «звездочек» (телангиэктазов) и «сеточек» (ретикулярных вен), Эти сосудистые элементы представляют собой сугубо эстетическую проблему и широко распространены даже в отсутствие варикозной болезни, у здоровых людей. Осложнением варикозной болезни является хроническая венозная недостаточность, которая проявляется отеками и трофическими нарушениями, вплоть до формирования венозной трофической язвы.</w:t>
      </w:r>
    </w:p>
    <w:p w14:paraId="1955BE55"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 Варикозная болезнь является неуклонно прогрессирующим заболеванием, которое при отсутствии своевременного лечения может приводить к формированию осложнений. Установлено, что при наличии варикозной болезни ежегодная вероятность появления новых варикозных вен достигает 25%, вероятность появления отека и трофических нарушений достигает 5%, вероятность возникновения трофической язвы – до 1% и опасность возникновения тромбофлебита – до 1,3%.</w:t>
      </w:r>
    </w:p>
    <w:p w14:paraId="0973851F"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Сформировавшиеся варикозные вены могут быть устранены только путем хирургического удаления, термической облитерации или склерозирования. На сегодняшний день отсутствуют безоперационные методы ликвидации варикозных вен. Любые способы нехирургического лечения направлены лишь на устранение субъективных симптомов, которые могут сопровождать наличие варикозных вен. Устранение варикозных вен необходимо для профилактики дальнейшего прогрессирования заболевания, снижения риска возникновения </w:t>
      </w:r>
      <w:r w:rsidRPr="00167147">
        <w:rPr>
          <w:rFonts w:ascii="Times New Roman" w:eastAsia="Calibri" w:hAnsi="Times New Roman" w:cs="Times New Roman"/>
          <w:lang w:eastAsia="en-US"/>
        </w:rPr>
        <w:lastRenderedPageBreak/>
        <w:t>возможных осложнений, улучшения венозного оттока, уменьшения выраженности субъективных симптомов и улучшения внешнего вида.</w:t>
      </w:r>
    </w:p>
    <w:p w14:paraId="2FC69941"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Патологический сброс крови (рефлюкс) из глубоких вен в варикозно измененные подкожные вены приводит к депонированию (застою) в них крови и к последующей перегрузке поверхностных и глубоких вен объемом. Это способствует прогрессированию заболевания и возникновению осложнений. Поэтому устранение источника сброса (рефлюкса) и устранение варикозных вен являются критически важными компонентами лечения варикозной болезни. Удаление подкожных вен не может ухудшить функцию венозного оттока, т.к. в пораженных венах отсутствует правильный направленный к сердцу кровоток.</w:t>
      </w:r>
    </w:p>
    <w:p w14:paraId="70F225C8"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Для удаления источников патологического сброса крови и варикозных вен могут использоваться различные методы и их комбинации: удаление, эндовазальная лазерная облитерация (ЭВЛО), радиочастотная облитерация (РЧО), склерооблитерация (склеротерапия). Все методы обладают сходной эффективностью и выбор конкретного способа лечения основывается на опыте и предпочтениях врача, а также технической оснащенности медицинского учреждения. К сожалению, любой метод лечения не гарантирует пожизненный результат. После проведенного оперативного вмешательства частота возникновения новых варикозных вен через 3 года достигает 30%, а через 5 лет – 50%. Это связано с сохранением наследственно обусловленной слабости венозной стенки и продолжающимся воздействием провоцирующих факторов. Вместе с тем, корректно проведенное лечение в значительной степени снижает риск развития осложнений варикозной болезни, рецидив в большинстве случаев долгое время имеет лишь косметическое значение и может быть ликвидирован с помощью минимально инвазивного вмешательства (склеротоблитерация). Повторное устранение варикозных вен может быть выполнено неограниченное число раз на протяжении всей жизни.</w:t>
      </w:r>
    </w:p>
    <w:p w14:paraId="14A05B53"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Улучшение функции венозного оттока после проведения оперативного лечения, как правило, приводит к уменьшению или полному исчезновению субъективных симптомов. Однако, в ряде случаев жалобы могут сохраняться после операции, что связано с системным характером поражения венозной стенки. В таких ситуациях может быть назначена консервативная терапия в виде регулярного курсового приема флеботропных препаратов, использования медицинского компрессионного трикотажа, проведения физиотерапевтических процедур (электрическая стимуляция мышц голени), лечебной физкультуры и пр. К сожалению, ни один из методов консервативного лечения, применяемых в послеоперационном периоде, не влияет на риск рецидива варикозных вен.</w:t>
      </w:r>
    </w:p>
    <w:p w14:paraId="66DC47C1" w14:textId="5E8035F5"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b/>
          <w:lang w:eastAsia="en-US"/>
        </w:rPr>
        <w:lastRenderedPageBreak/>
        <w:t xml:space="preserve">Открытое оперативное вмешательство </w:t>
      </w:r>
      <w:r w:rsidRPr="00167147">
        <w:rPr>
          <w:rFonts w:ascii="Times New Roman" w:eastAsia="Calibri" w:hAnsi="Times New Roman" w:cs="Times New Roman"/>
          <w:lang w:eastAsia="en-US"/>
        </w:rPr>
        <w:t>(комбинированная флебэктомия, кроссэкто</w:t>
      </w:r>
      <w:r w:rsidR="002E774E">
        <w:rPr>
          <w:rFonts w:ascii="Times New Roman" w:eastAsia="Calibri" w:hAnsi="Times New Roman" w:cs="Times New Roman"/>
          <w:lang w:eastAsia="en-US"/>
        </w:rPr>
        <w:t>мия, стриппинг, минифлебэктомия</w:t>
      </w:r>
      <w:r w:rsidRPr="00167147">
        <w:rPr>
          <w:rFonts w:ascii="Times New Roman" w:eastAsia="Calibri" w:hAnsi="Times New Roman" w:cs="Times New Roman"/>
          <w:lang w:eastAsia="en-US"/>
        </w:rPr>
        <w:t>) обычно проводится в стационаре, стационаре одного дня или в амбулаторных условиях под местной анестезией, проводниковой анестезией, спинальной анестезией или под наркозом. Операция заключается в ликвидации основных путей сброса крови в подкожные вены и устранении варикозного синдрома путем обнажения вен через маленькие разрезы и/или их удаления через микроскопические проколы кожи, располагающиеся по ходу вены на разном расстоянии друг от друга. Количество разрезов и проколов кожи зависит от выраженности варикозной трансформации. По окончанию вмешательства, на кожные разрезы могут накладываться швы или использоваться другие способы сведения краев раны, а проколы кожи могут не ушиваться. В периоде подготовки к открытому хирургическому вмешательству и после его выполнения следует помнить простые правила:</w:t>
      </w:r>
    </w:p>
    <w:p w14:paraId="2BB9B7B1"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 течение 7 - 10 дней до операции Вы должны пройти предоперационное обследование, назначенное Вашим хирургом. Обычно это рутинные лабораторные и инструментальные методы диагностики, такие как анализы крови и мочи, рентгенография органов грудной клетки, ЭКГ, консультация терапевта. </w:t>
      </w:r>
      <w:bookmarkStart w:id="242" w:name="_Hlk470527333"/>
      <w:r w:rsidRPr="00167147">
        <w:rPr>
          <w:rFonts w:ascii="Times New Roman" w:eastAsia="Calibri" w:hAnsi="Times New Roman" w:cs="Times New Roman"/>
          <w:lang w:eastAsia="en-US"/>
        </w:rPr>
        <w:t>Объем предоперационного обследования определяют внутренние правила конкретного лечебного учреждения, он может существенно варьировать.</w:t>
      </w:r>
    </w:p>
    <w:bookmarkEnd w:id="242"/>
    <w:p w14:paraId="0EC8CF74"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Если Вы принимаете антикоагулянты или антитромбоцитарные препараты, обязательно предупредите лечащего врача об этом за неделю до операции.  </w:t>
      </w:r>
    </w:p>
    <w:p w14:paraId="48CB59ED"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За несколько недель до операции Вам могут быть назначены флеботропные препараты в стандартных дозировках с целью ускорения реабилитации в послеоперационном периоде. </w:t>
      </w:r>
    </w:p>
    <w:p w14:paraId="3C45A932"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При проведении вмешательства в условиях стационара, Вы можете провести там несколько дней, поэтому возьмите с собой свободную удобную одежду и удобную обувь. Вы можете использовать хлопковое белье. Принесите все лекарства, которые вы принимаете. Если Вы используете очки или слуховой аппарат – необходимо взять их с собой. Возьмите туалетные принадлежности. </w:t>
      </w:r>
    </w:p>
    <w:p w14:paraId="5778C3AC"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Поинтересуйтесь у лечащего врача, требуется ли к операции компрессионный трикотаж или эластичные бинты. Не забудьте взять их с собой, эти изделия могут потребоваться в операционной, после завершения процедуры. </w:t>
      </w:r>
    </w:p>
    <w:p w14:paraId="4EF77586"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Необходимо побрить ноги за день до вмешательства. Поинтересуйтесь у лечащего врача, требуется ли очистка от волос паховых складок. Не используйте масла, лосьоны, крема. Утром в день операции нужно принять душ.</w:t>
      </w:r>
    </w:p>
    <w:p w14:paraId="06647FEF"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выполнении операции под спинальной анестезией или под наркозом последний прием пищи осуществите накануне вечером, а утром в день операции ничего не ешьте. Последний прием жидкости обычно допускается за 2 - 4 часа до операции, однако, это стоит уточнить у лечащего врача или анестезиолога. О возможности принять необходимые лекарственные средства утром в день операции проконсультируйтесь у своего лечащего врача или анестезиолога.</w:t>
      </w:r>
    </w:p>
    <w:p w14:paraId="588C96AA"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После операции соблюдайте указания хирурга и анестезиолога</w:t>
      </w:r>
    </w:p>
    <w:p w14:paraId="247CE35B"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течение первых 12-24 часов после операции возможна кровоточивость ран Чаще всего это небольшие по объему выделения крови в виде пятен на повязке или трикотаже. Не должно быть значительного пропитывания повязки или наклеек кровью и ее подтекания. О таких событиях необходимо сообщить оперировавшему хирургу или представителю лечебного учреждения.</w:t>
      </w:r>
    </w:p>
    <w:p w14:paraId="662AED9A"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На протяжении нескольких месяцев Вас могут беспокоить «утолщения», «уплотнения» либо «бугорки» в зоне проведения операции, которые самостоятельно исчезнут.</w:t>
      </w:r>
    </w:p>
    <w:p w14:paraId="17EA1B18"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Первую перевязку обычно выполняют на следующий день после операции, а затем - при необходимости. Техника перевязок, их частота обсуждается с оперирующим хирургом</w:t>
      </w:r>
    </w:p>
    <w:p w14:paraId="0B1E1BA6"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Возможность и сроки принятия душа после операции зависит от вида закрытия послеоперационных ран. Проконсультируйтесь на этот счет у оперирующего хирурга.</w:t>
      </w:r>
    </w:p>
    <w:p w14:paraId="1D175E10"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После операции Вам может быть рекомендовано использование бандажа из эластичных бинтов или медицинского компрессионного трикотажа на протяжении определенного времени. Срок использования эластичной компрессии Вам следует обсудить с оперирующим хирургом.</w:t>
      </w:r>
    </w:p>
    <w:p w14:paraId="24804C7A"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послеоперационном периоде Вам могут быть назначены флеботропные препараты, которые позволят ускорить реабилитацию. Режим дозирования и длительность курса регулируется оперирующим хирургом.</w:t>
      </w:r>
    </w:p>
    <w:p w14:paraId="6902B4CB"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Вы можете начать ходить, как только закончится действие анестезии или наркоза. Движения в оперированной конечности должны быть полноценными – сгибание в голеностопном, коленном суставах. Вы не должны бояться, что при ходьбе у Вас что-то произойдет. В течении первого месяца после операции Вы вернетесь к своим повседневным физическим нагрузкам. </w:t>
      </w:r>
    </w:p>
    <w:p w14:paraId="27DEACBC"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Возможность управления автомобилем и осуществления других видов деятельности, требующих повышенного внимания и концентрации, зависит не только от факта проведения операции, наложенного на конечность бандажа, но и от применяемых в ходе операции медикаментов. Проконсультируйтесь у лечащего врача о сроках возврата к подобной деятельности.</w:t>
      </w:r>
    </w:p>
    <w:p w14:paraId="24956BBC"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планировании операции, следует предусмотреть возможность для избегания значительных физических и/или статических нагрузок на протяжении 2-3 недель после вмешательства.</w:t>
      </w:r>
    </w:p>
    <w:p w14:paraId="1352D10F"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Выполняйте все рекомендации данные Вашим оперирующим хирургом.</w:t>
      </w:r>
    </w:p>
    <w:p w14:paraId="6B2AE40B"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проведении открытого хирургического вмешательства может возникать ряд нежелательных реакций и осложнений: болевой синдром (очень часто), внутрикожные кровоизлияния (часто), повреждение нервов (часто), кровотечение (редко), лимфоррея  и лимфоцеле (редко), раневая инфекция (редко), повреждение глубокой вены (очень редко), тромбоз глубоких вен (редко), легочная эмболия (очень редко), стойкие неврологические нарушения (редко), хронический отек вследствие травмы лимфатических коллекторов (очень редко). О риске возникновения осложнений и их последствиях проконсультируйтесь у оперирующего хирурга.</w:t>
      </w:r>
    </w:p>
    <w:p w14:paraId="677B71A8" w14:textId="77777777" w:rsidR="00425833" w:rsidRPr="00167147" w:rsidRDefault="00425833" w:rsidP="00405869">
      <w:pPr>
        <w:numPr>
          <w:ilvl w:val="0"/>
          <w:numId w:val="27"/>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 тех случаях, когда у Вас появились признаки большого кровотечения, инфекционных осложнений (повышение температуры тела, покраснение в области послеоперационных ран), боли в икроножных мышцах, отеки нижних конечностей, боли за грудиной, одышка, или какие-нибудь другие расстройства – обратитесь за помощью к Вашему оперирующему хирургу либо в скорую медицинскую помощь.  </w:t>
      </w:r>
    </w:p>
    <w:p w14:paraId="05C41705" w14:textId="77777777" w:rsidR="00425833" w:rsidRPr="00167147" w:rsidRDefault="00425833" w:rsidP="00425833">
      <w:pPr>
        <w:spacing w:line="360" w:lineRule="auto"/>
        <w:jc w:val="both"/>
        <w:rPr>
          <w:rFonts w:ascii="Times New Roman" w:eastAsia="Calibri" w:hAnsi="Times New Roman" w:cs="Times New Roman"/>
          <w:sz w:val="22"/>
          <w:szCs w:val="22"/>
          <w:lang w:eastAsia="en-US"/>
        </w:rPr>
      </w:pPr>
    </w:p>
    <w:p w14:paraId="4EB3DE40" w14:textId="77777777" w:rsidR="00425833" w:rsidRPr="00167147" w:rsidRDefault="00425833" w:rsidP="00576B8A">
      <w:pPr>
        <w:pStyle w:val="aff1"/>
        <w:rPr>
          <w:rFonts w:eastAsia="Calibri"/>
          <w:lang w:eastAsia="en-US"/>
        </w:rPr>
      </w:pPr>
      <w:r w:rsidRPr="00167147">
        <w:rPr>
          <w:rFonts w:eastAsia="Calibri"/>
          <w:b/>
          <w:lang w:eastAsia="en-US"/>
        </w:rPr>
        <w:t>Эндовенозная термическая облитерация</w:t>
      </w:r>
      <w:r w:rsidRPr="00167147">
        <w:rPr>
          <w:rFonts w:eastAsia="Calibri"/>
          <w:lang w:eastAsia="en-US"/>
        </w:rPr>
        <w:t xml:space="preserve"> представляет собой малоинвазивный (без разрезов) метод хирургического вмешательства, который может быть выполнен в стационарных или амбулаторных условиях под местной анестезией, проводниковой анестезией, регионарной анестезией или под наркозом. Целью термической облитерации является «спаивание» или «заваривание» вены изнутри, что приводит к прекращению кровотока по ней и последующему ее полному рассасыванию. Термической облитерации подвергаются магистральные подкожные вены (большая и малая подкожные вены) и/или перфорантные вены. Задачей лечения является прекращение сброса крови из системы глубоких вен в поверхностные. В то же время, термической облитерации не подвергаются видимые глазом варикозные притоки. Для их устранения может быть дополнительно использована минифлебэктомия </w:t>
      </w:r>
      <w:r w:rsidRPr="00167147">
        <w:rPr>
          <w:rFonts w:eastAsia="Calibri"/>
          <w:lang w:eastAsia="en-US"/>
        </w:rPr>
        <w:lastRenderedPageBreak/>
        <w:t>(удаление вены через микроскопические проколы кожи с помощью специального инструмента), склеротерапия (введение в вену специальных веществ, вызывающих их «склеивание»). В ряде случаев после проведения термооблитерации варикозные вены могут полностью   спадаться самостоятельно, что позволяет обойтись без их целенаправленного устранения.</w:t>
      </w:r>
    </w:p>
    <w:p w14:paraId="6562295F" w14:textId="77777777" w:rsidR="00425833" w:rsidRPr="00167147" w:rsidRDefault="00425833" w:rsidP="00576B8A">
      <w:pPr>
        <w:pStyle w:val="aff1"/>
        <w:rPr>
          <w:rFonts w:eastAsia="Calibri"/>
          <w:lang w:eastAsia="en-US"/>
        </w:rPr>
      </w:pPr>
      <w:r w:rsidRPr="00167147">
        <w:rPr>
          <w:rFonts w:eastAsia="Calibri"/>
          <w:lang w:eastAsia="en-US"/>
        </w:rPr>
        <w:t>Для проведения термической облитерации целевая вены пунктируется под ультразвуковым наведением, в ее просвет вводится лазерный световод или радиочастотный катетер, который проводится по всей длине вены и устанавливается у ее устья. Далее, посредством неоднократных инъекций, вокруг вены вводится обезболивающий раствор, создающий своеобразную «подущку», обеспечивающую плотное соприкосновение стенки вены с источником теплового излучения, а также защищающую окружающие ткани от возможного повреждения. По завершению подготовительного этапа начинается непосредственный процесс термического воздействия на стенку вены. В течение этого периода хирург руками или с помощью специального устройства медленно извлекает световод или катетер из вены, обеспечивая тем самым термическую обработку сосуда на всем протяжении. По окончанию процесса термической облитерации операция может быть завершена или может быть начат второй этап, нацеленный на устранение варикозных притоков. В периоде подготовки к эндовазальной термооблитерации и после ее выполнения следует помнить простые правила:</w:t>
      </w:r>
    </w:p>
    <w:p w14:paraId="01D9FF7A"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Перед вмешательством оперирующему хирургу необходимо убедиться в состоянии Вашего здоровья и отсутствии противопоказаний к оперативному лечению, для чего может потребоваться выполнение ряда рутинных лабораторных и инструментальных методов обследования, число и характер которых определяется наличием у Вас сопутствующей патологии, объемом предстающего вмешательства и предполагаемым видом обезболивания. Вам следует в обязательном порядке сообщить оперирующему хирургу о наличии хронических заболеваний внутренних органов, инфекционных заболеваний (ВИЧ-инфекция, гепатиты В, С, сифилис и др.), злокачественного новообразования, болезней системы кровообращения.</w:t>
      </w:r>
    </w:p>
    <w:p w14:paraId="232A9642"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Эндовенозная термическая облитерация в большинстве случае выполняется под местной анестезией, поэтому, если Вы страдаете аллергией на местные анестетики (новокаин, лидокаин) или ранее отмечали побочные реакции при выполнении местной анестезии, обязательно сообщите об этом оперирующему хирургу.</w:t>
      </w:r>
    </w:p>
    <w:p w14:paraId="33D31887"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Если Вы принимаете антикоагулянты или антитромбоцитарные препараты, обязательно предупредите об этом оперирующего хирурга.  </w:t>
      </w:r>
    </w:p>
    <w:p w14:paraId="4460C683"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 xml:space="preserve">За несколько недель до вмешательства Вам могут быть назначены флеботропные препараты в стандартных дозировках с целью уменьшения риска возникновения и тяжести нежелательных реакций (болевой синдром, внутрикожные кровоизлияния и пр.). </w:t>
      </w:r>
    </w:p>
    <w:p w14:paraId="4FAC76C4"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Поинтересуйтесь у лечащего врача, требуется ли к операции компрессионный трикотаж или эластичные бинты. Не забудьте взять их с собой, эти изделия могут потребоваться в операционной, после завершения процедуры. </w:t>
      </w:r>
    </w:p>
    <w:p w14:paraId="26551B9D"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Необходимо побрить ноги за день до вмешательства. Поинтересуйтесь у лечащего врача, требуется ли очистка от волос паховых складок. Не используйте масла, лосьоны, крема. Утром в день операции нужно принять душ.</w:t>
      </w:r>
    </w:p>
    <w:p w14:paraId="2A112AC8"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выполнении операции под местной анестезией Вы можете легко позавтракать и пить воду утром накануне операции.</w:t>
      </w:r>
    </w:p>
    <w:p w14:paraId="6FA2FED7"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выполнении операции под спинальной анестезией или под наркозом последний прием пищи осуществите накануне вечером, а утром в день операции ничего не ешьте. Последний прием жидкости обычно допускается за 2 - 4 часа до операции, однако, это стоит уточнить у лечащего врача или анестезиолога. О возможности принять необходимые лекарственные средства утром в день операции проконсультируйтесь у своего лечащего врача или анестезиолога.</w:t>
      </w:r>
    </w:p>
    <w:p w14:paraId="5B17632F"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Длительность операции и зависит от индивидуальных особенностей анатомии венозного русла и выбранного метода устранения варикозных притоков. Выполнение минифлебэктомии после завершения термооблитерации увеличивает общею продолжительность вмешательства.</w:t>
      </w:r>
    </w:p>
    <w:p w14:paraId="2B44DD43"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При выполнении вмешательства под местной анестезией Вы сохраните свою активность. Сразу после операции Вам может быть рекомендована пешая прогулка длительностью 20-40 минут. Движения в оперированной конечности должны быть полноценными – сгибание в голеностопном, коленном суставах. Вы не должны бояться, что при ходьбе у Вас что-то произойдет. </w:t>
      </w:r>
    </w:p>
    <w:p w14:paraId="0BE92F5B"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выполнении вмешательства под спинальной анестезией или под наркозом Вы сможете ходить сразу по окончанию действия обезболивания.</w:t>
      </w:r>
    </w:p>
    <w:p w14:paraId="0BCA6BA3"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течение первых суток после операции Вы можете отметить увлажнение повязки, эластичного бинта или компрессионного чулка в зоне выполненной анестезии, что является следствием вытекания введенного раствора через проколы кожи. Опасаться этого не стоит.</w:t>
      </w:r>
    </w:p>
    <w:p w14:paraId="0D0D6C30" w14:textId="77777777" w:rsidR="00576B8A" w:rsidRDefault="00425833" w:rsidP="00576B8A">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В связи с отсутствием операционных ран Вы можете принять душ на следующей день после вмешательства. При дополнительно выполненной минифлебэктомии или склеротерапии возможность водных процедур следует обсудить с оперирующим хирургом.</w:t>
      </w:r>
    </w:p>
    <w:p w14:paraId="01962362" w14:textId="6CE0F46A" w:rsidR="00425833" w:rsidRPr="00576B8A" w:rsidRDefault="00425833" w:rsidP="00576B8A">
      <w:pPr>
        <w:numPr>
          <w:ilvl w:val="0"/>
          <w:numId w:val="28"/>
        </w:numPr>
        <w:spacing w:after="160" w:line="360" w:lineRule="auto"/>
        <w:contextualSpacing/>
        <w:jc w:val="both"/>
        <w:rPr>
          <w:rFonts w:ascii="Times New Roman" w:eastAsia="Calibri" w:hAnsi="Times New Roman" w:cs="Times New Roman"/>
          <w:lang w:eastAsia="en-US"/>
        </w:rPr>
      </w:pPr>
      <w:r w:rsidRPr="00576B8A">
        <w:rPr>
          <w:rFonts w:ascii="Times New Roman" w:eastAsia="Calibri" w:hAnsi="Times New Roman" w:cs="Times New Roman"/>
          <w:lang w:eastAsia="en-US"/>
        </w:rPr>
        <w:t>Практически сразу после операции Вы можете вернуться к своей работе и повседневной активности. Возможность занятия трудом, сопряженным с длительными статическими нагрузками или большими физическими усилиями, а также занятия спортом следует обсудить с оперирующим хирургом. При планировании операции следует  предусмотреть возможность избежать значительных физических и/или статических нагрузок  на протяжении 2-3 недель после вмешательства.</w:t>
      </w:r>
    </w:p>
    <w:p w14:paraId="77D81906"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Возможность управления автомобилем и осуществления других видов деятельности, требующих повышенного внимания и концентрации, зависит не только от факта проведения операции, наложенного на конечность бандажа, но и от применяемых в ходе операции медикаментов. Проконсультируйтесь у лечащего врача о сроках возврата к подобной деятельности.</w:t>
      </w:r>
    </w:p>
    <w:p w14:paraId="384504C0"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После операции Вам может быть рекомендовано использование бандажа из эластичных бинтов или медицинского компрессионного трикотажа на протяжении определенного времени. Срок использования эластичной компрессии Вам следует обсудить с оперирующим хирургом.</w:t>
      </w:r>
    </w:p>
    <w:p w14:paraId="4AD40BA5"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первую неделю после операции Вас могут беспокоить боли низкой или умеренной интенсивности в зоне выполненной операции. При наличии серьезного дискомфорта, ограничивающего повседневную активность или препятствующего глубокому сну, вы можете использовать медикаментозные средства для снятия неприятных ощущений. О предпочтительном характере медикаментозного обезболивания проконсультируйтесь оперирующего хирурга.</w:t>
      </w:r>
    </w:p>
    <w:p w14:paraId="3FCBD3C5" w14:textId="77777777" w:rsidR="00576B8A" w:rsidRDefault="00425833" w:rsidP="00576B8A">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На протяжении месяца Вас могут беспокоить ощущения пульсации, «наливания крови», неинтенсивные тянущие боли по ходу облитерированной вены, что является закономерным проявлением процесса ее рассасывания. Не стоит беспокоиться по этому поводу.</w:t>
      </w:r>
    </w:p>
    <w:p w14:paraId="104F9106" w14:textId="5C9E4BB9" w:rsidR="00425833" w:rsidRPr="00576B8A" w:rsidRDefault="00425833" w:rsidP="00576B8A">
      <w:pPr>
        <w:numPr>
          <w:ilvl w:val="0"/>
          <w:numId w:val="28"/>
        </w:numPr>
        <w:spacing w:after="160" w:line="360" w:lineRule="auto"/>
        <w:contextualSpacing/>
        <w:jc w:val="both"/>
        <w:rPr>
          <w:rFonts w:ascii="Times New Roman" w:eastAsia="Calibri" w:hAnsi="Times New Roman" w:cs="Times New Roman"/>
          <w:lang w:eastAsia="en-US"/>
        </w:rPr>
      </w:pPr>
      <w:r w:rsidRPr="00576B8A">
        <w:rPr>
          <w:rFonts w:ascii="Times New Roman" w:eastAsia="Calibri" w:hAnsi="Times New Roman" w:cs="Times New Roman"/>
          <w:lang w:eastAsia="en-US"/>
        </w:rPr>
        <w:t>В послеоперационном периоде Вам могут быть назначены флеботропные препараты, которые позволят снизить выраженность нежелательных последствий вмешательства. Режим дозирования и длительность курса регулируется оперирующим хирургом.</w:t>
      </w:r>
    </w:p>
    <w:p w14:paraId="577B600E"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Выполняйте все рекомендации данные Вашим оперирующим хирургом.</w:t>
      </w:r>
    </w:p>
    <w:p w14:paraId="3320E0DD"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При проведении эндовазальной термической облитерации может возникать ряд нежелательных реакций и осложнений: болевой синдром (часто), внутрикожные кровоизлияния (очень часто), гематома (редко), повреждение нервов (часто), ожоги кожи (чрезвычайно редко), воспаление подкожных вен (часто), гиперпигментация (часто), тромбоз глубоких вен (очень редко), термически индуцированный тромбоз глубоких вен (редко), легочная эмболия (очень редко), острое нарушение мозгового кровообращения (чрезвычайно редко), возникновение артерио-венозной фистулы (чрезвычайно редко). О риске возникновения осложнений и их последствиях проконсультируйтесь у оперирующего хирурга.</w:t>
      </w:r>
    </w:p>
    <w:p w14:paraId="0F5F47B8" w14:textId="77777777" w:rsidR="00425833" w:rsidRPr="00167147" w:rsidRDefault="00425833" w:rsidP="00405869">
      <w:pPr>
        <w:numPr>
          <w:ilvl w:val="0"/>
          <w:numId w:val="28"/>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 тех случаях, когда у Вас появились признаки кровотечения, инфекционных осложнений (повышение температуры тела, покраснение в области послеоперационных ран), боли в икроножных мышцах, отеки нижних конечностей, боли за грудиной, одышка, или какие-нибудь другие проблемы – обратитесь за помощью к Вашему оперирующему хирургу, либо в скорую медицинскую помощь.  </w:t>
      </w:r>
    </w:p>
    <w:p w14:paraId="554F119E"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b/>
          <w:lang w:eastAsia="en-US"/>
        </w:rPr>
        <w:t>Склеротерапия</w:t>
      </w:r>
      <w:r w:rsidRPr="00167147">
        <w:rPr>
          <w:rFonts w:ascii="Times New Roman" w:eastAsia="Calibri" w:hAnsi="Times New Roman" w:cs="Times New Roman"/>
          <w:lang w:eastAsia="en-US"/>
        </w:rPr>
        <w:t xml:space="preserve"> (флебосклерозирование, склерооблитерация) - метод удаления варикозных вен, заключающийся в инъекционном (с помощью шприца и иглы) введении в их просвет специальных препаратов-склерозантов с последующей компрессией эластическими бинтами или медицинским трикотажем. Метод относится к малоинвазивным (без разрезов) способам лечения варикозной болезни.</w:t>
      </w:r>
    </w:p>
    <w:p w14:paraId="5563C7F1"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Флебосклерозирующие препараты (или склерозанты - специально разработанные вещества на основе спиртов) предназначенные для внутривенного введения. Склерозанты вызывают разрушение внутреннего (эндотелиального) слоя вены и ее значительное сужение, что создает условия для склерооблитерации (склеивания) и полного закрытия венозного сосуда. Препарат, его концентрация и объем подбираются врачом индивидуально для каждого пациента. При правильном использовании склерозант вызывает только местное действие и его общее токсическое воздействие на организм исключено. При попадании небольшого количества склерозанта в глубокую венозную систему происходит его быстрое растворение (кровоток в глубоких венах намного выше, чем в поверхностных) без местного и общего повреждающего действия. Сразу после воздействия склерозанта в просвете вены формируется специфический сгусток («склеротромб», «коагула»), в результате чего сосуд становится плотным, слегка болезненным. Далее начинается процесс рассасывания вены, который может занимать 2-6 месяцев, в течение которых происходит формирование тонкого соединительнотканного тяжа и его практически полное исчезновение через 1-1,5 года. Обычно </w:t>
      </w:r>
      <w:r w:rsidRPr="00167147">
        <w:rPr>
          <w:rFonts w:ascii="Times New Roman" w:eastAsia="Calibri" w:hAnsi="Times New Roman" w:cs="Times New Roman"/>
          <w:lang w:eastAsia="en-US"/>
        </w:rPr>
        <w:lastRenderedPageBreak/>
        <w:t>сеансы склеротерапии проводятся один раз в неделю. Продолжительность лечения зависит от стадии и формы заболевания и определяется лечащим врачом. Положительный косметический результат лечения проявляется не ранее, чем через 2-8 недель после окончания склеротерапии.</w:t>
      </w:r>
    </w:p>
    <w:p w14:paraId="6FFA57D1"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Для устранения варикозной болезни могут применяться различные разновидности склеротерапии и их комбинация: склеротерапия жидкой и пенной формой склерозанта, склеротерапия под ультразвуковым наведением, катетерная склеротерапия. Склерозированию могут подвергаться варикозные притоки, стволы большой и малой подкожной вен, перфорантные вены. Вид и способ склеротерапии определяет лечащий врач. Процедура склеротерапии заключается в пункции вены иглой различного диаметра, что зависит от калибра сосуда, и внутрисосудистом введении препарата. Процедура может быть слегка болезненной, но специального обезболивания не требует. Во время введения препарата могут наблюдаться ощущения покалывания, жжения по ходу вены. Количество инъекцией на один сеанс определяется индивидуально исходя из степени поражения и максимально допустимого количества препарата. В ряде случаев может применяться катетерная склеротерапия. В этом случае в просвет вены через прокол кожи под ультразвуковым наведением вводится специальный катетер, через который подают склерозант. В процессе введения препарата катетер перемещают вдоль вены, обеспечивая полноценный контакт агента с ее стенкой на всем протяжении. Иногда, процедура склеротерапии может сопровождаться обкалыванием вены специальным раствором с целью обеспечения более плотного контакта ее внутренней оболочки со склерозирующим агентом.</w:t>
      </w:r>
    </w:p>
    <w:p w14:paraId="7207E303" w14:textId="77777777" w:rsidR="00425833" w:rsidRPr="00167147" w:rsidRDefault="00425833" w:rsidP="00425833">
      <w:pPr>
        <w:spacing w:line="360" w:lineRule="auto"/>
        <w:ind w:firstLine="709"/>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периоде подготовки к склеротерапии и после ее выполнения следует помнить простые правила:</w:t>
      </w:r>
    </w:p>
    <w:p w14:paraId="339CCE1F"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Склеротерапия является безопасным методом лечения с минимальным количеством противопоказаний, поэтому, подготовка к ней обычно не подразумевает проведения дополнительных методов обследования. Однако, в ряде случаев лечащему врачу может потребоваться дополнительная информация о состоянии Вашего здоровья, и он может назначить ряд лабораторных и инструментальных тестов.</w:t>
      </w:r>
    </w:p>
    <w:p w14:paraId="219C419F"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Пенная склеротерапия опасна для лиц с наличием врожденных пороков сердца, сопровождающихся шунтированием крови «справа-налево» (например, открытое овальное окно в межпредсердной перегородке). Если вы имеете подтвержденный порок сердца или ранее при проведении склеротерапии отмечали появление неврологических симптомов (двоение в глазах, выпадение полей зрения, нарушения речи, мигрене-подобные головные боли) в обязательном порядке предупредите об этом Вашего </w:t>
      </w:r>
      <w:r w:rsidRPr="00167147">
        <w:rPr>
          <w:rFonts w:ascii="Times New Roman" w:eastAsia="Calibri" w:hAnsi="Times New Roman" w:cs="Times New Roman"/>
          <w:lang w:eastAsia="en-US"/>
        </w:rPr>
        <w:lastRenderedPageBreak/>
        <w:t>лечащего врача. Подобные явления не обязательно являются противопоказанием к повторной склеротерапии, но должны быть приняты лечащим врачом во внимание.</w:t>
      </w:r>
    </w:p>
    <w:p w14:paraId="028E39BF"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Если Вы принимаете антикоагулянты или антитромбоцитарные препараты, обязательно предупредите об этом лечащего врача.  </w:t>
      </w:r>
    </w:p>
    <w:p w14:paraId="254A04B8"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Сразу после проведения процедуры на Вашу ногу будет наложен бандаж из эластичных бинтов и/или надет медицинский компрессионный трикотаж. В зависимости от формы поражения и вида склеротерапии Вам будет необходимо использовать компрессию в круглосуточном или ежедневном режиме на протяжении установленного времени. Уточните у своего лечащего врача режим эластичной компрессии (когда можно первый раз снимать бинт или чулок и мыть ногу, как долго необходимо спать в компрессии и на протяжении какого срока использовать ее непрерывно) и строго следуйте его предписаниям.</w:t>
      </w:r>
    </w:p>
    <w:p w14:paraId="23A3C065"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Сразу после процедуры Вам будет рекомендована пешая прогулка на протяжении 30-40 минут. Уделите этой прогулке должное внимание, т.к. она необходима для полноценной эвакуации препарата из глубоких вен и для предотвращения образования в них тромбов. Во время прогулки следует полноценно сгибать ногу в коленном и голеностопном суставах и сокращать икроножную мышцу.</w:t>
      </w:r>
    </w:p>
    <w:p w14:paraId="5C1899FD"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 редких случаях у пациентов с большим объемом варикозного поражения вен в первые сутки после склеротерапии появляется чувство легкого недомогания и/или головокружения, повышается температура тела до 37-38 </w:t>
      </w:r>
      <w:r w:rsidRPr="00167147">
        <w:rPr>
          <w:rFonts w:ascii="Times New Roman" w:eastAsia="Calibri" w:hAnsi="Times New Roman" w:cs="Times New Roman"/>
          <w:vertAlign w:val="superscript"/>
          <w:lang w:eastAsia="en-US"/>
        </w:rPr>
        <w:t>о</w:t>
      </w:r>
      <w:r w:rsidRPr="00167147">
        <w:rPr>
          <w:rFonts w:ascii="Times New Roman" w:eastAsia="Calibri" w:hAnsi="Times New Roman" w:cs="Times New Roman"/>
          <w:lang w:eastAsia="en-US"/>
        </w:rPr>
        <w:t xml:space="preserve">С. Эти изменения самочувствия быстро проходят после приема нестероидных противовоспалительных средств (например, ацетилсалициловая кислота, ибупрофен). При головокружении необходимо несколько минут посидеть или полежать. Обо всех изменениях самочувствия на время прохождения курса склеротерапии необходимо информировать Вашего лечащего врача. </w:t>
      </w:r>
    </w:p>
    <w:p w14:paraId="36D85AB3"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В первый раз после снятия компрессионного бандажа или медицинского трикотажа Вы можете обнаружить кровоизлияния в области выполненных инъекций, потемнение кожи, наличие припухших и болезненных вен. Данные реакции являются типичным последствием склеротерапии, поэтому не стоит их опасаться.</w:t>
      </w:r>
    </w:p>
    <w:p w14:paraId="251C4C10"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Уплотнения, легкая болезненность, потемнение кожи по ходу варикозных вен могут сохраняться на протяжении нескольких месяцев.</w:t>
      </w:r>
    </w:p>
    <w:p w14:paraId="499EBCC8"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Если у Вас сухая кожа или появилось ее раздражение от эластических бинтов, нужно смазать кожу ног после мытья любым, удобным для Вас питательным кремом.</w:t>
      </w:r>
    </w:p>
    <w:p w14:paraId="69BD1C9F"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lastRenderedPageBreak/>
        <w:t xml:space="preserve">Если у Вас появляется отек в области голеностопного сустава или болевые ощущения, чувство "распирания" в ноге (в первые сутки после сеанса склеротерапии), то необходимо снять бинт, расправить все складки бинта и, если это рекомендовано лечащим врачом, полностью перебинтoвать ногу, но не ранее чем через 2 часа после сеанса. Далее, желательно пройтись в течение 30-60 минут. При использовании медицинского компрессионного трикотажа подобные ситуации возникают редко. </w:t>
      </w:r>
    </w:p>
    <w:p w14:paraId="16FFE30B"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Компрессионные изделия необходимо регулярно менять. Частота их смены определяется производителем, поэтому следуйте в этом вопросе официальной инструкции. При круглосуточном использовании трикотажа удобно иметь два комплекта компрессионных изделий. </w:t>
      </w:r>
    </w:p>
    <w:p w14:paraId="71B5EA52"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На весь период лечения лечащим врачом могут быть не рекомендованы горячие ванны, бани, сауны, любые другие тепловые и солнечные процедуры (включая солярий), а также "разогревающие" мази, компрессы; массаж ног; силовую физическую нагрузку (тренажеры с отягощениями); подъем тяжестей, ношение тяжелых сумок. Отнеситесь к этим ограничениям с вниманием.</w:t>
      </w:r>
    </w:p>
    <w:p w14:paraId="6AEB3702"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Для уменьшения выраженности побочных реакций склеротерапии Вам может быть рекомендован прием флеботропных препаратов в стандартных дозировках в период выполнения склеротерапии.</w:t>
      </w:r>
    </w:p>
    <w:p w14:paraId="5CAA453B"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Необходимость снимать компрессионный бандаж или медицинский трикотаж перед проведением очередного сеанса склеротерапии уточните у своего лечащего врача.</w:t>
      </w:r>
    </w:p>
    <w:p w14:paraId="0B2ECBDE" w14:textId="77777777" w:rsidR="00425833" w:rsidRPr="00167147" w:rsidRDefault="00425833" w:rsidP="00405869">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При проведении склеротерапии может возникать ряд нежелательных реакций и осложнений: аллергические реакции (чрезвычайно редко), глубокие некрозы кожи (чрезвычайно редко), поверхностные некрозы кожи (редко), гиперпигментация (часто), вторичные телеангиоэктазии (часто), повреждение нервов (чрезвычайно редко), дыхательные нарушения: затруднение вдоха, тяжесть за грудиной, кашель, чувство саднения, жжения в дыхательных путях (часто), неврологические нарушения: мигрене-подобные боли, нарушения зрения, речи (редко), транзиторные ишемические атаки и нарушения мозгового кровообращения (чрезвычайно редко), флебит подкожных вен (редко), симптоматический тромбоз глубоких вен и легочная эмболия (очень редко). О риске возникновения осложнений и их последствиях проконсультируйтесь у своего лечащего врача перед началом лечения.</w:t>
      </w:r>
    </w:p>
    <w:p w14:paraId="26A94536" w14:textId="737AC436" w:rsidR="00425833" w:rsidRPr="00576B8A" w:rsidRDefault="00425833" w:rsidP="00576B8A">
      <w:pPr>
        <w:numPr>
          <w:ilvl w:val="0"/>
          <w:numId w:val="29"/>
        </w:numPr>
        <w:spacing w:after="160" w:line="360" w:lineRule="auto"/>
        <w:contextualSpacing/>
        <w:jc w:val="both"/>
        <w:rPr>
          <w:rFonts w:ascii="Times New Roman" w:eastAsia="Calibri" w:hAnsi="Times New Roman" w:cs="Times New Roman"/>
          <w:lang w:eastAsia="en-US"/>
        </w:rPr>
      </w:pPr>
      <w:r w:rsidRPr="00167147">
        <w:rPr>
          <w:rFonts w:ascii="Times New Roman" w:eastAsia="Calibri" w:hAnsi="Times New Roman" w:cs="Times New Roman"/>
          <w:lang w:eastAsia="en-US"/>
        </w:rPr>
        <w:t xml:space="preserve">В тех случаях, когда у Вас появились признаки кровотечения, инфекционных осложнений (повышение температуры тела, покраснение в области послеоперационных </w:t>
      </w:r>
      <w:r w:rsidRPr="00167147">
        <w:rPr>
          <w:rFonts w:ascii="Times New Roman" w:eastAsia="Calibri" w:hAnsi="Times New Roman" w:cs="Times New Roman"/>
          <w:lang w:eastAsia="en-US"/>
        </w:rPr>
        <w:lastRenderedPageBreak/>
        <w:t xml:space="preserve">ран), боли в икроножных мышцах, отеки нижних конечностей, боли за грудиной, одышка, или какие-нибудь другие проблемы – обратитесь за помощью к Вашему оперирующему хирургу, либо в скорую медицинскую помощь.  </w:t>
      </w:r>
    </w:p>
    <w:p w14:paraId="1E275763" w14:textId="0ED2451C" w:rsidR="007A00F7" w:rsidRPr="00576B8A" w:rsidRDefault="007A00F7" w:rsidP="00576B8A">
      <w:pPr>
        <w:pStyle w:val="0"/>
      </w:pPr>
      <w:bookmarkStart w:id="243" w:name="_Toc471858665"/>
      <w:r w:rsidRPr="00576B8A">
        <w:t xml:space="preserve">Приложение </w:t>
      </w:r>
      <w:r w:rsidR="008D05BE" w:rsidRPr="00576B8A">
        <w:t>Г. Опросники, приведенные в тексте клинических рекомендаций</w:t>
      </w:r>
      <w:bookmarkEnd w:id="243"/>
    </w:p>
    <w:p w14:paraId="0048CF2E" w14:textId="0EB1D7CA" w:rsidR="006A330E" w:rsidRPr="00167147" w:rsidRDefault="0034311E" w:rsidP="006A330E">
      <w:pPr>
        <w:spacing w:line="360" w:lineRule="auto"/>
        <w:jc w:val="both"/>
        <w:rPr>
          <w:rFonts w:ascii="Times New Roman" w:eastAsia="MS Mincho" w:hAnsi="Times New Roman" w:cs="Times New Roman"/>
          <w:b/>
          <w:iCs/>
          <w:lang w:eastAsia="ja-JP"/>
        </w:rPr>
      </w:pPr>
      <w:bookmarkStart w:id="244" w:name="_Hlk471679119"/>
      <w:r w:rsidRPr="00167147">
        <w:rPr>
          <w:rFonts w:ascii="Times New Roman" w:eastAsia="MS Mincho" w:hAnsi="Times New Roman" w:cs="Times New Roman"/>
          <w:b/>
          <w:iCs/>
          <w:lang w:eastAsia="ja-JP"/>
        </w:rPr>
        <w:t>Приложение</w:t>
      </w:r>
      <w:r w:rsidR="00C772BE" w:rsidRPr="00167147">
        <w:rPr>
          <w:rFonts w:ascii="Times New Roman" w:eastAsia="MS Mincho" w:hAnsi="Times New Roman" w:cs="Times New Roman"/>
          <w:b/>
          <w:iCs/>
          <w:lang w:eastAsia="ja-JP"/>
        </w:rPr>
        <w:t xml:space="preserve"> Г1. </w:t>
      </w:r>
      <w:bookmarkStart w:id="245" w:name="_Hlk471688774"/>
      <w:r w:rsidR="00C772BE" w:rsidRPr="00167147">
        <w:rPr>
          <w:rFonts w:ascii="Times New Roman" w:eastAsia="MS Mincho" w:hAnsi="Times New Roman" w:cs="Times New Roman"/>
          <w:b/>
          <w:iCs/>
          <w:lang w:val="en-US" w:eastAsia="ja-JP"/>
        </w:rPr>
        <w:t>VCSS</w:t>
      </w:r>
      <w:r w:rsidR="00C772BE" w:rsidRPr="00167147">
        <w:rPr>
          <w:rFonts w:ascii="Times New Roman" w:eastAsia="MS Mincho" w:hAnsi="Times New Roman" w:cs="Times New Roman"/>
          <w:b/>
          <w:iCs/>
          <w:lang w:eastAsia="ja-JP"/>
        </w:rPr>
        <w:t xml:space="preserve"> - ш</w:t>
      </w:r>
      <w:r w:rsidR="006A330E" w:rsidRPr="00167147">
        <w:rPr>
          <w:rFonts w:ascii="Times New Roman" w:eastAsia="MS Mincho" w:hAnsi="Times New Roman" w:cs="Times New Roman"/>
          <w:b/>
          <w:iCs/>
          <w:lang w:eastAsia="ja-JP"/>
        </w:rPr>
        <w:t>кала оценки</w:t>
      </w:r>
      <w:r w:rsidR="00DD14E8" w:rsidRPr="00167147">
        <w:rPr>
          <w:rFonts w:ascii="Times New Roman" w:eastAsia="MS Mincho" w:hAnsi="Times New Roman" w:cs="Times New Roman"/>
          <w:b/>
          <w:iCs/>
          <w:lang w:eastAsia="ja-JP"/>
        </w:rPr>
        <w:t xml:space="preserve"> тяжести ХЗВ </w:t>
      </w:r>
      <w:bookmarkEnd w:id="245"/>
      <w:r w:rsidR="00C772BE" w:rsidRPr="00167147">
        <w:rPr>
          <w:rFonts w:ascii="Times New Roman" w:eastAsia="MS Mincho" w:hAnsi="Times New Roman" w:cs="Times New Roman"/>
          <w:b/>
          <w:iCs/>
          <w:lang w:eastAsia="ja-JP"/>
        </w:rPr>
        <w:t>(ревизия от 2010 года, Revised Venous Clinical Severity Score, rVCSS)</w:t>
      </w:r>
      <w:r w:rsidR="002020D7" w:rsidRPr="00167147">
        <w:rPr>
          <w:rFonts w:ascii="Times New Roman" w:eastAsia="MS Mincho" w:hAnsi="Times New Roman" w:cs="Times New Roman"/>
          <w:b/>
          <w:iCs/>
          <w:lang w:eastAsia="ja-JP"/>
        </w:rPr>
        <w:t>.</w:t>
      </w:r>
    </w:p>
    <w:tbl>
      <w:tblPr>
        <w:tblStyle w:val="120"/>
        <w:tblW w:w="9345" w:type="dxa"/>
        <w:tblInd w:w="0" w:type="dxa"/>
        <w:tblLayout w:type="fixed"/>
        <w:tblLook w:val="04A0" w:firstRow="1" w:lastRow="0" w:firstColumn="1" w:lastColumn="0" w:noHBand="0" w:noVBand="1"/>
      </w:tblPr>
      <w:tblGrid>
        <w:gridCol w:w="1978"/>
        <w:gridCol w:w="1558"/>
        <w:gridCol w:w="1984"/>
        <w:gridCol w:w="1983"/>
        <w:gridCol w:w="1842"/>
      </w:tblGrid>
      <w:tr w:rsidR="00C772BE" w:rsidRPr="00167147" w14:paraId="785B50FD" w14:textId="77777777" w:rsidTr="00C772BE">
        <w:tc>
          <w:tcPr>
            <w:tcW w:w="1980" w:type="dxa"/>
            <w:tcBorders>
              <w:top w:val="single" w:sz="4" w:space="0" w:color="auto"/>
              <w:left w:val="single" w:sz="4" w:space="0" w:color="auto"/>
              <w:bottom w:val="single" w:sz="4" w:space="0" w:color="auto"/>
              <w:right w:val="single" w:sz="4" w:space="0" w:color="auto"/>
            </w:tcBorders>
            <w:hideMark/>
          </w:tcPr>
          <w:bookmarkEnd w:id="244"/>
          <w:p w14:paraId="311CF54E" w14:textId="77777777" w:rsidR="00C772BE" w:rsidRPr="00167147" w:rsidRDefault="00C772BE" w:rsidP="00C772BE">
            <w:pPr>
              <w:rPr>
                <w:rFonts w:ascii="Times New Roman" w:hAnsi="Times New Roman"/>
              </w:rPr>
            </w:pPr>
            <w:r w:rsidRPr="00167147">
              <w:rPr>
                <w:rFonts w:ascii="Times New Roman" w:hAnsi="Times New Roman"/>
              </w:rPr>
              <w:t>Признак</w:t>
            </w:r>
          </w:p>
        </w:tc>
        <w:tc>
          <w:tcPr>
            <w:tcW w:w="1559" w:type="dxa"/>
            <w:tcBorders>
              <w:top w:val="single" w:sz="4" w:space="0" w:color="auto"/>
              <w:left w:val="single" w:sz="4" w:space="0" w:color="auto"/>
              <w:bottom w:val="single" w:sz="4" w:space="0" w:color="auto"/>
              <w:right w:val="single" w:sz="4" w:space="0" w:color="auto"/>
            </w:tcBorders>
            <w:hideMark/>
          </w:tcPr>
          <w:p w14:paraId="3EFB6CD4" w14:textId="77777777" w:rsidR="00C772BE" w:rsidRPr="00167147" w:rsidRDefault="00C772BE" w:rsidP="00C772BE">
            <w:pPr>
              <w:rPr>
                <w:rFonts w:ascii="Times New Roman" w:hAnsi="Times New Roman"/>
              </w:rPr>
            </w:pPr>
            <w:r w:rsidRPr="00167147">
              <w:rPr>
                <w:rFonts w:ascii="Times New Roman" w:hAnsi="Times New Roman"/>
                <w:lang w:val="en-US"/>
              </w:rPr>
              <w:t xml:space="preserve">0 </w:t>
            </w:r>
            <w:r w:rsidRPr="00167147">
              <w:rPr>
                <w:rFonts w:ascii="Times New Roman" w:hAnsi="Times New Roman"/>
              </w:rPr>
              <w:t>баллов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8AE365" w14:textId="77777777" w:rsidR="00C772BE" w:rsidRPr="00167147" w:rsidRDefault="00C772BE" w:rsidP="00C772BE">
            <w:pPr>
              <w:rPr>
                <w:rFonts w:ascii="Times New Roman" w:hAnsi="Times New Roman"/>
              </w:rPr>
            </w:pPr>
            <w:r w:rsidRPr="00167147">
              <w:rPr>
                <w:rFonts w:ascii="Times New Roman" w:hAnsi="Times New Roman"/>
              </w:rPr>
              <w:t>1 балл</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42867D" w14:textId="77777777" w:rsidR="00C772BE" w:rsidRPr="00167147" w:rsidRDefault="00C772BE" w:rsidP="00C772BE">
            <w:pPr>
              <w:rPr>
                <w:rFonts w:ascii="Times New Roman" w:hAnsi="Times New Roman"/>
              </w:rPr>
            </w:pPr>
            <w:r w:rsidRPr="00167147">
              <w:rPr>
                <w:rFonts w:ascii="Times New Roman" w:hAnsi="Times New Roman"/>
              </w:rPr>
              <w:t>2 балла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2E395C" w14:textId="77777777" w:rsidR="00C772BE" w:rsidRPr="00167147" w:rsidRDefault="00C772BE" w:rsidP="00C772BE">
            <w:pPr>
              <w:rPr>
                <w:rFonts w:ascii="Times New Roman" w:hAnsi="Times New Roman"/>
              </w:rPr>
            </w:pPr>
            <w:r w:rsidRPr="00167147">
              <w:rPr>
                <w:rFonts w:ascii="Times New Roman" w:hAnsi="Times New Roman"/>
              </w:rPr>
              <w:t>3 балла</w:t>
            </w:r>
          </w:p>
        </w:tc>
      </w:tr>
      <w:tr w:rsidR="00C772BE" w:rsidRPr="00167147" w14:paraId="47081F2D"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623F008E" w14:textId="77777777" w:rsidR="00C772BE" w:rsidRPr="00167147" w:rsidRDefault="00C772BE" w:rsidP="00C772BE">
            <w:pPr>
              <w:rPr>
                <w:rFonts w:ascii="Times New Roman" w:hAnsi="Times New Roman"/>
              </w:rPr>
            </w:pPr>
            <w:r w:rsidRPr="00167147">
              <w:rPr>
                <w:rFonts w:ascii="Times New Roman" w:hAnsi="Times New Roman"/>
              </w:rPr>
              <w:t>Боль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53129" w14:textId="77777777" w:rsidR="00C772BE" w:rsidRPr="00167147" w:rsidRDefault="00C772BE" w:rsidP="00C772BE">
            <w:pPr>
              <w:rPr>
                <w:rFonts w:ascii="Times New Roman" w:hAnsi="Times New Roman"/>
              </w:rPr>
            </w:pPr>
            <w:r w:rsidRPr="00167147">
              <w:rPr>
                <w:rFonts w:ascii="Times New Roman" w:hAnsi="Times New Roman"/>
              </w:rPr>
              <w:t>Отсутствие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3BC91D" w14:textId="77777777" w:rsidR="00C772BE" w:rsidRPr="00167147" w:rsidRDefault="00C772BE" w:rsidP="00C772BE">
            <w:pPr>
              <w:rPr>
                <w:rFonts w:ascii="Times New Roman" w:hAnsi="Times New Roman"/>
              </w:rPr>
            </w:pPr>
            <w:r w:rsidRPr="00167147">
              <w:rPr>
                <w:rFonts w:ascii="Times New Roman" w:hAnsi="Times New Roman"/>
              </w:rPr>
              <w:t>Редкая боль или другой дискомфорт, не ограничивающая повседневную активность</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9F2180" w14:textId="77777777" w:rsidR="00C772BE" w:rsidRPr="00167147" w:rsidRDefault="00C772BE" w:rsidP="00C772BE">
            <w:pPr>
              <w:rPr>
                <w:rFonts w:ascii="Times New Roman" w:hAnsi="Times New Roman"/>
              </w:rPr>
            </w:pPr>
            <w:r w:rsidRPr="00167147">
              <w:rPr>
                <w:rFonts w:ascii="Times New Roman" w:hAnsi="Times New Roman"/>
              </w:rPr>
              <w:t xml:space="preserve">Ежедневная боль или другой дискомфорт, влияющая, но значительно не ограничивающая повседневную активность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D4D54F" w14:textId="77777777" w:rsidR="00C772BE" w:rsidRPr="00167147" w:rsidRDefault="00C772BE" w:rsidP="00C772BE">
            <w:pPr>
              <w:rPr>
                <w:rFonts w:ascii="Times New Roman" w:hAnsi="Times New Roman"/>
              </w:rPr>
            </w:pPr>
            <w:r w:rsidRPr="00167147">
              <w:rPr>
                <w:rFonts w:ascii="Times New Roman" w:hAnsi="Times New Roman"/>
              </w:rPr>
              <w:t xml:space="preserve">Ежедневная боль или дискомфорт, значительно ограничивающая активность </w:t>
            </w:r>
          </w:p>
        </w:tc>
      </w:tr>
      <w:tr w:rsidR="00C772BE" w:rsidRPr="00167147" w14:paraId="1539FD69"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1DA0E0E2" w14:textId="77777777" w:rsidR="00C772BE" w:rsidRPr="00167147" w:rsidRDefault="00C772BE" w:rsidP="00C772BE">
            <w:pPr>
              <w:rPr>
                <w:rFonts w:ascii="Times New Roman" w:hAnsi="Times New Roman"/>
              </w:rPr>
            </w:pPr>
            <w:r w:rsidRPr="00167147">
              <w:rPr>
                <w:rFonts w:ascii="Times New Roman" w:hAnsi="Times New Roman"/>
              </w:rPr>
              <w:t>Варикозные вены (диаметром ≥3 мм в вертикальном положении тела)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E00848" w14:textId="77777777" w:rsidR="00C772BE" w:rsidRPr="00167147" w:rsidRDefault="00C772BE" w:rsidP="00C772BE">
            <w:pPr>
              <w:rPr>
                <w:rFonts w:ascii="Times New Roman" w:hAnsi="Times New Roman"/>
              </w:rPr>
            </w:pPr>
            <w:r w:rsidRPr="00167147">
              <w:rPr>
                <w:rFonts w:ascii="Times New Roman" w:hAnsi="Times New Roman"/>
              </w:rPr>
              <w:t>Отсутствие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AA8541" w14:textId="77777777" w:rsidR="00C772BE" w:rsidRPr="00167147" w:rsidRDefault="00C772BE" w:rsidP="00C772BE">
            <w:pPr>
              <w:rPr>
                <w:rFonts w:ascii="Times New Roman" w:hAnsi="Times New Roman"/>
              </w:rPr>
            </w:pPr>
            <w:r w:rsidRPr="00167147">
              <w:rPr>
                <w:rFonts w:ascii="Times New Roman" w:hAnsi="Times New Roman"/>
              </w:rPr>
              <w:t>Единичные разбросанные (изолированные варикозные притоки) и/или флебэктатическая корона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C6D2F2" w14:textId="77777777" w:rsidR="00C772BE" w:rsidRPr="00167147" w:rsidRDefault="00C772BE" w:rsidP="00C772BE">
            <w:pPr>
              <w:rPr>
                <w:rFonts w:ascii="Times New Roman" w:hAnsi="Times New Roman"/>
              </w:rPr>
            </w:pPr>
            <w:r w:rsidRPr="00167147">
              <w:rPr>
                <w:rFonts w:ascii="Times New Roman" w:hAnsi="Times New Roman"/>
              </w:rPr>
              <w:t>Варикозные вены на бедре или голени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9780ED" w14:textId="77777777" w:rsidR="00C772BE" w:rsidRPr="00167147" w:rsidRDefault="00C772BE" w:rsidP="00C772BE">
            <w:pPr>
              <w:rPr>
                <w:rFonts w:ascii="Times New Roman" w:hAnsi="Times New Roman"/>
              </w:rPr>
            </w:pPr>
            <w:r w:rsidRPr="00167147">
              <w:rPr>
                <w:rFonts w:ascii="Times New Roman" w:hAnsi="Times New Roman"/>
              </w:rPr>
              <w:t>Варикозные вены на бедре и голени</w:t>
            </w:r>
          </w:p>
        </w:tc>
      </w:tr>
      <w:tr w:rsidR="00C772BE" w:rsidRPr="00167147" w14:paraId="0D8C989D"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6CBB5B9D" w14:textId="77777777" w:rsidR="00C772BE" w:rsidRPr="00167147" w:rsidRDefault="00C772BE" w:rsidP="00C772BE">
            <w:pPr>
              <w:rPr>
                <w:rFonts w:ascii="Times New Roman" w:hAnsi="Times New Roman"/>
              </w:rPr>
            </w:pPr>
            <w:r w:rsidRPr="00167147">
              <w:rPr>
                <w:rFonts w:ascii="Times New Roman" w:hAnsi="Times New Roman"/>
              </w:rPr>
              <w:t>Отек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B69842" w14:textId="77777777" w:rsidR="00C772BE" w:rsidRPr="00167147" w:rsidRDefault="00C772BE" w:rsidP="00C772BE">
            <w:pPr>
              <w:rPr>
                <w:rFonts w:ascii="Times New Roman" w:hAnsi="Times New Roman"/>
              </w:rPr>
            </w:pPr>
            <w:r w:rsidRPr="00167147">
              <w:rPr>
                <w:rFonts w:ascii="Times New Roman" w:hAnsi="Times New Roman"/>
              </w:rPr>
              <w:t>Отсутствие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FC107D" w14:textId="77777777" w:rsidR="00C772BE" w:rsidRPr="00167147" w:rsidRDefault="00C772BE" w:rsidP="00C772BE">
            <w:pPr>
              <w:rPr>
                <w:rFonts w:ascii="Times New Roman" w:hAnsi="Times New Roman"/>
              </w:rPr>
            </w:pPr>
            <w:r w:rsidRPr="00167147">
              <w:rPr>
                <w:rFonts w:ascii="Times New Roman" w:hAnsi="Times New Roman"/>
              </w:rPr>
              <w:t>Ограничен стопой и голеностопным суставом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11768E" w14:textId="77777777" w:rsidR="00C772BE" w:rsidRPr="00167147" w:rsidRDefault="00C772BE" w:rsidP="00C772BE">
            <w:pPr>
              <w:rPr>
                <w:rFonts w:ascii="Times New Roman" w:hAnsi="Times New Roman"/>
              </w:rPr>
            </w:pPr>
            <w:r w:rsidRPr="00167147">
              <w:rPr>
                <w:rFonts w:ascii="Times New Roman" w:hAnsi="Times New Roman"/>
              </w:rPr>
              <w:t>Распространяется выше голеностопного сустава но ниже колена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FE1C32" w14:textId="77777777" w:rsidR="00C772BE" w:rsidRPr="00167147" w:rsidRDefault="00C772BE" w:rsidP="00C772BE">
            <w:pPr>
              <w:rPr>
                <w:rFonts w:ascii="Times New Roman" w:hAnsi="Times New Roman"/>
              </w:rPr>
            </w:pPr>
            <w:r w:rsidRPr="00167147">
              <w:rPr>
                <w:rFonts w:ascii="Times New Roman" w:hAnsi="Times New Roman"/>
              </w:rPr>
              <w:t>Распространяется выше колена</w:t>
            </w:r>
          </w:p>
        </w:tc>
      </w:tr>
      <w:tr w:rsidR="00C772BE" w:rsidRPr="00167147" w14:paraId="5268ACB5"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65C7689E" w14:textId="77777777" w:rsidR="00C772BE" w:rsidRPr="00167147" w:rsidRDefault="00C772BE" w:rsidP="00C772BE">
            <w:pPr>
              <w:rPr>
                <w:rFonts w:ascii="Times New Roman" w:hAnsi="Times New Roman"/>
              </w:rPr>
            </w:pPr>
            <w:r w:rsidRPr="00167147">
              <w:rPr>
                <w:rFonts w:ascii="Times New Roman" w:hAnsi="Times New Roman"/>
              </w:rPr>
              <w:t>Пигментация (без учета локальной пигментации над варикозными венами и другой этиологии)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056E56" w14:textId="77777777" w:rsidR="00C772BE" w:rsidRPr="00167147" w:rsidRDefault="00C772BE" w:rsidP="00C772BE">
            <w:pPr>
              <w:rPr>
                <w:rFonts w:ascii="Times New Roman" w:hAnsi="Times New Roman"/>
              </w:rPr>
            </w:pPr>
            <w:r w:rsidRPr="00167147">
              <w:rPr>
                <w:rFonts w:ascii="Times New Roman" w:hAnsi="Times New Roman"/>
              </w:rPr>
              <w:t>Отсутствие или точечная, низкоинтенсивная (светло-коричневая, цвет загара)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66932A" w14:textId="77777777" w:rsidR="00C772BE" w:rsidRPr="00167147" w:rsidRDefault="00C772BE" w:rsidP="00C772BE">
            <w:pPr>
              <w:rPr>
                <w:rFonts w:ascii="Times New Roman" w:hAnsi="Times New Roman"/>
              </w:rPr>
            </w:pPr>
            <w:r w:rsidRPr="00167147">
              <w:rPr>
                <w:rFonts w:ascii="Times New Roman" w:hAnsi="Times New Roman"/>
              </w:rPr>
              <w:t>Локальная, ограниченная областью вокруг лодыжки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287564" w14:textId="77777777" w:rsidR="00C772BE" w:rsidRPr="00167147" w:rsidRDefault="00C772BE" w:rsidP="00C772BE">
            <w:pPr>
              <w:rPr>
                <w:rFonts w:ascii="Times New Roman" w:hAnsi="Times New Roman"/>
              </w:rPr>
            </w:pPr>
            <w:r w:rsidRPr="00167147">
              <w:rPr>
                <w:rFonts w:ascii="Times New Roman" w:hAnsi="Times New Roman"/>
              </w:rPr>
              <w:t>Диффузная ограниченная нижней третью голени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2C73F0" w14:textId="77777777" w:rsidR="00C772BE" w:rsidRPr="00167147" w:rsidRDefault="00C772BE" w:rsidP="00C772BE">
            <w:pPr>
              <w:rPr>
                <w:rFonts w:ascii="Times New Roman" w:hAnsi="Times New Roman"/>
              </w:rPr>
            </w:pPr>
            <w:r w:rsidRPr="00167147">
              <w:rPr>
                <w:rFonts w:ascii="Times New Roman" w:hAnsi="Times New Roman"/>
              </w:rPr>
              <w:t>Диффузная выходящая за пределы нижней трети голени</w:t>
            </w:r>
          </w:p>
        </w:tc>
      </w:tr>
      <w:tr w:rsidR="00C772BE" w:rsidRPr="00167147" w14:paraId="7591BB8E"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14B67286" w14:textId="77777777" w:rsidR="00C772BE" w:rsidRPr="00167147" w:rsidRDefault="00C772BE" w:rsidP="00C772BE">
            <w:pPr>
              <w:rPr>
                <w:rFonts w:ascii="Times New Roman" w:hAnsi="Times New Roman"/>
              </w:rPr>
            </w:pPr>
            <w:r w:rsidRPr="00167147">
              <w:rPr>
                <w:rFonts w:ascii="Times New Roman" w:hAnsi="Times New Roman"/>
              </w:rPr>
              <w:t>Воспаление (эритема, экзема, дерматит, целлюлит)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543F32" w14:textId="77777777" w:rsidR="00C772BE" w:rsidRPr="00167147" w:rsidRDefault="00C772BE" w:rsidP="00C772BE">
            <w:pPr>
              <w:rPr>
                <w:rFonts w:ascii="Times New Roman" w:hAnsi="Times New Roman"/>
              </w:rPr>
            </w:pPr>
            <w:r w:rsidRPr="00167147">
              <w:rPr>
                <w:rFonts w:ascii="Times New Roman" w:hAnsi="Times New Roman"/>
              </w:rPr>
              <w:t>Отсутствие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0923B3" w14:textId="77777777" w:rsidR="00C772BE" w:rsidRPr="00167147" w:rsidRDefault="00C772BE" w:rsidP="00C772BE">
            <w:pPr>
              <w:rPr>
                <w:rFonts w:ascii="Times New Roman" w:hAnsi="Times New Roman"/>
              </w:rPr>
            </w:pPr>
            <w:r w:rsidRPr="00167147">
              <w:rPr>
                <w:rFonts w:ascii="Times New Roman" w:hAnsi="Times New Roman"/>
              </w:rPr>
              <w:t>Локальное, ограниченное областью вокруг лодыжки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AB6F41" w14:textId="77777777" w:rsidR="00C772BE" w:rsidRPr="00167147" w:rsidRDefault="00C772BE" w:rsidP="00C772BE">
            <w:pPr>
              <w:rPr>
                <w:rFonts w:ascii="Times New Roman" w:hAnsi="Times New Roman"/>
              </w:rPr>
            </w:pPr>
            <w:r w:rsidRPr="00167147">
              <w:rPr>
                <w:rFonts w:ascii="Times New Roman" w:hAnsi="Times New Roman"/>
              </w:rPr>
              <w:t>Диффузное ограниченное нижней третью голени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D7F9AA" w14:textId="77777777" w:rsidR="00C772BE" w:rsidRPr="00167147" w:rsidRDefault="00C772BE" w:rsidP="00C772BE">
            <w:pPr>
              <w:rPr>
                <w:rFonts w:ascii="Times New Roman" w:hAnsi="Times New Roman"/>
              </w:rPr>
            </w:pPr>
            <w:r w:rsidRPr="00167147">
              <w:rPr>
                <w:rFonts w:ascii="Times New Roman" w:hAnsi="Times New Roman"/>
              </w:rPr>
              <w:t>Диффузное выходящее за пределы нижней трети голени</w:t>
            </w:r>
          </w:p>
        </w:tc>
      </w:tr>
      <w:tr w:rsidR="00C772BE" w:rsidRPr="00167147" w14:paraId="07010E8F"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72D53DC1" w14:textId="77777777" w:rsidR="00C772BE" w:rsidRPr="00167147" w:rsidRDefault="00C772BE" w:rsidP="00C772BE">
            <w:pPr>
              <w:rPr>
                <w:rFonts w:ascii="Times New Roman" w:hAnsi="Times New Roman"/>
              </w:rPr>
            </w:pPr>
            <w:r w:rsidRPr="00167147">
              <w:rPr>
                <w:rFonts w:ascii="Times New Roman" w:hAnsi="Times New Roman"/>
              </w:rPr>
              <w:t>Индурация (индуративный отек, гиподермит) в т.ч. белая атрофия и липодерматосклероз</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AF0906" w14:textId="77777777" w:rsidR="00C772BE" w:rsidRPr="00167147" w:rsidRDefault="00C772BE" w:rsidP="00C772BE">
            <w:pPr>
              <w:rPr>
                <w:rFonts w:ascii="Times New Roman" w:hAnsi="Times New Roman"/>
              </w:rPr>
            </w:pPr>
            <w:r w:rsidRPr="00167147">
              <w:rPr>
                <w:rFonts w:ascii="Times New Roman" w:hAnsi="Times New Roman"/>
              </w:rPr>
              <w:t>Отсутствие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FA2B62" w14:textId="77777777" w:rsidR="00C772BE" w:rsidRPr="00167147" w:rsidRDefault="00C772BE" w:rsidP="00C772BE">
            <w:pPr>
              <w:rPr>
                <w:rFonts w:ascii="Times New Roman" w:hAnsi="Times New Roman"/>
              </w:rPr>
            </w:pPr>
            <w:r w:rsidRPr="00167147">
              <w:rPr>
                <w:rFonts w:ascii="Times New Roman" w:hAnsi="Times New Roman"/>
              </w:rPr>
              <w:t>Локальная, ограниченная областью вокруг лодыжки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5F2058" w14:textId="77777777" w:rsidR="00C772BE" w:rsidRPr="00167147" w:rsidRDefault="00C772BE" w:rsidP="00C772BE">
            <w:pPr>
              <w:rPr>
                <w:rFonts w:ascii="Times New Roman" w:hAnsi="Times New Roman"/>
              </w:rPr>
            </w:pPr>
            <w:r w:rsidRPr="00167147">
              <w:rPr>
                <w:rFonts w:ascii="Times New Roman" w:hAnsi="Times New Roman"/>
              </w:rPr>
              <w:t>Диффузная ограниченная нижней третью голени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68D6B1" w14:textId="77777777" w:rsidR="00C772BE" w:rsidRPr="00167147" w:rsidRDefault="00C772BE" w:rsidP="00C772BE">
            <w:pPr>
              <w:rPr>
                <w:rFonts w:ascii="Times New Roman" w:hAnsi="Times New Roman"/>
              </w:rPr>
            </w:pPr>
            <w:r w:rsidRPr="00167147">
              <w:rPr>
                <w:rFonts w:ascii="Times New Roman" w:hAnsi="Times New Roman"/>
              </w:rPr>
              <w:t>Диффузная выходящая за пределы нижней трети голени</w:t>
            </w:r>
          </w:p>
        </w:tc>
      </w:tr>
      <w:tr w:rsidR="00C772BE" w:rsidRPr="00167147" w14:paraId="1B4419A3"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4E9837A6" w14:textId="77777777" w:rsidR="00C772BE" w:rsidRPr="00167147" w:rsidRDefault="00C772BE" w:rsidP="00C772BE">
            <w:pPr>
              <w:rPr>
                <w:rFonts w:ascii="Times New Roman" w:hAnsi="Times New Roman"/>
              </w:rPr>
            </w:pPr>
            <w:r w:rsidRPr="00167147">
              <w:rPr>
                <w:rFonts w:ascii="Times New Roman" w:hAnsi="Times New Roman"/>
              </w:rPr>
              <w:t>Активная язва (количество)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9BC1E2" w14:textId="77777777" w:rsidR="00C772BE" w:rsidRPr="00167147" w:rsidRDefault="00C772BE" w:rsidP="00C772BE">
            <w:pPr>
              <w:rPr>
                <w:rFonts w:ascii="Times New Roman" w:hAnsi="Times New Roman"/>
              </w:rPr>
            </w:pPr>
            <w:r w:rsidRPr="00167147">
              <w:rPr>
                <w:rFonts w:ascii="Times New Roman" w:hAnsi="Times New Roma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69C821" w14:textId="77777777" w:rsidR="00C772BE" w:rsidRPr="00167147" w:rsidRDefault="00C772BE" w:rsidP="00C772BE">
            <w:pPr>
              <w:rPr>
                <w:rFonts w:ascii="Times New Roman" w:hAnsi="Times New Roman"/>
              </w:rPr>
            </w:pPr>
            <w:r w:rsidRPr="00167147">
              <w:rPr>
                <w:rFonts w:ascii="Times New Roman" w:hAnsi="Times New Roman"/>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2F6957" w14:textId="77777777" w:rsidR="00C772BE" w:rsidRPr="00167147" w:rsidRDefault="00C772BE" w:rsidP="00C772BE">
            <w:pPr>
              <w:rPr>
                <w:rFonts w:ascii="Times New Roman" w:hAnsi="Times New Roman"/>
              </w:rPr>
            </w:pPr>
            <w:r w:rsidRPr="00167147">
              <w:rPr>
                <w:rFonts w:ascii="Times New Roman" w:hAnsi="Times New Roman"/>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E8EFCA" w14:textId="77777777" w:rsidR="00C772BE" w:rsidRPr="00167147" w:rsidRDefault="00C772BE" w:rsidP="00C772BE">
            <w:pPr>
              <w:rPr>
                <w:rFonts w:ascii="Times New Roman" w:hAnsi="Times New Roman"/>
              </w:rPr>
            </w:pPr>
            <w:r w:rsidRPr="00167147">
              <w:rPr>
                <w:rFonts w:ascii="Times New Roman" w:hAnsi="Times New Roman"/>
              </w:rPr>
              <w:t>≥3</w:t>
            </w:r>
          </w:p>
        </w:tc>
      </w:tr>
      <w:tr w:rsidR="00C772BE" w:rsidRPr="00167147" w14:paraId="7AEFD3B3"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1E98426E" w14:textId="77777777" w:rsidR="00C772BE" w:rsidRPr="00167147" w:rsidRDefault="00C772BE" w:rsidP="00C772BE">
            <w:pPr>
              <w:rPr>
                <w:rFonts w:ascii="Times New Roman" w:hAnsi="Times New Roman"/>
              </w:rPr>
            </w:pPr>
            <w:r w:rsidRPr="00167147">
              <w:rPr>
                <w:rFonts w:ascii="Times New Roman" w:hAnsi="Times New Roman"/>
              </w:rPr>
              <w:lastRenderedPageBreak/>
              <w:t>Максимальное время существования открытой язвы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3942FD" w14:textId="77777777" w:rsidR="00C772BE" w:rsidRPr="00167147" w:rsidRDefault="00C772BE" w:rsidP="00C772BE">
            <w:pPr>
              <w:rPr>
                <w:rFonts w:ascii="Times New Roman" w:hAnsi="Times New Roman"/>
              </w:rPr>
            </w:pPr>
            <w:r w:rsidRPr="00167147">
              <w:rPr>
                <w:rFonts w:ascii="Times New Roman" w:hAnsi="Times New Roman"/>
              </w:rPr>
              <w:t>нет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CBB342" w14:textId="77777777" w:rsidR="00C772BE" w:rsidRPr="00167147" w:rsidRDefault="00C772BE" w:rsidP="00C772BE">
            <w:pPr>
              <w:rPr>
                <w:rFonts w:ascii="Times New Roman" w:hAnsi="Times New Roman"/>
              </w:rPr>
            </w:pPr>
            <w:r w:rsidRPr="00167147">
              <w:rPr>
                <w:rFonts w:ascii="Times New Roman" w:hAnsi="Times New Roman"/>
              </w:rPr>
              <w:t>Менее 3 мес.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A8D288" w14:textId="77777777" w:rsidR="00C772BE" w:rsidRPr="00167147" w:rsidRDefault="00C772BE" w:rsidP="00C772BE">
            <w:pPr>
              <w:rPr>
                <w:rFonts w:ascii="Times New Roman" w:hAnsi="Times New Roman"/>
              </w:rPr>
            </w:pPr>
            <w:r w:rsidRPr="00167147">
              <w:rPr>
                <w:rFonts w:ascii="Times New Roman" w:hAnsi="Times New Roman"/>
              </w:rPr>
              <w:t>З мес. – 1 год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A16014" w14:textId="77777777" w:rsidR="00C772BE" w:rsidRPr="00167147" w:rsidRDefault="00C772BE" w:rsidP="00C772BE">
            <w:pPr>
              <w:rPr>
                <w:rFonts w:ascii="Times New Roman" w:hAnsi="Times New Roman"/>
              </w:rPr>
            </w:pPr>
            <w:r w:rsidRPr="00167147">
              <w:rPr>
                <w:rFonts w:ascii="Times New Roman" w:hAnsi="Times New Roman"/>
              </w:rPr>
              <w:t>1 год и более</w:t>
            </w:r>
          </w:p>
        </w:tc>
      </w:tr>
      <w:tr w:rsidR="00C772BE" w:rsidRPr="00167147" w14:paraId="571339F4"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5D998491" w14:textId="77777777" w:rsidR="00C772BE" w:rsidRPr="00167147" w:rsidRDefault="00C772BE" w:rsidP="00C772BE">
            <w:pPr>
              <w:rPr>
                <w:rFonts w:ascii="Times New Roman" w:hAnsi="Times New Roman"/>
              </w:rPr>
            </w:pPr>
            <w:r w:rsidRPr="00167147">
              <w:rPr>
                <w:rFonts w:ascii="Times New Roman" w:hAnsi="Times New Roman"/>
              </w:rPr>
              <w:t>Максимальный размер язвы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7FA955" w14:textId="77777777" w:rsidR="00C772BE" w:rsidRPr="00167147" w:rsidRDefault="00C772BE" w:rsidP="00C772BE">
            <w:pPr>
              <w:rPr>
                <w:rFonts w:ascii="Times New Roman" w:hAnsi="Times New Roman"/>
              </w:rPr>
            </w:pPr>
            <w:r w:rsidRPr="00167147">
              <w:rPr>
                <w:rFonts w:ascii="Times New Roman" w:hAnsi="Times New Roman"/>
              </w:rPr>
              <w:t>нет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9008FA" w14:textId="77777777" w:rsidR="00C772BE" w:rsidRPr="00167147" w:rsidRDefault="00C772BE" w:rsidP="00C772BE">
            <w:pPr>
              <w:rPr>
                <w:rFonts w:ascii="Times New Roman" w:hAnsi="Times New Roman"/>
              </w:rPr>
            </w:pPr>
            <w:r w:rsidRPr="00167147">
              <w:rPr>
                <w:rFonts w:ascii="Times New Roman" w:hAnsi="Times New Roman"/>
              </w:rPr>
              <w:t>Менее 2 см2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B55CA0" w14:textId="77777777" w:rsidR="00C772BE" w:rsidRPr="00167147" w:rsidRDefault="00C772BE" w:rsidP="00C772BE">
            <w:pPr>
              <w:rPr>
                <w:rFonts w:ascii="Times New Roman" w:hAnsi="Times New Roman"/>
              </w:rPr>
            </w:pPr>
            <w:r w:rsidRPr="00167147">
              <w:rPr>
                <w:rFonts w:ascii="Times New Roman" w:hAnsi="Times New Roman"/>
              </w:rPr>
              <w:t>2-6 см2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AF3F10" w14:textId="77777777" w:rsidR="00C772BE" w:rsidRPr="00167147" w:rsidRDefault="00C772BE" w:rsidP="00C772BE">
            <w:pPr>
              <w:rPr>
                <w:rFonts w:ascii="Times New Roman" w:hAnsi="Times New Roman"/>
              </w:rPr>
            </w:pPr>
            <w:r w:rsidRPr="00167147">
              <w:rPr>
                <w:rFonts w:ascii="Times New Roman" w:hAnsi="Times New Roman"/>
              </w:rPr>
              <w:t>Более 6 см2</w:t>
            </w:r>
          </w:p>
        </w:tc>
      </w:tr>
      <w:tr w:rsidR="00C772BE" w:rsidRPr="00167147" w14:paraId="53D18A97" w14:textId="77777777" w:rsidTr="00C772BE">
        <w:tc>
          <w:tcPr>
            <w:tcW w:w="1980" w:type="dxa"/>
            <w:tcBorders>
              <w:top w:val="single" w:sz="4" w:space="0" w:color="auto"/>
              <w:left w:val="single" w:sz="4" w:space="0" w:color="auto"/>
              <w:bottom w:val="single" w:sz="4" w:space="0" w:color="auto"/>
              <w:right w:val="single" w:sz="4" w:space="0" w:color="auto"/>
            </w:tcBorders>
            <w:vAlign w:val="center"/>
            <w:hideMark/>
          </w:tcPr>
          <w:p w14:paraId="17A32A1F" w14:textId="77777777" w:rsidR="00C772BE" w:rsidRPr="00167147" w:rsidRDefault="00C772BE" w:rsidP="00C772BE">
            <w:pPr>
              <w:rPr>
                <w:rFonts w:ascii="Times New Roman" w:hAnsi="Times New Roman"/>
              </w:rPr>
            </w:pPr>
            <w:r w:rsidRPr="00167147">
              <w:rPr>
                <w:rFonts w:ascii="Times New Roman" w:hAnsi="Times New Roman"/>
              </w:rPr>
              <w:t>Использование компрессионной терапии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93B0FD" w14:textId="77777777" w:rsidR="00C772BE" w:rsidRPr="00167147" w:rsidRDefault="00C772BE" w:rsidP="00C772BE">
            <w:pPr>
              <w:rPr>
                <w:rFonts w:ascii="Times New Roman" w:hAnsi="Times New Roman"/>
              </w:rPr>
            </w:pPr>
            <w:r w:rsidRPr="00167147">
              <w:rPr>
                <w:rFonts w:ascii="Times New Roman" w:hAnsi="Times New Roman"/>
              </w:rPr>
              <w:t>Не используется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F9CFEC" w14:textId="77777777" w:rsidR="00C772BE" w:rsidRPr="00167147" w:rsidRDefault="00C772BE" w:rsidP="00C772BE">
            <w:pPr>
              <w:rPr>
                <w:rFonts w:ascii="Times New Roman" w:hAnsi="Times New Roman"/>
              </w:rPr>
            </w:pPr>
            <w:r w:rsidRPr="00167147">
              <w:rPr>
                <w:rFonts w:ascii="Times New Roman" w:hAnsi="Times New Roman"/>
              </w:rPr>
              <w:t>Периодическая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AA6DCC" w14:textId="77777777" w:rsidR="00C772BE" w:rsidRPr="00167147" w:rsidRDefault="00C772BE" w:rsidP="00C772BE">
            <w:pPr>
              <w:rPr>
                <w:rFonts w:ascii="Times New Roman" w:hAnsi="Times New Roman"/>
              </w:rPr>
            </w:pPr>
            <w:r w:rsidRPr="00167147">
              <w:rPr>
                <w:rFonts w:ascii="Times New Roman" w:hAnsi="Times New Roman"/>
              </w:rPr>
              <w:t>Большая часть дня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42F583" w14:textId="77777777" w:rsidR="00C772BE" w:rsidRPr="00167147" w:rsidRDefault="00C772BE" w:rsidP="00C772BE">
            <w:pPr>
              <w:rPr>
                <w:rFonts w:ascii="Times New Roman" w:hAnsi="Times New Roman"/>
              </w:rPr>
            </w:pPr>
            <w:r w:rsidRPr="00167147">
              <w:rPr>
                <w:rFonts w:ascii="Times New Roman" w:hAnsi="Times New Roman"/>
              </w:rPr>
              <w:t>Целый день</w:t>
            </w:r>
          </w:p>
        </w:tc>
      </w:tr>
    </w:tbl>
    <w:p w14:paraId="6A03017C" w14:textId="77777777" w:rsidR="006A330E" w:rsidRPr="00167147" w:rsidRDefault="006A330E" w:rsidP="006A330E">
      <w:pPr>
        <w:spacing w:line="360" w:lineRule="auto"/>
        <w:jc w:val="both"/>
        <w:rPr>
          <w:rFonts w:ascii="Times New Roman" w:eastAsia="MS Mincho" w:hAnsi="Times New Roman" w:cs="Times New Roman"/>
          <w:i/>
          <w:iCs/>
          <w:lang w:eastAsia="ja-JP"/>
        </w:rPr>
      </w:pPr>
    </w:p>
    <w:p w14:paraId="715FC75D" w14:textId="08B12D4E" w:rsidR="00082A2B" w:rsidRPr="00167147" w:rsidRDefault="0034311E" w:rsidP="002020D7">
      <w:pPr>
        <w:widowControl w:val="0"/>
        <w:autoSpaceDE w:val="0"/>
        <w:autoSpaceDN w:val="0"/>
        <w:adjustRightInd w:val="0"/>
        <w:spacing w:line="276" w:lineRule="auto"/>
        <w:ind w:firstLine="709"/>
        <w:jc w:val="both"/>
        <w:rPr>
          <w:rFonts w:ascii="Times New Roman" w:hAnsi="Times New Roman" w:cs="Times New Roman"/>
          <w:b/>
        </w:rPr>
      </w:pPr>
      <w:bookmarkStart w:id="246" w:name="_Hlk471681947"/>
      <w:r w:rsidRPr="00167147">
        <w:rPr>
          <w:rFonts w:ascii="Times New Roman" w:hAnsi="Times New Roman" w:cs="Times New Roman"/>
          <w:b/>
        </w:rPr>
        <w:t>Приложение</w:t>
      </w:r>
      <w:r w:rsidR="002020D7" w:rsidRPr="00167147">
        <w:rPr>
          <w:rFonts w:ascii="Times New Roman" w:hAnsi="Times New Roman" w:cs="Times New Roman"/>
          <w:b/>
        </w:rPr>
        <w:t xml:space="preserve"> Г</w:t>
      </w:r>
      <w:r w:rsidR="00F433C4" w:rsidRPr="00167147">
        <w:rPr>
          <w:rFonts w:ascii="Times New Roman" w:hAnsi="Times New Roman" w:cs="Times New Roman"/>
          <w:b/>
        </w:rPr>
        <w:t>2.</w:t>
      </w:r>
      <w:r w:rsidR="0084427C" w:rsidRPr="00167147">
        <w:rPr>
          <w:rFonts w:ascii="Times New Roman" w:hAnsi="Times New Roman" w:cs="Times New Roman"/>
          <w:b/>
        </w:rPr>
        <w:t xml:space="preserve"> Шкала </w:t>
      </w:r>
      <w:r w:rsidR="00082A2B" w:rsidRPr="00167147">
        <w:rPr>
          <w:rFonts w:ascii="Times New Roman" w:hAnsi="Times New Roman" w:cs="Times New Roman"/>
          <w:b/>
        </w:rPr>
        <w:t>Каприни (</w:t>
      </w:r>
      <w:r w:rsidR="00082A2B" w:rsidRPr="00167147">
        <w:rPr>
          <w:rFonts w:ascii="Times New Roman" w:hAnsi="Times New Roman" w:cs="Times New Roman"/>
          <w:b/>
          <w:lang w:val="en-US"/>
        </w:rPr>
        <w:t>Caprini</w:t>
      </w:r>
      <w:r w:rsidR="00082A2B" w:rsidRPr="00167147">
        <w:rPr>
          <w:rFonts w:ascii="Times New Roman" w:hAnsi="Times New Roman" w:cs="Times New Roman"/>
          <w:b/>
        </w:rPr>
        <w:t xml:space="preserve">) </w:t>
      </w:r>
      <w:r w:rsidR="0084427C" w:rsidRPr="00167147">
        <w:rPr>
          <w:rFonts w:ascii="Times New Roman" w:hAnsi="Times New Roman" w:cs="Times New Roman"/>
          <w:b/>
        </w:rPr>
        <w:t>оценки риска развития венозных тромбоэмболических осложнений у пациентов хирургического профиля</w:t>
      </w:r>
      <w:r w:rsidR="00082A2B" w:rsidRPr="00167147">
        <w:rPr>
          <w:rFonts w:ascii="Times New Roman" w:hAnsi="Times New Roman" w:cs="Times New Roman"/>
          <w:b/>
        </w:rPr>
        <w:t>.</w:t>
      </w:r>
      <w:bookmarkEnd w:id="246"/>
    </w:p>
    <w:tbl>
      <w:tblPr>
        <w:tblW w:w="0" w:type="auto"/>
        <w:tblLook w:val="04A0" w:firstRow="1" w:lastRow="0" w:firstColumn="1" w:lastColumn="0" w:noHBand="0" w:noVBand="1"/>
      </w:tblPr>
      <w:tblGrid>
        <w:gridCol w:w="8642"/>
        <w:gridCol w:w="992"/>
      </w:tblGrid>
      <w:tr w:rsidR="0084427C" w:rsidRPr="00167147" w14:paraId="16BA4DE5" w14:textId="77777777" w:rsidTr="003A20AC">
        <w:trPr>
          <w:trHeight w:val="222"/>
        </w:trPr>
        <w:tc>
          <w:tcPr>
            <w:tcW w:w="8642" w:type="dxa"/>
            <w:tcBorders>
              <w:top w:val="single" w:sz="4" w:space="0" w:color="auto"/>
              <w:left w:val="single" w:sz="4" w:space="0" w:color="auto"/>
              <w:bottom w:val="single" w:sz="4" w:space="0" w:color="auto"/>
              <w:right w:val="single" w:sz="4" w:space="0" w:color="auto"/>
            </w:tcBorders>
            <w:hideMark/>
          </w:tcPr>
          <w:p w14:paraId="5799CCD2" w14:textId="77777777" w:rsidR="0084427C" w:rsidRPr="00167147" w:rsidRDefault="0084427C">
            <w:pPr>
              <w:rPr>
                <w:rFonts w:ascii="Times New Roman" w:hAnsi="Times New Roman" w:cs="Times New Roman"/>
              </w:rPr>
            </w:pPr>
            <w:bookmarkStart w:id="247" w:name="OLE_LINK24"/>
            <w:bookmarkStart w:id="248" w:name="OLE_LINK25"/>
            <w:r w:rsidRPr="00167147">
              <w:rPr>
                <w:rFonts w:ascii="Times New Roman" w:hAnsi="Times New Roman" w:cs="Times New Roman"/>
              </w:rPr>
              <w:t xml:space="preserve">Новая версия </w:t>
            </w:r>
          </w:p>
        </w:tc>
        <w:tc>
          <w:tcPr>
            <w:tcW w:w="992" w:type="dxa"/>
            <w:tcBorders>
              <w:top w:val="single" w:sz="4" w:space="0" w:color="auto"/>
              <w:left w:val="single" w:sz="4" w:space="0" w:color="auto"/>
              <w:bottom w:val="single" w:sz="4" w:space="0" w:color="auto"/>
              <w:right w:val="single" w:sz="4" w:space="0" w:color="auto"/>
            </w:tcBorders>
            <w:hideMark/>
          </w:tcPr>
          <w:p w14:paraId="425374F2" w14:textId="77777777" w:rsidR="0084427C" w:rsidRPr="00167147" w:rsidRDefault="0084427C">
            <w:pPr>
              <w:rPr>
                <w:rFonts w:ascii="Times New Roman" w:hAnsi="Times New Roman" w:cs="Times New Roman"/>
              </w:rPr>
            </w:pPr>
            <w:r w:rsidRPr="00167147">
              <w:rPr>
                <w:rFonts w:ascii="Times New Roman" w:hAnsi="Times New Roman" w:cs="Times New Roman"/>
              </w:rPr>
              <w:t>Баллы</w:t>
            </w:r>
          </w:p>
        </w:tc>
      </w:tr>
      <w:tr w:rsidR="0084427C" w:rsidRPr="00167147" w14:paraId="18072BF6" w14:textId="77777777" w:rsidTr="003A20AC">
        <w:trPr>
          <w:trHeight w:val="222"/>
        </w:trPr>
        <w:tc>
          <w:tcPr>
            <w:tcW w:w="8642" w:type="dxa"/>
            <w:tcBorders>
              <w:top w:val="single" w:sz="4" w:space="0" w:color="auto"/>
              <w:left w:val="single" w:sz="4" w:space="0" w:color="auto"/>
              <w:bottom w:val="single" w:sz="4" w:space="0" w:color="auto"/>
              <w:right w:val="single" w:sz="4" w:space="0" w:color="auto"/>
            </w:tcBorders>
            <w:hideMark/>
          </w:tcPr>
          <w:p w14:paraId="044B05D7" w14:textId="77777777" w:rsidR="0084427C" w:rsidRPr="00167147" w:rsidRDefault="0084427C">
            <w:pPr>
              <w:rPr>
                <w:rFonts w:ascii="Times New Roman" w:hAnsi="Times New Roman" w:cs="Times New Roman"/>
              </w:rPr>
            </w:pPr>
            <w:r w:rsidRPr="00167147">
              <w:rPr>
                <w:rFonts w:ascii="Times New Roman" w:hAnsi="Times New Roman" w:cs="Times New Roman"/>
              </w:rPr>
              <w:t>Возраст 41-60</w:t>
            </w:r>
          </w:p>
        </w:tc>
        <w:tc>
          <w:tcPr>
            <w:tcW w:w="992" w:type="dxa"/>
            <w:vMerge w:val="restart"/>
            <w:tcBorders>
              <w:top w:val="single" w:sz="4" w:space="0" w:color="auto"/>
              <w:left w:val="single" w:sz="4" w:space="0" w:color="auto"/>
              <w:bottom w:val="single" w:sz="4" w:space="0" w:color="auto"/>
              <w:right w:val="single" w:sz="4" w:space="0" w:color="auto"/>
            </w:tcBorders>
          </w:tcPr>
          <w:p w14:paraId="1702F764" w14:textId="3FCBE71F" w:rsidR="0084427C" w:rsidRPr="00167147" w:rsidRDefault="0084427C">
            <w:pPr>
              <w:rPr>
                <w:rFonts w:ascii="Times New Roman" w:hAnsi="Times New Roman" w:cs="Times New Roman"/>
              </w:rPr>
            </w:pPr>
            <w:r w:rsidRPr="00167147">
              <w:rPr>
                <w:rFonts w:ascii="Times New Roman" w:hAnsi="Times New Roman" w:cs="Times New Roman"/>
              </w:rPr>
              <w:t>1</w:t>
            </w:r>
          </w:p>
          <w:p w14:paraId="67D9736B" w14:textId="77777777" w:rsidR="0084427C" w:rsidRPr="00167147" w:rsidRDefault="0084427C">
            <w:pPr>
              <w:rPr>
                <w:rFonts w:ascii="Times New Roman" w:hAnsi="Times New Roman" w:cs="Times New Roman"/>
              </w:rPr>
            </w:pPr>
          </w:p>
          <w:p w14:paraId="1C2DC3A3" w14:textId="77777777" w:rsidR="0084427C" w:rsidRPr="00167147" w:rsidRDefault="0084427C">
            <w:pPr>
              <w:rPr>
                <w:rFonts w:ascii="Times New Roman" w:hAnsi="Times New Roman" w:cs="Times New Roman"/>
              </w:rPr>
            </w:pPr>
          </w:p>
          <w:p w14:paraId="22B7100B" w14:textId="77777777" w:rsidR="0084427C" w:rsidRPr="00167147" w:rsidRDefault="0084427C">
            <w:pPr>
              <w:rPr>
                <w:rFonts w:ascii="Times New Roman" w:hAnsi="Times New Roman" w:cs="Times New Roman"/>
              </w:rPr>
            </w:pPr>
          </w:p>
          <w:p w14:paraId="63EF48F1" w14:textId="77777777" w:rsidR="0084427C" w:rsidRPr="00167147" w:rsidRDefault="0084427C">
            <w:pPr>
              <w:rPr>
                <w:rFonts w:ascii="Times New Roman" w:hAnsi="Times New Roman" w:cs="Times New Roman"/>
              </w:rPr>
            </w:pPr>
          </w:p>
          <w:p w14:paraId="6DCE224F" w14:textId="77777777" w:rsidR="0084427C" w:rsidRPr="00167147" w:rsidRDefault="0084427C">
            <w:pPr>
              <w:rPr>
                <w:rFonts w:ascii="Times New Roman" w:hAnsi="Times New Roman" w:cs="Times New Roman"/>
              </w:rPr>
            </w:pPr>
          </w:p>
        </w:tc>
      </w:tr>
      <w:tr w:rsidR="0084427C" w:rsidRPr="00167147" w14:paraId="2384649F" w14:textId="77777777" w:rsidTr="003A20AC">
        <w:trPr>
          <w:trHeight w:val="222"/>
        </w:trPr>
        <w:tc>
          <w:tcPr>
            <w:tcW w:w="8642" w:type="dxa"/>
            <w:tcBorders>
              <w:top w:val="single" w:sz="4" w:space="0" w:color="auto"/>
              <w:left w:val="single" w:sz="4" w:space="0" w:color="auto"/>
              <w:bottom w:val="single" w:sz="4" w:space="0" w:color="auto"/>
              <w:right w:val="single" w:sz="4" w:space="0" w:color="auto"/>
            </w:tcBorders>
            <w:hideMark/>
          </w:tcPr>
          <w:p w14:paraId="662E2833" w14:textId="77777777" w:rsidR="0084427C" w:rsidRPr="00167147" w:rsidRDefault="0084427C">
            <w:pPr>
              <w:rPr>
                <w:rFonts w:ascii="Times New Roman" w:hAnsi="Times New Roman" w:cs="Times New Roman"/>
              </w:rPr>
            </w:pPr>
            <w:r w:rsidRPr="00167147">
              <w:rPr>
                <w:rFonts w:ascii="Times New Roman" w:hAnsi="Times New Roman" w:cs="Times New Roman"/>
              </w:rPr>
              <w:t>Варикозные вены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C91056" w14:textId="77777777" w:rsidR="0084427C" w:rsidRPr="00167147" w:rsidRDefault="0084427C">
            <w:pPr>
              <w:rPr>
                <w:rFonts w:ascii="Times New Roman" w:hAnsi="Times New Roman" w:cs="Times New Roman"/>
                <w:lang w:eastAsia="en-US"/>
              </w:rPr>
            </w:pPr>
          </w:p>
        </w:tc>
      </w:tr>
      <w:tr w:rsidR="0084427C" w:rsidRPr="00167147" w14:paraId="65523784" w14:textId="77777777" w:rsidTr="003A20AC">
        <w:trPr>
          <w:trHeight w:val="300"/>
        </w:trPr>
        <w:tc>
          <w:tcPr>
            <w:tcW w:w="8642" w:type="dxa"/>
            <w:tcBorders>
              <w:top w:val="single" w:sz="4" w:space="0" w:color="auto"/>
              <w:left w:val="single" w:sz="4" w:space="0" w:color="auto"/>
              <w:bottom w:val="single" w:sz="4" w:space="0" w:color="auto"/>
              <w:right w:val="single" w:sz="4" w:space="0" w:color="auto"/>
            </w:tcBorders>
            <w:hideMark/>
          </w:tcPr>
          <w:p w14:paraId="2914F623" w14:textId="77777777" w:rsidR="0084427C" w:rsidRPr="00167147" w:rsidRDefault="0084427C">
            <w:pPr>
              <w:rPr>
                <w:rFonts w:ascii="Times New Roman" w:hAnsi="Times New Roman" w:cs="Times New Roman"/>
              </w:rPr>
            </w:pPr>
            <w:r w:rsidRPr="00167147">
              <w:rPr>
                <w:rFonts w:ascii="Times New Roman" w:hAnsi="Times New Roman" w:cs="Times New Roman"/>
              </w:rPr>
              <w:t>ИМТ</w:t>
            </w:r>
            <w:r w:rsidRPr="00167147">
              <w:rPr>
                <w:rFonts w:ascii="Times New Roman" w:hAnsi="Times New Roman" w:cs="Times New Roman"/>
                <w:lang w:val="en-US"/>
              </w:rPr>
              <w:t>&gt;</w:t>
            </w:r>
            <w:r w:rsidRPr="00167147">
              <w:rPr>
                <w:rFonts w:ascii="Times New Roman" w:hAnsi="Times New Roman" w:cs="Times New Roman"/>
              </w:rPr>
              <w:t>25 кг/м</w:t>
            </w:r>
            <w:r w:rsidRPr="00167147">
              <w:rPr>
                <w:rFonts w:ascii="Times New Roman" w:hAnsi="Times New Roman" w:cs="Times New Roman"/>
                <w:vertAlign w:val="superscript"/>
              </w:rPr>
              <w:t>2</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337668" w14:textId="77777777" w:rsidR="0084427C" w:rsidRPr="00167147" w:rsidRDefault="0084427C">
            <w:pPr>
              <w:rPr>
                <w:rFonts w:ascii="Times New Roman" w:hAnsi="Times New Roman" w:cs="Times New Roman"/>
                <w:lang w:eastAsia="en-US"/>
              </w:rPr>
            </w:pPr>
          </w:p>
        </w:tc>
      </w:tr>
      <w:tr w:rsidR="0084427C" w:rsidRPr="00167147" w14:paraId="3E898BE4" w14:textId="77777777" w:rsidTr="0066262F">
        <w:trPr>
          <w:trHeight w:val="297"/>
        </w:trPr>
        <w:tc>
          <w:tcPr>
            <w:tcW w:w="8642" w:type="dxa"/>
            <w:tcBorders>
              <w:top w:val="single" w:sz="4" w:space="0" w:color="auto"/>
              <w:left w:val="single" w:sz="4" w:space="0" w:color="auto"/>
              <w:bottom w:val="single" w:sz="4" w:space="0" w:color="auto"/>
              <w:right w:val="single" w:sz="4" w:space="0" w:color="auto"/>
            </w:tcBorders>
            <w:hideMark/>
          </w:tcPr>
          <w:p w14:paraId="1E28A496" w14:textId="77777777" w:rsidR="0084427C" w:rsidRPr="00167147" w:rsidRDefault="0084427C">
            <w:pPr>
              <w:rPr>
                <w:rFonts w:ascii="Times New Roman" w:hAnsi="Times New Roman" w:cs="Times New Roman"/>
              </w:rPr>
            </w:pPr>
            <w:r w:rsidRPr="00167147">
              <w:rPr>
                <w:rFonts w:ascii="Times New Roman" w:hAnsi="Times New Roman" w:cs="Times New Roman"/>
              </w:rPr>
              <w:t>Малое хирургическое вмешательство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3EDBF9" w14:textId="77777777" w:rsidR="0084427C" w:rsidRPr="00167147" w:rsidRDefault="0084427C">
            <w:pPr>
              <w:rPr>
                <w:rFonts w:ascii="Times New Roman" w:hAnsi="Times New Roman" w:cs="Times New Roman"/>
                <w:lang w:eastAsia="en-US"/>
              </w:rPr>
            </w:pPr>
          </w:p>
        </w:tc>
      </w:tr>
      <w:tr w:rsidR="0084427C" w:rsidRPr="00167147" w14:paraId="229F5F36" w14:textId="77777777" w:rsidTr="003A20AC">
        <w:trPr>
          <w:trHeight w:val="240"/>
        </w:trPr>
        <w:tc>
          <w:tcPr>
            <w:tcW w:w="8642" w:type="dxa"/>
            <w:tcBorders>
              <w:top w:val="single" w:sz="4" w:space="0" w:color="auto"/>
              <w:left w:val="single" w:sz="4" w:space="0" w:color="auto"/>
              <w:bottom w:val="single" w:sz="4" w:space="0" w:color="auto"/>
              <w:right w:val="single" w:sz="4" w:space="0" w:color="auto"/>
            </w:tcBorders>
            <w:hideMark/>
          </w:tcPr>
          <w:p w14:paraId="3DC878A7" w14:textId="77F6D612" w:rsidR="0084427C" w:rsidRPr="00167147" w:rsidRDefault="0084427C">
            <w:pPr>
              <w:rPr>
                <w:rFonts w:ascii="Times New Roman" w:hAnsi="Times New Roman" w:cs="Times New Roman"/>
              </w:rPr>
            </w:pPr>
            <w:bookmarkStart w:id="249" w:name="_Hlk451814493"/>
            <w:r w:rsidRPr="00167147">
              <w:rPr>
                <w:rFonts w:ascii="Times New Roman" w:hAnsi="Times New Roman" w:cs="Times New Roman"/>
              </w:rPr>
              <w:t>Сепсис (давностью до 1 мес.)</w:t>
            </w:r>
            <w:bookmarkEnd w:id="249"/>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C97BCE" w14:textId="77777777" w:rsidR="0084427C" w:rsidRPr="00167147" w:rsidRDefault="0084427C">
            <w:pPr>
              <w:rPr>
                <w:rFonts w:ascii="Times New Roman" w:hAnsi="Times New Roman" w:cs="Times New Roman"/>
                <w:lang w:eastAsia="en-US"/>
              </w:rPr>
            </w:pPr>
          </w:p>
        </w:tc>
      </w:tr>
      <w:tr w:rsidR="0084427C" w:rsidRPr="00167147" w14:paraId="27310311" w14:textId="77777777" w:rsidTr="0066262F">
        <w:trPr>
          <w:trHeight w:val="277"/>
        </w:trPr>
        <w:tc>
          <w:tcPr>
            <w:tcW w:w="8642" w:type="dxa"/>
            <w:tcBorders>
              <w:top w:val="single" w:sz="4" w:space="0" w:color="auto"/>
              <w:left w:val="single" w:sz="4" w:space="0" w:color="auto"/>
              <w:bottom w:val="single" w:sz="4" w:space="0" w:color="auto"/>
              <w:right w:val="single" w:sz="4" w:space="0" w:color="auto"/>
            </w:tcBorders>
            <w:hideMark/>
          </w:tcPr>
          <w:p w14:paraId="57145822" w14:textId="34842BBD" w:rsidR="0084427C" w:rsidRPr="00167147" w:rsidRDefault="0084427C">
            <w:pPr>
              <w:rPr>
                <w:rFonts w:ascii="Times New Roman" w:hAnsi="Times New Roman" w:cs="Times New Roman"/>
              </w:rPr>
            </w:pPr>
            <w:bookmarkStart w:id="250" w:name="_Hlk451814506"/>
            <w:r w:rsidRPr="00167147">
              <w:rPr>
                <w:rFonts w:ascii="Times New Roman" w:hAnsi="Times New Roman" w:cs="Times New Roman"/>
              </w:rPr>
              <w:t xml:space="preserve">Тяжелое заболевание легких (в т.ч. пневмония </w:t>
            </w:r>
            <w:bookmarkEnd w:id="250"/>
            <w:r w:rsidRPr="00167147">
              <w:rPr>
                <w:rFonts w:ascii="Times New Roman" w:hAnsi="Times New Roman" w:cs="Times New Roman"/>
              </w:rPr>
              <w:t>давностью до 1 мес.)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85EF10" w14:textId="77777777" w:rsidR="0084427C" w:rsidRPr="00167147" w:rsidRDefault="0084427C">
            <w:pPr>
              <w:rPr>
                <w:rFonts w:ascii="Times New Roman" w:hAnsi="Times New Roman" w:cs="Times New Roman"/>
                <w:lang w:eastAsia="en-US"/>
              </w:rPr>
            </w:pPr>
          </w:p>
        </w:tc>
      </w:tr>
      <w:tr w:rsidR="0084427C" w:rsidRPr="00167147" w14:paraId="4B96BD49" w14:textId="77777777" w:rsidTr="003A20AC">
        <w:trPr>
          <w:trHeight w:val="516"/>
        </w:trPr>
        <w:tc>
          <w:tcPr>
            <w:tcW w:w="8642" w:type="dxa"/>
            <w:tcBorders>
              <w:top w:val="single" w:sz="4" w:space="0" w:color="auto"/>
              <w:left w:val="single" w:sz="4" w:space="0" w:color="auto"/>
              <w:bottom w:val="single" w:sz="4" w:space="0" w:color="auto"/>
              <w:right w:val="single" w:sz="4" w:space="0" w:color="auto"/>
            </w:tcBorders>
            <w:hideMark/>
          </w:tcPr>
          <w:p w14:paraId="1E4F7D3E" w14:textId="77777777" w:rsidR="0084427C" w:rsidRPr="00167147" w:rsidRDefault="0084427C">
            <w:pPr>
              <w:rPr>
                <w:rFonts w:ascii="Times New Roman" w:hAnsi="Times New Roman" w:cs="Times New Roman"/>
              </w:rPr>
            </w:pPr>
            <w:bookmarkStart w:id="251" w:name="_Hlk451843719"/>
            <w:r w:rsidRPr="00167147">
              <w:rPr>
                <w:rFonts w:ascii="Times New Roman" w:hAnsi="Times New Roman" w:cs="Times New Roman"/>
              </w:rPr>
              <w:t xml:space="preserve">Прием оральных контрацептивов или </w:t>
            </w:r>
          </w:p>
          <w:p w14:paraId="6A8473BC" w14:textId="77777777" w:rsidR="0084427C" w:rsidRPr="00167147" w:rsidRDefault="0084427C">
            <w:pPr>
              <w:rPr>
                <w:rFonts w:ascii="Times New Roman" w:hAnsi="Times New Roman" w:cs="Times New Roman"/>
              </w:rPr>
            </w:pPr>
            <w:r w:rsidRPr="00167147">
              <w:rPr>
                <w:rFonts w:ascii="Times New Roman" w:hAnsi="Times New Roman" w:cs="Times New Roman"/>
              </w:rPr>
              <w:t>гормонозаместительная терапия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58E6AF" w14:textId="77777777" w:rsidR="0084427C" w:rsidRPr="00167147" w:rsidRDefault="0084427C">
            <w:pPr>
              <w:rPr>
                <w:rFonts w:ascii="Times New Roman" w:hAnsi="Times New Roman" w:cs="Times New Roman"/>
                <w:lang w:eastAsia="en-US"/>
              </w:rPr>
            </w:pPr>
          </w:p>
        </w:tc>
      </w:tr>
      <w:tr w:rsidR="0084427C" w:rsidRPr="00167147" w14:paraId="39C22824" w14:textId="77777777" w:rsidTr="0066262F">
        <w:trPr>
          <w:trHeight w:val="275"/>
        </w:trPr>
        <w:tc>
          <w:tcPr>
            <w:tcW w:w="8642" w:type="dxa"/>
            <w:tcBorders>
              <w:top w:val="single" w:sz="4" w:space="0" w:color="auto"/>
              <w:left w:val="single" w:sz="4" w:space="0" w:color="auto"/>
              <w:bottom w:val="single" w:sz="4" w:space="0" w:color="auto"/>
              <w:right w:val="single" w:sz="4" w:space="0" w:color="auto"/>
            </w:tcBorders>
            <w:hideMark/>
          </w:tcPr>
          <w:p w14:paraId="70E88125" w14:textId="77777777" w:rsidR="0084427C" w:rsidRPr="00167147" w:rsidRDefault="0084427C">
            <w:pPr>
              <w:rPr>
                <w:rFonts w:ascii="Times New Roman" w:hAnsi="Times New Roman" w:cs="Times New Roman"/>
              </w:rPr>
            </w:pPr>
            <w:r w:rsidRPr="00167147">
              <w:rPr>
                <w:rFonts w:ascii="Times New Roman" w:hAnsi="Times New Roman" w:cs="Times New Roman"/>
              </w:rPr>
              <w:t>Беременность и послеродовый период (до 1 мес.)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AF4A4D" w14:textId="77777777" w:rsidR="0084427C" w:rsidRPr="00167147" w:rsidRDefault="0084427C">
            <w:pPr>
              <w:rPr>
                <w:rFonts w:ascii="Times New Roman" w:hAnsi="Times New Roman" w:cs="Times New Roman"/>
                <w:lang w:eastAsia="en-US"/>
              </w:rPr>
            </w:pPr>
          </w:p>
        </w:tc>
      </w:tr>
      <w:tr w:rsidR="0084427C" w:rsidRPr="00167147" w14:paraId="6DE7085D" w14:textId="77777777" w:rsidTr="0066262F">
        <w:trPr>
          <w:trHeight w:val="281"/>
        </w:trPr>
        <w:tc>
          <w:tcPr>
            <w:tcW w:w="8642" w:type="dxa"/>
            <w:tcBorders>
              <w:top w:val="single" w:sz="4" w:space="0" w:color="auto"/>
              <w:left w:val="single" w:sz="4" w:space="0" w:color="auto"/>
              <w:bottom w:val="single" w:sz="4" w:space="0" w:color="auto"/>
              <w:right w:val="single" w:sz="4" w:space="0" w:color="auto"/>
            </w:tcBorders>
            <w:hideMark/>
          </w:tcPr>
          <w:p w14:paraId="688AC172" w14:textId="77777777" w:rsidR="0084427C" w:rsidRPr="00167147" w:rsidRDefault="0084427C">
            <w:pPr>
              <w:rPr>
                <w:rFonts w:ascii="Times New Roman" w:hAnsi="Times New Roman" w:cs="Times New Roman"/>
              </w:rPr>
            </w:pPr>
            <w:r w:rsidRPr="00167147">
              <w:rPr>
                <w:rFonts w:ascii="Times New Roman" w:hAnsi="Times New Roman" w:cs="Times New Roman"/>
              </w:rPr>
              <w:t xml:space="preserve">В анамнезе: необъяснимые мертворождения, выкидыши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2C207C" w14:textId="77777777" w:rsidR="0084427C" w:rsidRPr="00167147" w:rsidRDefault="0084427C">
            <w:pPr>
              <w:rPr>
                <w:rFonts w:ascii="Times New Roman" w:hAnsi="Times New Roman" w:cs="Times New Roman"/>
                <w:lang w:eastAsia="en-US"/>
              </w:rPr>
            </w:pPr>
          </w:p>
        </w:tc>
      </w:tr>
      <w:tr w:rsidR="0084427C" w:rsidRPr="00167147" w14:paraId="497E7C43" w14:textId="77777777" w:rsidTr="00A93EA6">
        <w:trPr>
          <w:trHeight w:val="283"/>
        </w:trPr>
        <w:tc>
          <w:tcPr>
            <w:tcW w:w="8642" w:type="dxa"/>
            <w:tcBorders>
              <w:top w:val="single" w:sz="4" w:space="0" w:color="auto"/>
              <w:left w:val="single" w:sz="4" w:space="0" w:color="auto"/>
              <w:bottom w:val="single" w:sz="4" w:space="0" w:color="auto"/>
              <w:right w:val="single" w:sz="4" w:space="0" w:color="auto"/>
            </w:tcBorders>
            <w:hideMark/>
          </w:tcPr>
          <w:p w14:paraId="5338D763" w14:textId="77777777" w:rsidR="0084427C" w:rsidRPr="00167147" w:rsidRDefault="0084427C">
            <w:pPr>
              <w:rPr>
                <w:rFonts w:ascii="Times New Roman" w:hAnsi="Times New Roman" w:cs="Times New Roman"/>
              </w:rPr>
            </w:pPr>
            <w:r w:rsidRPr="00167147">
              <w:rPr>
                <w:rFonts w:ascii="Times New Roman" w:hAnsi="Times New Roman" w:cs="Times New Roman"/>
              </w:rPr>
              <w:t>Острый инфаркт миокарда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ABD7B1" w14:textId="77777777" w:rsidR="0084427C" w:rsidRPr="00167147" w:rsidRDefault="0084427C">
            <w:pPr>
              <w:rPr>
                <w:rFonts w:ascii="Times New Roman" w:hAnsi="Times New Roman" w:cs="Times New Roman"/>
                <w:lang w:eastAsia="en-US"/>
              </w:rPr>
            </w:pPr>
          </w:p>
        </w:tc>
      </w:tr>
      <w:tr w:rsidR="0084427C" w:rsidRPr="00167147" w14:paraId="75FE7658" w14:textId="77777777" w:rsidTr="0066262F">
        <w:trPr>
          <w:trHeight w:val="322"/>
        </w:trPr>
        <w:tc>
          <w:tcPr>
            <w:tcW w:w="8642" w:type="dxa"/>
            <w:tcBorders>
              <w:top w:val="single" w:sz="4" w:space="0" w:color="auto"/>
              <w:left w:val="single" w:sz="4" w:space="0" w:color="auto"/>
              <w:bottom w:val="single" w:sz="4" w:space="0" w:color="auto"/>
              <w:right w:val="single" w:sz="4" w:space="0" w:color="auto"/>
            </w:tcBorders>
            <w:hideMark/>
          </w:tcPr>
          <w:p w14:paraId="147203D0" w14:textId="77777777" w:rsidR="0084427C" w:rsidRPr="00167147" w:rsidRDefault="0084427C">
            <w:pPr>
              <w:rPr>
                <w:rFonts w:ascii="Times New Roman" w:hAnsi="Times New Roman" w:cs="Times New Roman"/>
              </w:rPr>
            </w:pPr>
            <w:r w:rsidRPr="00167147">
              <w:rPr>
                <w:rFonts w:ascii="Times New Roman" w:hAnsi="Times New Roman" w:cs="Times New Roman"/>
              </w:rPr>
              <w:t>Хроническая сердечная недостаточность (сейчас или в последний 1 мес.)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09047F" w14:textId="77777777" w:rsidR="0084427C" w:rsidRPr="00167147" w:rsidRDefault="0084427C">
            <w:pPr>
              <w:rPr>
                <w:rFonts w:ascii="Times New Roman" w:hAnsi="Times New Roman" w:cs="Times New Roman"/>
                <w:lang w:eastAsia="en-US"/>
              </w:rPr>
            </w:pPr>
          </w:p>
        </w:tc>
      </w:tr>
      <w:tr w:rsidR="0084427C" w:rsidRPr="00167147" w14:paraId="6B6EDAD6" w14:textId="77777777" w:rsidTr="00A93EA6">
        <w:trPr>
          <w:trHeight w:val="266"/>
        </w:trPr>
        <w:tc>
          <w:tcPr>
            <w:tcW w:w="8642" w:type="dxa"/>
            <w:tcBorders>
              <w:top w:val="single" w:sz="4" w:space="0" w:color="auto"/>
              <w:left w:val="single" w:sz="4" w:space="0" w:color="auto"/>
              <w:bottom w:val="single" w:sz="4" w:space="0" w:color="auto"/>
              <w:right w:val="single" w:sz="4" w:space="0" w:color="auto"/>
            </w:tcBorders>
            <w:hideMark/>
          </w:tcPr>
          <w:p w14:paraId="3E0EF1B3" w14:textId="77777777" w:rsidR="0084427C" w:rsidRPr="00167147" w:rsidRDefault="0084427C">
            <w:pPr>
              <w:rPr>
                <w:rFonts w:ascii="Times New Roman" w:hAnsi="Times New Roman" w:cs="Times New Roman"/>
              </w:rPr>
            </w:pPr>
            <w:r w:rsidRPr="00167147">
              <w:rPr>
                <w:rFonts w:ascii="Times New Roman" w:hAnsi="Times New Roman" w:cs="Times New Roman"/>
              </w:rPr>
              <w:t>Постельный режим у нехирургического пациента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5B30E0" w14:textId="77777777" w:rsidR="0084427C" w:rsidRPr="00167147" w:rsidRDefault="0084427C">
            <w:pPr>
              <w:rPr>
                <w:rFonts w:ascii="Times New Roman" w:hAnsi="Times New Roman" w:cs="Times New Roman"/>
                <w:lang w:eastAsia="en-US"/>
              </w:rPr>
            </w:pPr>
          </w:p>
        </w:tc>
      </w:tr>
      <w:tr w:rsidR="0084427C" w:rsidRPr="00167147" w14:paraId="3C74CA88" w14:textId="77777777" w:rsidTr="00A93EA6">
        <w:trPr>
          <w:trHeight w:val="285"/>
        </w:trPr>
        <w:tc>
          <w:tcPr>
            <w:tcW w:w="8642" w:type="dxa"/>
            <w:tcBorders>
              <w:top w:val="single" w:sz="4" w:space="0" w:color="auto"/>
              <w:left w:val="single" w:sz="4" w:space="0" w:color="auto"/>
              <w:bottom w:val="single" w:sz="4" w:space="0" w:color="auto"/>
              <w:right w:val="single" w:sz="4" w:space="0" w:color="auto"/>
            </w:tcBorders>
            <w:hideMark/>
          </w:tcPr>
          <w:p w14:paraId="16CE3F4D" w14:textId="77777777" w:rsidR="0084427C" w:rsidRPr="00167147" w:rsidRDefault="0084427C">
            <w:pPr>
              <w:rPr>
                <w:rFonts w:ascii="Times New Roman" w:hAnsi="Times New Roman" w:cs="Times New Roman"/>
              </w:rPr>
            </w:pPr>
            <w:r w:rsidRPr="00167147">
              <w:rPr>
                <w:rFonts w:ascii="Times New Roman" w:hAnsi="Times New Roman" w:cs="Times New Roman"/>
              </w:rPr>
              <w:t>Воспалительные заболевания толстой кишки в анамнезе</w:t>
            </w:r>
          </w:p>
        </w:tc>
        <w:bookmarkEnd w:id="251"/>
        <w:tc>
          <w:tcPr>
            <w:tcW w:w="992" w:type="dxa"/>
            <w:vMerge/>
            <w:tcBorders>
              <w:top w:val="single" w:sz="4" w:space="0" w:color="auto"/>
              <w:left w:val="single" w:sz="4" w:space="0" w:color="auto"/>
              <w:bottom w:val="single" w:sz="4" w:space="0" w:color="auto"/>
              <w:right w:val="single" w:sz="4" w:space="0" w:color="auto"/>
            </w:tcBorders>
            <w:vAlign w:val="center"/>
            <w:hideMark/>
          </w:tcPr>
          <w:p w14:paraId="015F34AF" w14:textId="77777777" w:rsidR="0084427C" w:rsidRPr="00167147" w:rsidRDefault="0084427C">
            <w:pPr>
              <w:rPr>
                <w:rFonts w:ascii="Times New Roman" w:hAnsi="Times New Roman" w:cs="Times New Roman"/>
                <w:lang w:eastAsia="en-US"/>
              </w:rPr>
            </w:pPr>
          </w:p>
        </w:tc>
      </w:tr>
      <w:tr w:rsidR="0084427C" w:rsidRPr="00167147" w14:paraId="1447036E" w14:textId="77777777" w:rsidTr="0066262F">
        <w:trPr>
          <w:trHeight w:val="257"/>
        </w:trPr>
        <w:tc>
          <w:tcPr>
            <w:tcW w:w="8642" w:type="dxa"/>
            <w:tcBorders>
              <w:top w:val="single" w:sz="4" w:space="0" w:color="auto"/>
              <w:left w:val="single" w:sz="4" w:space="0" w:color="auto"/>
              <w:bottom w:val="single" w:sz="4" w:space="0" w:color="auto"/>
              <w:right w:val="single" w:sz="4" w:space="0" w:color="auto"/>
            </w:tcBorders>
            <w:hideMark/>
          </w:tcPr>
          <w:p w14:paraId="678A9CA5" w14:textId="22D4C30B" w:rsidR="0084427C" w:rsidRPr="00167147" w:rsidRDefault="0084427C">
            <w:pPr>
              <w:rPr>
                <w:rFonts w:ascii="Times New Roman" w:hAnsi="Times New Roman" w:cs="Times New Roman"/>
              </w:rPr>
            </w:pPr>
            <w:bookmarkStart w:id="252" w:name="_Hlk451799097"/>
            <w:r w:rsidRPr="00167147">
              <w:rPr>
                <w:rFonts w:ascii="Times New Roman" w:hAnsi="Times New Roman" w:cs="Times New Roman"/>
              </w:rPr>
              <w:t>ХОБЛ</w:t>
            </w:r>
            <w:bookmarkEnd w:id="252"/>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A8580F" w14:textId="77777777" w:rsidR="0084427C" w:rsidRPr="00167147" w:rsidRDefault="0084427C">
            <w:pPr>
              <w:rPr>
                <w:rFonts w:ascii="Times New Roman" w:hAnsi="Times New Roman" w:cs="Times New Roman"/>
                <w:lang w:eastAsia="en-US"/>
              </w:rPr>
            </w:pPr>
          </w:p>
        </w:tc>
      </w:tr>
      <w:tr w:rsidR="0084427C" w:rsidRPr="00167147" w14:paraId="16EA6C89" w14:textId="77777777" w:rsidTr="00A93EA6">
        <w:trPr>
          <w:trHeight w:val="191"/>
        </w:trPr>
        <w:tc>
          <w:tcPr>
            <w:tcW w:w="8642" w:type="dxa"/>
            <w:tcBorders>
              <w:top w:val="single" w:sz="4" w:space="0" w:color="auto"/>
              <w:left w:val="single" w:sz="4" w:space="0" w:color="auto"/>
              <w:bottom w:val="single" w:sz="4" w:space="0" w:color="auto"/>
              <w:right w:val="single" w:sz="4" w:space="0" w:color="auto"/>
            </w:tcBorders>
            <w:hideMark/>
          </w:tcPr>
          <w:p w14:paraId="035B4D7C" w14:textId="77777777" w:rsidR="0084427C" w:rsidRPr="00167147" w:rsidRDefault="0084427C">
            <w:pPr>
              <w:rPr>
                <w:rFonts w:ascii="Times New Roman" w:hAnsi="Times New Roman" w:cs="Times New Roman"/>
              </w:rPr>
            </w:pPr>
            <w:r w:rsidRPr="00167147">
              <w:rPr>
                <w:rFonts w:ascii="Times New Roman" w:hAnsi="Times New Roman" w:cs="Times New Roman"/>
              </w:rPr>
              <w:t>Отеки нижних конечностей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B83C33" w14:textId="77777777" w:rsidR="0084427C" w:rsidRPr="00167147" w:rsidRDefault="0084427C">
            <w:pPr>
              <w:rPr>
                <w:rFonts w:ascii="Times New Roman" w:hAnsi="Times New Roman" w:cs="Times New Roman"/>
                <w:lang w:eastAsia="en-US"/>
              </w:rPr>
            </w:pPr>
          </w:p>
        </w:tc>
      </w:tr>
      <w:tr w:rsidR="0084427C" w:rsidRPr="00167147" w14:paraId="05466B2F" w14:textId="77777777" w:rsidTr="00A93EA6">
        <w:trPr>
          <w:trHeight w:val="196"/>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28ED9" w14:textId="77777777" w:rsidR="0084427C" w:rsidRPr="00167147" w:rsidRDefault="0084427C">
            <w:pPr>
              <w:rPr>
                <w:rFonts w:ascii="Times New Roman" w:hAnsi="Times New Roman" w:cs="Times New Roman"/>
              </w:rPr>
            </w:pPr>
            <w:r w:rsidRPr="00167147">
              <w:rPr>
                <w:rFonts w:ascii="Times New Roman" w:hAnsi="Times New Roman" w:cs="Times New Roman"/>
              </w:rPr>
              <w:t>Возраст 61-74 года</w:t>
            </w:r>
          </w:p>
        </w:tc>
        <w:tc>
          <w:tcPr>
            <w:tcW w:w="992" w:type="dxa"/>
            <w:vMerge w:val="restart"/>
            <w:tcBorders>
              <w:top w:val="single" w:sz="4" w:space="0" w:color="auto"/>
              <w:left w:val="single" w:sz="4" w:space="0" w:color="auto"/>
              <w:bottom w:val="single" w:sz="4" w:space="0" w:color="auto"/>
              <w:right w:val="single" w:sz="4" w:space="0" w:color="auto"/>
            </w:tcBorders>
          </w:tcPr>
          <w:p w14:paraId="79074E0D" w14:textId="3037EEC1" w:rsidR="0084427C" w:rsidRPr="00167147" w:rsidRDefault="0084427C">
            <w:pPr>
              <w:rPr>
                <w:rFonts w:ascii="Times New Roman" w:hAnsi="Times New Roman" w:cs="Times New Roman"/>
              </w:rPr>
            </w:pPr>
            <w:r w:rsidRPr="00167147">
              <w:rPr>
                <w:rFonts w:ascii="Times New Roman" w:hAnsi="Times New Roman" w:cs="Times New Roman"/>
              </w:rPr>
              <w:t>2</w:t>
            </w:r>
          </w:p>
          <w:p w14:paraId="284A4459" w14:textId="77777777" w:rsidR="0084427C" w:rsidRPr="00167147" w:rsidRDefault="0084427C">
            <w:pPr>
              <w:rPr>
                <w:rFonts w:ascii="Times New Roman" w:hAnsi="Times New Roman" w:cs="Times New Roman"/>
              </w:rPr>
            </w:pPr>
          </w:p>
          <w:p w14:paraId="442CC9CC" w14:textId="77777777" w:rsidR="0084427C" w:rsidRPr="00167147" w:rsidRDefault="0084427C">
            <w:pPr>
              <w:rPr>
                <w:rFonts w:ascii="Times New Roman" w:hAnsi="Times New Roman" w:cs="Times New Roman"/>
              </w:rPr>
            </w:pPr>
          </w:p>
        </w:tc>
      </w:tr>
      <w:tr w:rsidR="0084427C" w:rsidRPr="00167147" w14:paraId="772028BB" w14:textId="77777777" w:rsidTr="003A20AC">
        <w:trPr>
          <w:trHeight w:val="159"/>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A95E7" w14:textId="77777777" w:rsidR="0084427C" w:rsidRPr="00167147" w:rsidRDefault="0084427C">
            <w:pPr>
              <w:rPr>
                <w:rFonts w:ascii="Times New Roman" w:hAnsi="Times New Roman" w:cs="Times New Roman"/>
              </w:rPr>
            </w:pPr>
            <w:bookmarkStart w:id="253" w:name="_Hlk451847836"/>
            <w:r w:rsidRPr="00167147">
              <w:rPr>
                <w:rFonts w:ascii="Times New Roman" w:hAnsi="Times New Roman" w:cs="Times New Roman"/>
              </w:rPr>
              <w:t>Артроскопическая хирургия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A5C916" w14:textId="77777777" w:rsidR="0084427C" w:rsidRPr="00167147" w:rsidRDefault="0084427C">
            <w:pPr>
              <w:rPr>
                <w:rFonts w:ascii="Times New Roman" w:hAnsi="Times New Roman" w:cs="Times New Roman"/>
                <w:lang w:eastAsia="en-US"/>
              </w:rPr>
            </w:pPr>
          </w:p>
        </w:tc>
      </w:tr>
      <w:tr w:rsidR="0084427C" w:rsidRPr="00167147" w14:paraId="388073D3" w14:textId="77777777" w:rsidTr="003A20AC">
        <w:trPr>
          <w:trHeight w:val="285"/>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782AC" w14:textId="77777777" w:rsidR="0084427C" w:rsidRPr="00167147" w:rsidRDefault="0084427C">
            <w:pPr>
              <w:rPr>
                <w:rFonts w:ascii="Times New Roman" w:hAnsi="Times New Roman" w:cs="Times New Roman"/>
              </w:rPr>
            </w:pPr>
            <w:r w:rsidRPr="00167147">
              <w:rPr>
                <w:rFonts w:ascii="Times New Roman" w:hAnsi="Times New Roman" w:cs="Times New Roman"/>
              </w:rPr>
              <w:t>Злокачественное новообразование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ECDA53" w14:textId="77777777" w:rsidR="0084427C" w:rsidRPr="00167147" w:rsidRDefault="0084427C">
            <w:pPr>
              <w:rPr>
                <w:rFonts w:ascii="Times New Roman" w:hAnsi="Times New Roman" w:cs="Times New Roman"/>
                <w:lang w:eastAsia="en-US"/>
              </w:rPr>
            </w:pPr>
          </w:p>
        </w:tc>
      </w:tr>
      <w:tr w:rsidR="0084427C" w:rsidRPr="00167147" w14:paraId="0469F177" w14:textId="77777777" w:rsidTr="003A20AC">
        <w:trPr>
          <w:trHeight w:val="157"/>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E83F0B" w14:textId="77777777" w:rsidR="0084427C" w:rsidRPr="00167147" w:rsidRDefault="0084427C">
            <w:pPr>
              <w:rPr>
                <w:rFonts w:ascii="Times New Roman" w:hAnsi="Times New Roman" w:cs="Times New Roman"/>
              </w:rPr>
            </w:pPr>
            <w:r w:rsidRPr="00167147">
              <w:rPr>
                <w:rFonts w:ascii="Times New Roman" w:hAnsi="Times New Roman" w:cs="Times New Roman"/>
              </w:rPr>
              <w:t>Лапароскопическое вмешательство (более 60 мин.)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C75739" w14:textId="77777777" w:rsidR="0084427C" w:rsidRPr="00167147" w:rsidRDefault="0084427C">
            <w:pPr>
              <w:rPr>
                <w:rFonts w:ascii="Times New Roman" w:hAnsi="Times New Roman" w:cs="Times New Roman"/>
                <w:lang w:eastAsia="en-US"/>
              </w:rPr>
            </w:pPr>
          </w:p>
        </w:tc>
      </w:tr>
      <w:tr w:rsidR="0084427C" w:rsidRPr="00167147" w14:paraId="003DB34B" w14:textId="77777777" w:rsidTr="0066262F">
        <w:trPr>
          <w:trHeight w:val="242"/>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6107D8" w14:textId="77777777" w:rsidR="0084427C" w:rsidRPr="00167147" w:rsidRDefault="0084427C">
            <w:pPr>
              <w:rPr>
                <w:rFonts w:ascii="Times New Roman" w:hAnsi="Times New Roman" w:cs="Times New Roman"/>
              </w:rPr>
            </w:pPr>
            <w:r w:rsidRPr="00167147">
              <w:rPr>
                <w:rFonts w:ascii="Times New Roman" w:hAnsi="Times New Roman" w:cs="Times New Roman"/>
              </w:rPr>
              <w:t>Постельный режим более 72 часов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76CA59" w14:textId="77777777" w:rsidR="0084427C" w:rsidRPr="00167147" w:rsidRDefault="0084427C">
            <w:pPr>
              <w:rPr>
                <w:rFonts w:ascii="Times New Roman" w:hAnsi="Times New Roman" w:cs="Times New Roman"/>
                <w:lang w:eastAsia="en-US"/>
              </w:rPr>
            </w:pPr>
          </w:p>
        </w:tc>
      </w:tr>
      <w:tr w:rsidR="0084427C" w:rsidRPr="00167147" w14:paraId="1BE0685D" w14:textId="77777777" w:rsidTr="003A20AC">
        <w:trPr>
          <w:trHeight w:val="195"/>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3FA91" w14:textId="77777777" w:rsidR="0084427C" w:rsidRPr="00167147" w:rsidRDefault="0084427C">
            <w:pPr>
              <w:rPr>
                <w:rFonts w:ascii="Times New Roman" w:hAnsi="Times New Roman" w:cs="Times New Roman"/>
              </w:rPr>
            </w:pPr>
            <w:r w:rsidRPr="00167147">
              <w:rPr>
                <w:rFonts w:ascii="Times New Roman" w:hAnsi="Times New Roman" w:cs="Times New Roman"/>
              </w:rPr>
              <w:t>Иммобилизация конечности (давностью до 1 мес.)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8080F7" w14:textId="77777777" w:rsidR="0084427C" w:rsidRPr="00167147" w:rsidRDefault="0084427C">
            <w:pPr>
              <w:rPr>
                <w:rFonts w:ascii="Times New Roman" w:hAnsi="Times New Roman" w:cs="Times New Roman"/>
                <w:lang w:eastAsia="en-US"/>
              </w:rPr>
            </w:pPr>
          </w:p>
        </w:tc>
      </w:tr>
      <w:tr w:rsidR="0084427C" w:rsidRPr="00167147" w14:paraId="7CEC3CA6" w14:textId="77777777" w:rsidTr="00A93EA6">
        <w:trPr>
          <w:trHeight w:val="306"/>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06917" w14:textId="77777777" w:rsidR="0084427C" w:rsidRPr="00167147" w:rsidRDefault="0084427C">
            <w:pPr>
              <w:rPr>
                <w:rFonts w:ascii="Times New Roman" w:hAnsi="Times New Roman" w:cs="Times New Roman"/>
              </w:rPr>
            </w:pPr>
            <w:r w:rsidRPr="00167147">
              <w:rPr>
                <w:rFonts w:ascii="Times New Roman" w:hAnsi="Times New Roman" w:cs="Times New Roman"/>
              </w:rPr>
              <w:t>Катетеризация центральных вен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9C5EC4" w14:textId="77777777" w:rsidR="0084427C" w:rsidRPr="00167147" w:rsidRDefault="0084427C">
            <w:pPr>
              <w:rPr>
                <w:rFonts w:ascii="Times New Roman" w:hAnsi="Times New Roman" w:cs="Times New Roman"/>
                <w:lang w:eastAsia="en-US"/>
              </w:rPr>
            </w:pPr>
          </w:p>
        </w:tc>
      </w:tr>
      <w:tr w:rsidR="0084427C" w:rsidRPr="00167147" w14:paraId="614BC19D" w14:textId="77777777" w:rsidTr="003A20AC">
        <w:trPr>
          <w:trHeight w:val="195"/>
        </w:trPr>
        <w:tc>
          <w:tcPr>
            <w:tcW w:w="8642" w:type="dxa"/>
            <w:tcBorders>
              <w:top w:val="single" w:sz="4" w:space="0" w:color="auto"/>
              <w:left w:val="single" w:sz="4" w:space="0" w:color="auto"/>
              <w:bottom w:val="single" w:sz="4" w:space="0" w:color="auto"/>
              <w:right w:val="single" w:sz="4" w:space="0" w:color="auto"/>
            </w:tcBorders>
            <w:hideMark/>
          </w:tcPr>
          <w:p w14:paraId="0DDF9608" w14:textId="77777777" w:rsidR="0084427C" w:rsidRPr="00167147" w:rsidRDefault="0084427C">
            <w:pPr>
              <w:rPr>
                <w:rFonts w:ascii="Times New Roman" w:hAnsi="Times New Roman" w:cs="Times New Roman"/>
              </w:rPr>
            </w:pPr>
            <w:r w:rsidRPr="00167147">
              <w:rPr>
                <w:rFonts w:ascii="Times New Roman" w:hAnsi="Times New Roman" w:cs="Times New Roman"/>
              </w:rPr>
              <w:t>Большое хирургическое вмешательство (&gt;45 мин)</w:t>
            </w:r>
          </w:p>
        </w:tc>
        <w:bookmarkEnd w:id="253"/>
        <w:tc>
          <w:tcPr>
            <w:tcW w:w="992" w:type="dxa"/>
            <w:vMerge/>
            <w:tcBorders>
              <w:top w:val="single" w:sz="4" w:space="0" w:color="auto"/>
              <w:left w:val="single" w:sz="4" w:space="0" w:color="auto"/>
              <w:bottom w:val="single" w:sz="4" w:space="0" w:color="auto"/>
              <w:right w:val="single" w:sz="4" w:space="0" w:color="auto"/>
            </w:tcBorders>
            <w:vAlign w:val="center"/>
            <w:hideMark/>
          </w:tcPr>
          <w:p w14:paraId="558B6FC5" w14:textId="77777777" w:rsidR="0084427C" w:rsidRPr="00167147" w:rsidRDefault="0084427C">
            <w:pPr>
              <w:rPr>
                <w:rFonts w:ascii="Times New Roman" w:hAnsi="Times New Roman" w:cs="Times New Roman"/>
                <w:lang w:eastAsia="en-US"/>
              </w:rPr>
            </w:pPr>
          </w:p>
        </w:tc>
      </w:tr>
      <w:tr w:rsidR="0084427C" w:rsidRPr="00167147" w14:paraId="0401EBDB" w14:textId="77777777" w:rsidTr="00A93EA6">
        <w:trPr>
          <w:trHeight w:val="216"/>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4F9733" w14:textId="77777777" w:rsidR="0084427C" w:rsidRPr="00167147" w:rsidRDefault="0084427C">
            <w:pPr>
              <w:rPr>
                <w:rFonts w:ascii="Times New Roman" w:hAnsi="Times New Roman" w:cs="Times New Roman"/>
              </w:rPr>
            </w:pPr>
            <w:r w:rsidRPr="00167147">
              <w:rPr>
                <w:rFonts w:ascii="Times New Roman" w:hAnsi="Times New Roman" w:cs="Times New Roman"/>
              </w:rPr>
              <w:t>Возраст старше 75 лет</w:t>
            </w:r>
          </w:p>
        </w:tc>
        <w:tc>
          <w:tcPr>
            <w:tcW w:w="992" w:type="dxa"/>
            <w:vMerge w:val="restart"/>
            <w:tcBorders>
              <w:top w:val="single" w:sz="4" w:space="0" w:color="auto"/>
              <w:left w:val="single" w:sz="4" w:space="0" w:color="auto"/>
              <w:bottom w:val="single" w:sz="4" w:space="0" w:color="auto"/>
              <w:right w:val="single" w:sz="4" w:space="0" w:color="auto"/>
            </w:tcBorders>
          </w:tcPr>
          <w:p w14:paraId="12A20755" w14:textId="790E1643" w:rsidR="0084427C" w:rsidRPr="00167147" w:rsidRDefault="0084427C">
            <w:pPr>
              <w:rPr>
                <w:rFonts w:ascii="Times New Roman" w:hAnsi="Times New Roman" w:cs="Times New Roman"/>
              </w:rPr>
            </w:pPr>
            <w:r w:rsidRPr="00167147">
              <w:rPr>
                <w:rFonts w:ascii="Times New Roman" w:hAnsi="Times New Roman" w:cs="Times New Roman"/>
              </w:rPr>
              <w:t>3</w:t>
            </w:r>
          </w:p>
          <w:p w14:paraId="6CFFF0CA" w14:textId="77777777" w:rsidR="0084427C" w:rsidRPr="00167147" w:rsidRDefault="0084427C">
            <w:pPr>
              <w:rPr>
                <w:rFonts w:ascii="Times New Roman" w:hAnsi="Times New Roman" w:cs="Times New Roman"/>
              </w:rPr>
            </w:pPr>
          </w:p>
          <w:p w14:paraId="31C555F7" w14:textId="77777777" w:rsidR="0084427C" w:rsidRPr="00167147" w:rsidRDefault="0084427C">
            <w:pPr>
              <w:rPr>
                <w:rFonts w:ascii="Times New Roman" w:hAnsi="Times New Roman" w:cs="Times New Roman"/>
              </w:rPr>
            </w:pPr>
          </w:p>
          <w:p w14:paraId="7A7FC3D0" w14:textId="77777777" w:rsidR="0084427C" w:rsidRPr="00167147" w:rsidRDefault="0084427C">
            <w:pPr>
              <w:rPr>
                <w:rFonts w:ascii="Times New Roman" w:hAnsi="Times New Roman" w:cs="Times New Roman"/>
              </w:rPr>
            </w:pPr>
          </w:p>
          <w:p w14:paraId="1287EFA9" w14:textId="77777777" w:rsidR="0084427C" w:rsidRPr="00167147" w:rsidRDefault="0084427C">
            <w:pPr>
              <w:rPr>
                <w:rFonts w:ascii="Times New Roman" w:hAnsi="Times New Roman" w:cs="Times New Roman"/>
              </w:rPr>
            </w:pPr>
          </w:p>
        </w:tc>
      </w:tr>
      <w:tr w:rsidR="0084427C" w:rsidRPr="00167147" w14:paraId="7AC4E59E" w14:textId="77777777" w:rsidTr="003A20AC">
        <w:trPr>
          <w:trHeight w:val="285"/>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1F2A5" w14:textId="77777777" w:rsidR="0084427C" w:rsidRPr="00167147" w:rsidRDefault="0084427C">
            <w:pPr>
              <w:rPr>
                <w:rFonts w:ascii="Times New Roman" w:hAnsi="Times New Roman" w:cs="Times New Roman"/>
              </w:rPr>
            </w:pPr>
            <w:r w:rsidRPr="00167147">
              <w:rPr>
                <w:rFonts w:ascii="Times New Roman" w:hAnsi="Times New Roman" w:cs="Times New Roman"/>
              </w:rPr>
              <w:t>Личный анамнез ВТЭО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8685BA" w14:textId="77777777" w:rsidR="0084427C" w:rsidRPr="00167147" w:rsidRDefault="0084427C">
            <w:pPr>
              <w:rPr>
                <w:rFonts w:ascii="Times New Roman" w:hAnsi="Times New Roman" w:cs="Times New Roman"/>
                <w:lang w:eastAsia="en-US"/>
              </w:rPr>
            </w:pPr>
          </w:p>
        </w:tc>
      </w:tr>
      <w:tr w:rsidR="0084427C" w:rsidRPr="00167147" w14:paraId="59588409" w14:textId="77777777" w:rsidTr="00A93EA6">
        <w:trPr>
          <w:trHeight w:val="196"/>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A9CF50" w14:textId="77777777" w:rsidR="0084427C" w:rsidRPr="00167147" w:rsidRDefault="0084427C">
            <w:pPr>
              <w:rPr>
                <w:rFonts w:ascii="Times New Roman" w:hAnsi="Times New Roman" w:cs="Times New Roman"/>
              </w:rPr>
            </w:pPr>
            <w:r w:rsidRPr="00167147">
              <w:rPr>
                <w:rFonts w:ascii="Times New Roman" w:hAnsi="Times New Roman" w:cs="Times New Roman"/>
              </w:rPr>
              <w:t>Семейный анамнез ВТЭО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832614" w14:textId="77777777" w:rsidR="0084427C" w:rsidRPr="00167147" w:rsidRDefault="0084427C">
            <w:pPr>
              <w:rPr>
                <w:rFonts w:ascii="Times New Roman" w:hAnsi="Times New Roman" w:cs="Times New Roman"/>
                <w:lang w:eastAsia="en-US"/>
              </w:rPr>
            </w:pPr>
          </w:p>
        </w:tc>
      </w:tr>
      <w:tr w:rsidR="0084427C" w:rsidRPr="00167147" w14:paraId="4F33F83B" w14:textId="77777777" w:rsidTr="003A20AC">
        <w:trPr>
          <w:trHeight w:val="205"/>
        </w:trPr>
        <w:tc>
          <w:tcPr>
            <w:tcW w:w="8642" w:type="dxa"/>
            <w:tcBorders>
              <w:top w:val="single" w:sz="4" w:space="0" w:color="auto"/>
              <w:left w:val="single" w:sz="4" w:space="0" w:color="auto"/>
              <w:bottom w:val="single" w:sz="4" w:space="0" w:color="auto"/>
              <w:right w:val="single" w:sz="4" w:space="0" w:color="auto"/>
            </w:tcBorders>
            <w:hideMark/>
          </w:tcPr>
          <w:p w14:paraId="33CE4502" w14:textId="77777777" w:rsidR="0084427C" w:rsidRPr="00167147" w:rsidRDefault="0084427C">
            <w:pPr>
              <w:rPr>
                <w:rFonts w:ascii="Times New Roman" w:hAnsi="Times New Roman" w:cs="Times New Roman"/>
              </w:rPr>
            </w:pPr>
            <w:r w:rsidRPr="00167147">
              <w:rPr>
                <w:rFonts w:ascii="Times New Roman" w:hAnsi="Times New Roman" w:cs="Times New Roman"/>
              </w:rPr>
              <w:t xml:space="preserve">Полиморфизм </w:t>
            </w:r>
            <w:r w:rsidRPr="00167147">
              <w:rPr>
                <w:rFonts w:ascii="Times New Roman" w:hAnsi="Times New Roman" w:cs="Times New Roman"/>
                <w:lang w:val="en-US"/>
              </w:rPr>
              <w:t>V</w:t>
            </w:r>
            <w:r w:rsidRPr="00167147">
              <w:rPr>
                <w:rFonts w:ascii="Times New Roman" w:hAnsi="Times New Roman" w:cs="Times New Roman"/>
              </w:rPr>
              <w:t>ф Лейден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3A1B3F" w14:textId="77777777" w:rsidR="0084427C" w:rsidRPr="00167147" w:rsidRDefault="0084427C">
            <w:pPr>
              <w:rPr>
                <w:rFonts w:ascii="Times New Roman" w:hAnsi="Times New Roman" w:cs="Times New Roman"/>
                <w:lang w:eastAsia="en-US"/>
              </w:rPr>
            </w:pPr>
          </w:p>
        </w:tc>
      </w:tr>
      <w:tr w:rsidR="0084427C" w:rsidRPr="00167147" w14:paraId="40590199" w14:textId="77777777" w:rsidTr="003A20AC">
        <w:trPr>
          <w:trHeight w:val="285"/>
        </w:trPr>
        <w:tc>
          <w:tcPr>
            <w:tcW w:w="8642" w:type="dxa"/>
            <w:tcBorders>
              <w:top w:val="single" w:sz="4" w:space="0" w:color="auto"/>
              <w:left w:val="single" w:sz="4" w:space="0" w:color="auto"/>
              <w:bottom w:val="single" w:sz="4" w:space="0" w:color="auto"/>
              <w:right w:val="single" w:sz="4" w:space="0" w:color="auto"/>
            </w:tcBorders>
            <w:hideMark/>
          </w:tcPr>
          <w:p w14:paraId="17C6E00E" w14:textId="77777777" w:rsidR="0084427C" w:rsidRPr="00167147" w:rsidRDefault="0084427C">
            <w:pPr>
              <w:rPr>
                <w:rFonts w:ascii="Times New Roman" w:hAnsi="Times New Roman" w:cs="Times New Roman"/>
              </w:rPr>
            </w:pPr>
            <w:r w:rsidRPr="00167147">
              <w:rPr>
                <w:rFonts w:ascii="Times New Roman" w:hAnsi="Times New Roman" w:cs="Times New Roman"/>
              </w:rPr>
              <w:t xml:space="preserve">Полиморфизм гена </w:t>
            </w:r>
            <w:r w:rsidRPr="00167147">
              <w:rPr>
                <w:rFonts w:ascii="Times New Roman" w:hAnsi="Times New Roman" w:cs="Times New Roman"/>
                <w:lang w:val="en-US"/>
              </w:rPr>
              <w:t>II</w:t>
            </w:r>
            <w:r w:rsidRPr="00167147">
              <w:rPr>
                <w:rFonts w:ascii="Times New Roman" w:hAnsi="Times New Roman" w:cs="Times New Roman"/>
              </w:rPr>
              <w:t>ф (протромбин) 20210А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8E2CC9" w14:textId="77777777" w:rsidR="0084427C" w:rsidRPr="00167147" w:rsidRDefault="0084427C">
            <w:pPr>
              <w:rPr>
                <w:rFonts w:ascii="Times New Roman" w:hAnsi="Times New Roman" w:cs="Times New Roman"/>
                <w:lang w:eastAsia="en-US"/>
              </w:rPr>
            </w:pPr>
          </w:p>
        </w:tc>
      </w:tr>
      <w:tr w:rsidR="0084427C" w:rsidRPr="00167147" w14:paraId="6937265D" w14:textId="77777777" w:rsidTr="003A20AC">
        <w:trPr>
          <w:trHeight w:val="225"/>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F179C" w14:textId="77777777" w:rsidR="0084427C" w:rsidRPr="00167147" w:rsidRDefault="0084427C">
            <w:pPr>
              <w:rPr>
                <w:rFonts w:ascii="Times New Roman" w:hAnsi="Times New Roman" w:cs="Times New Roman"/>
              </w:rPr>
            </w:pPr>
            <w:r w:rsidRPr="00167147">
              <w:rPr>
                <w:rFonts w:ascii="Times New Roman" w:hAnsi="Times New Roman" w:cs="Times New Roman"/>
              </w:rPr>
              <w:t>Гипергомоцистеинемия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598B05" w14:textId="77777777" w:rsidR="0084427C" w:rsidRPr="00167147" w:rsidRDefault="0084427C">
            <w:pPr>
              <w:rPr>
                <w:rFonts w:ascii="Times New Roman" w:hAnsi="Times New Roman" w:cs="Times New Roman"/>
                <w:lang w:eastAsia="en-US"/>
              </w:rPr>
            </w:pPr>
          </w:p>
        </w:tc>
      </w:tr>
      <w:tr w:rsidR="0084427C" w:rsidRPr="00167147" w14:paraId="1734FC62" w14:textId="77777777" w:rsidTr="003A20AC">
        <w:trPr>
          <w:trHeight w:val="210"/>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7BF0A" w14:textId="77777777" w:rsidR="0084427C" w:rsidRPr="00167147" w:rsidRDefault="0084427C">
            <w:pPr>
              <w:rPr>
                <w:rFonts w:ascii="Times New Roman" w:hAnsi="Times New Roman" w:cs="Times New Roman"/>
              </w:rPr>
            </w:pPr>
            <w:r w:rsidRPr="00167147">
              <w:rPr>
                <w:rFonts w:ascii="Times New Roman" w:hAnsi="Times New Roman" w:cs="Times New Roman"/>
              </w:rPr>
              <w:t xml:space="preserve">Гепарин-индуцированная </w:t>
            </w:r>
          </w:p>
          <w:p w14:paraId="20F8A2C6" w14:textId="77777777" w:rsidR="0084427C" w:rsidRPr="00167147" w:rsidRDefault="0084427C">
            <w:pPr>
              <w:rPr>
                <w:rFonts w:ascii="Times New Roman" w:hAnsi="Times New Roman" w:cs="Times New Roman"/>
              </w:rPr>
            </w:pPr>
            <w:r w:rsidRPr="00167147">
              <w:rPr>
                <w:rFonts w:ascii="Times New Roman" w:hAnsi="Times New Roman" w:cs="Times New Roman"/>
              </w:rPr>
              <w:t>тромбоцитопения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894BFC" w14:textId="77777777" w:rsidR="0084427C" w:rsidRPr="00167147" w:rsidRDefault="0084427C">
            <w:pPr>
              <w:rPr>
                <w:rFonts w:ascii="Times New Roman" w:hAnsi="Times New Roman" w:cs="Times New Roman"/>
                <w:lang w:eastAsia="en-US"/>
              </w:rPr>
            </w:pPr>
          </w:p>
        </w:tc>
      </w:tr>
      <w:tr w:rsidR="0084427C" w:rsidRPr="00167147" w14:paraId="71E7EB7C" w14:textId="77777777" w:rsidTr="003A20AC">
        <w:trPr>
          <w:trHeight w:val="547"/>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2FC90" w14:textId="77777777" w:rsidR="0084427C" w:rsidRPr="00167147" w:rsidRDefault="0084427C">
            <w:pPr>
              <w:rPr>
                <w:rFonts w:ascii="Times New Roman" w:hAnsi="Times New Roman" w:cs="Times New Roman"/>
              </w:rPr>
            </w:pPr>
            <w:r w:rsidRPr="00167147">
              <w:rPr>
                <w:rFonts w:ascii="Times New Roman" w:hAnsi="Times New Roman" w:cs="Times New Roman"/>
              </w:rPr>
              <w:t xml:space="preserve">Повышенный уровень антител к </w:t>
            </w:r>
          </w:p>
          <w:p w14:paraId="61600CA8" w14:textId="77777777" w:rsidR="0084427C" w:rsidRPr="00167147" w:rsidRDefault="0084427C">
            <w:pPr>
              <w:rPr>
                <w:rFonts w:ascii="Times New Roman" w:hAnsi="Times New Roman" w:cs="Times New Roman"/>
              </w:rPr>
            </w:pPr>
            <w:r w:rsidRPr="00167147">
              <w:rPr>
                <w:rFonts w:ascii="Times New Roman" w:hAnsi="Times New Roman" w:cs="Times New Roman"/>
              </w:rPr>
              <w:t>кардиолипину</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D27BE6" w14:textId="77777777" w:rsidR="0084427C" w:rsidRPr="00167147" w:rsidRDefault="0084427C">
            <w:pPr>
              <w:rPr>
                <w:rFonts w:ascii="Times New Roman" w:hAnsi="Times New Roman" w:cs="Times New Roman"/>
                <w:lang w:eastAsia="en-US"/>
              </w:rPr>
            </w:pPr>
          </w:p>
        </w:tc>
      </w:tr>
      <w:tr w:rsidR="0084427C" w:rsidRPr="00167147" w14:paraId="471A9CDF" w14:textId="77777777" w:rsidTr="003A20AC">
        <w:trPr>
          <w:trHeight w:val="334"/>
        </w:trPr>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41F871" w14:textId="77777777" w:rsidR="0084427C" w:rsidRPr="00167147" w:rsidRDefault="0084427C">
            <w:pPr>
              <w:rPr>
                <w:rFonts w:ascii="Times New Roman" w:hAnsi="Times New Roman" w:cs="Times New Roman"/>
              </w:rPr>
            </w:pPr>
            <w:r w:rsidRPr="00167147">
              <w:rPr>
                <w:rFonts w:ascii="Times New Roman" w:hAnsi="Times New Roman" w:cs="Times New Roman"/>
              </w:rPr>
              <w:lastRenderedPageBreak/>
              <w:t>Волчаночный антикоагулянт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E505C2" w14:textId="77777777" w:rsidR="0084427C" w:rsidRPr="00167147" w:rsidRDefault="0084427C">
            <w:pPr>
              <w:rPr>
                <w:rFonts w:ascii="Times New Roman" w:hAnsi="Times New Roman" w:cs="Times New Roman"/>
                <w:lang w:eastAsia="en-US"/>
              </w:rPr>
            </w:pPr>
          </w:p>
        </w:tc>
      </w:tr>
      <w:tr w:rsidR="0084427C" w:rsidRPr="00167147" w14:paraId="5F498E62" w14:textId="77777777" w:rsidTr="003A20AC">
        <w:trPr>
          <w:trHeight w:val="345"/>
        </w:trPr>
        <w:tc>
          <w:tcPr>
            <w:tcW w:w="8642" w:type="dxa"/>
            <w:tcBorders>
              <w:top w:val="single" w:sz="4" w:space="0" w:color="auto"/>
              <w:left w:val="single" w:sz="4" w:space="0" w:color="auto"/>
              <w:bottom w:val="single" w:sz="4" w:space="0" w:color="auto"/>
              <w:right w:val="single" w:sz="4" w:space="0" w:color="auto"/>
            </w:tcBorders>
            <w:hideMark/>
          </w:tcPr>
          <w:p w14:paraId="6300F618" w14:textId="77777777" w:rsidR="0084427C" w:rsidRPr="00167147" w:rsidRDefault="0084427C">
            <w:pPr>
              <w:rPr>
                <w:rFonts w:ascii="Times New Roman" w:hAnsi="Times New Roman" w:cs="Times New Roman"/>
              </w:rPr>
            </w:pPr>
            <w:r w:rsidRPr="00167147">
              <w:rPr>
                <w:rFonts w:ascii="Times New Roman" w:hAnsi="Times New Roman" w:cs="Times New Roman"/>
              </w:rPr>
              <w:t>Другие врожденные или приобретенные тромбофилии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EDE3D1" w14:textId="77777777" w:rsidR="0084427C" w:rsidRPr="00167147" w:rsidRDefault="0084427C">
            <w:pPr>
              <w:rPr>
                <w:rFonts w:ascii="Times New Roman" w:hAnsi="Times New Roman" w:cs="Times New Roman"/>
                <w:lang w:eastAsia="en-US"/>
              </w:rPr>
            </w:pPr>
          </w:p>
        </w:tc>
      </w:tr>
      <w:tr w:rsidR="0084427C" w:rsidRPr="00167147" w14:paraId="480B0360" w14:textId="77777777" w:rsidTr="003A20AC">
        <w:trPr>
          <w:trHeight w:val="345"/>
        </w:trPr>
        <w:tc>
          <w:tcPr>
            <w:tcW w:w="8642" w:type="dxa"/>
            <w:tcBorders>
              <w:top w:val="single" w:sz="4" w:space="0" w:color="auto"/>
              <w:left w:val="single" w:sz="4" w:space="0" w:color="auto"/>
              <w:bottom w:val="single" w:sz="4" w:space="0" w:color="auto"/>
              <w:right w:val="single" w:sz="4" w:space="0" w:color="auto"/>
            </w:tcBorders>
            <w:hideMark/>
          </w:tcPr>
          <w:p w14:paraId="23E82E0E" w14:textId="1A8CEA98" w:rsidR="0084427C" w:rsidRPr="00167147" w:rsidRDefault="0084427C">
            <w:pPr>
              <w:rPr>
                <w:rFonts w:ascii="Times New Roman" w:hAnsi="Times New Roman" w:cs="Times New Roman"/>
              </w:rPr>
            </w:pPr>
            <w:bookmarkStart w:id="254" w:name="_Hlk451815038"/>
            <w:r w:rsidRPr="00167147">
              <w:rPr>
                <w:rFonts w:ascii="Times New Roman" w:hAnsi="Times New Roman" w:cs="Times New Roman"/>
              </w:rPr>
              <w:t>Инсульт (давностью до 1 мес.)</w:t>
            </w:r>
            <w:bookmarkEnd w:id="254"/>
          </w:p>
        </w:tc>
        <w:tc>
          <w:tcPr>
            <w:tcW w:w="992" w:type="dxa"/>
            <w:vMerge w:val="restart"/>
            <w:tcBorders>
              <w:top w:val="single" w:sz="4" w:space="0" w:color="auto"/>
              <w:left w:val="single" w:sz="4" w:space="0" w:color="auto"/>
              <w:bottom w:val="single" w:sz="4" w:space="0" w:color="auto"/>
              <w:right w:val="single" w:sz="4" w:space="0" w:color="auto"/>
            </w:tcBorders>
          </w:tcPr>
          <w:p w14:paraId="20A07DE8" w14:textId="5266EDA6" w:rsidR="0084427C" w:rsidRPr="00167147" w:rsidRDefault="0084427C">
            <w:pPr>
              <w:rPr>
                <w:rFonts w:ascii="Times New Roman" w:hAnsi="Times New Roman" w:cs="Times New Roman"/>
              </w:rPr>
            </w:pPr>
            <w:r w:rsidRPr="00167147">
              <w:rPr>
                <w:rFonts w:ascii="Times New Roman" w:hAnsi="Times New Roman" w:cs="Times New Roman"/>
              </w:rPr>
              <w:t>4</w:t>
            </w:r>
          </w:p>
        </w:tc>
      </w:tr>
      <w:tr w:rsidR="0084427C" w:rsidRPr="00167147" w14:paraId="0999ED12" w14:textId="77777777" w:rsidTr="003A20AC">
        <w:trPr>
          <w:trHeight w:val="323"/>
        </w:trPr>
        <w:tc>
          <w:tcPr>
            <w:tcW w:w="8642" w:type="dxa"/>
            <w:tcBorders>
              <w:top w:val="single" w:sz="4" w:space="0" w:color="auto"/>
              <w:left w:val="single" w:sz="4" w:space="0" w:color="auto"/>
              <w:bottom w:val="single" w:sz="4" w:space="0" w:color="auto"/>
              <w:right w:val="single" w:sz="4" w:space="0" w:color="auto"/>
            </w:tcBorders>
            <w:hideMark/>
          </w:tcPr>
          <w:p w14:paraId="698D4866" w14:textId="1BE2BA40" w:rsidR="0084427C" w:rsidRPr="00167147" w:rsidRDefault="0084427C">
            <w:pPr>
              <w:rPr>
                <w:rFonts w:ascii="Times New Roman" w:hAnsi="Times New Roman" w:cs="Times New Roman"/>
              </w:rPr>
            </w:pPr>
            <w:bookmarkStart w:id="255" w:name="_Hlk451815043"/>
            <w:r w:rsidRPr="00167147">
              <w:rPr>
                <w:rFonts w:ascii="Times New Roman" w:hAnsi="Times New Roman" w:cs="Times New Roman"/>
              </w:rPr>
              <w:t>Эндопротезирование крупных суставов</w:t>
            </w:r>
            <w:bookmarkEnd w:id="255"/>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C1F58AE" w14:textId="77777777" w:rsidR="0084427C" w:rsidRPr="00167147" w:rsidRDefault="0084427C">
            <w:pPr>
              <w:rPr>
                <w:rFonts w:ascii="Times New Roman" w:hAnsi="Times New Roman" w:cs="Times New Roman"/>
                <w:lang w:eastAsia="en-US"/>
              </w:rPr>
            </w:pPr>
          </w:p>
        </w:tc>
      </w:tr>
      <w:tr w:rsidR="0084427C" w:rsidRPr="00167147" w14:paraId="644A367B" w14:textId="77777777" w:rsidTr="003A20AC">
        <w:trPr>
          <w:trHeight w:val="286"/>
        </w:trPr>
        <w:tc>
          <w:tcPr>
            <w:tcW w:w="8642" w:type="dxa"/>
            <w:tcBorders>
              <w:top w:val="single" w:sz="4" w:space="0" w:color="auto"/>
              <w:left w:val="single" w:sz="4" w:space="0" w:color="auto"/>
              <w:bottom w:val="single" w:sz="4" w:space="0" w:color="auto"/>
              <w:right w:val="single" w:sz="4" w:space="0" w:color="auto"/>
            </w:tcBorders>
            <w:hideMark/>
          </w:tcPr>
          <w:p w14:paraId="712887B4" w14:textId="7DB04563" w:rsidR="0084427C" w:rsidRPr="00167147" w:rsidRDefault="0084427C">
            <w:pPr>
              <w:rPr>
                <w:rFonts w:ascii="Times New Roman" w:hAnsi="Times New Roman" w:cs="Times New Roman"/>
              </w:rPr>
            </w:pPr>
            <w:bookmarkStart w:id="256" w:name="_Hlk451815059"/>
            <w:r w:rsidRPr="00167147">
              <w:rPr>
                <w:rFonts w:ascii="Times New Roman" w:hAnsi="Times New Roman" w:cs="Times New Roman"/>
              </w:rPr>
              <w:t>Перелом костей конечности или таза</w:t>
            </w:r>
            <w:bookmarkEnd w:id="256"/>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EAFF20" w14:textId="77777777" w:rsidR="0084427C" w:rsidRPr="00167147" w:rsidRDefault="0084427C">
            <w:pPr>
              <w:rPr>
                <w:rFonts w:ascii="Times New Roman" w:hAnsi="Times New Roman" w:cs="Times New Roman"/>
                <w:lang w:eastAsia="en-US"/>
              </w:rPr>
            </w:pPr>
          </w:p>
        </w:tc>
      </w:tr>
      <w:tr w:rsidR="0084427C" w:rsidRPr="00167147" w14:paraId="0AC76D44" w14:textId="77777777" w:rsidTr="0066262F">
        <w:trPr>
          <w:trHeight w:val="297"/>
        </w:trPr>
        <w:tc>
          <w:tcPr>
            <w:tcW w:w="8642" w:type="dxa"/>
            <w:tcBorders>
              <w:top w:val="single" w:sz="4" w:space="0" w:color="auto"/>
              <w:left w:val="single" w:sz="4" w:space="0" w:color="auto"/>
              <w:bottom w:val="single" w:sz="4" w:space="0" w:color="auto"/>
              <w:right w:val="single" w:sz="4" w:space="0" w:color="auto"/>
            </w:tcBorders>
            <w:hideMark/>
          </w:tcPr>
          <w:p w14:paraId="0E18EDF2" w14:textId="5FD66BB5" w:rsidR="0084427C" w:rsidRPr="00167147" w:rsidRDefault="0084427C">
            <w:pPr>
              <w:rPr>
                <w:rFonts w:ascii="Times New Roman" w:hAnsi="Times New Roman" w:cs="Times New Roman"/>
              </w:rPr>
            </w:pPr>
            <w:bookmarkStart w:id="257" w:name="_Hlk451815067"/>
            <w:r w:rsidRPr="00167147">
              <w:rPr>
                <w:rFonts w:ascii="Times New Roman" w:hAnsi="Times New Roman" w:cs="Times New Roman"/>
              </w:rPr>
              <w:t>Травма спинного мозга (давностью до 1 мес.)</w:t>
            </w:r>
            <w:bookmarkEnd w:id="257"/>
          </w:p>
        </w:tc>
        <w:bookmarkEnd w:id="247"/>
        <w:bookmarkEnd w:id="248"/>
        <w:tc>
          <w:tcPr>
            <w:tcW w:w="992" w:type="dxa"/>
            <w:vMerge/>
            <w:tcBorders>
              <w:top w:val="single" w:sz="4" w:space="0" w:color="auto"/>
              <w:left w:val="single" w:sz="4" w:space="0" w:color="auto"/>
              <w:bottom w:val="single" w:sz="4" w:space="0" w:color="auto"/>
              <w:right w:val="single" w:sz="4" w:space="0" w:color="auto"/>
            </w:tcBorders>
            <w:vAlign w:val="center"/>
            <w:hideMark/>
          </w:tcPr>
          <w:p w14:paraId="6D6D078C" w14:textId="77777777" w:rsidR="0084427C" w:rsidRPr="00167147" w:rsidRDefault="0084427C">
            <w:pPr>
              <w:rPr>
                <w:rFonts w:ascii="Times New Roman" w:hAnsi="Times New Roman" w:cs="Times New Roman"/>
                <w:lang w:eastAsia="en-US"/>
              </w:rPr>
            </w:pPr>
          </w:p>
        </w:tc>
      </w:tr>
    </w:tbl>
    <w:p w14:paraId="7D987630" w14:textId="5F593AD4" w:rsidR="00862FA9" w:rsidRPr="00167147" w:rsidRDefault="00DE6A59" w:rsidP="00DE6A59">
      <w:pPr>
        <w:pStyle w:val="18"/>
      </w:pPr>
      <w:r w:rsidRPr="00167147">
        <w:t xml:space="preserve">Примечание. Градация рисков развития ВТЭО по баллам согласно ACCP 2012: </w:t>
      </w:r>
      <w:r w:rsidR="009F683B" w:rsidRPr="00167147">
        <w:t>0-1 балл - очень низкий (0,5%); 2 балла – низкий (1,5%); 3-4 балла – умеренный (3%); ≥5 баллов – высокий (6%)</w:t>
      </w:r>
    </w:p>
    <w:p w14:paraId="7D32BB0B" w14:textId="77777777" w:rsidR="00BD4264" w:rsidRPr="00167147" w:rsidRDefault="00BD4264" w:rsidP="00DE6A59">
      <w:pPr>
        <w:pStyle w:val="18"/>
      </w:pPr>
    </w:p>
    <w:p w14:paraId="2245D01B" w14:textId="566FAB0B" w:rsidR="00286A8E" w:rsidRPr="00786BFF" w:rsidRDefault="001768DD" w:rsidP="00786BFF">
      <w:pPr>
        <w:widowControl w:val="0"/>
        <w:autoSpaceDE w:val="0"/>
        <w:autoSpaceDN w:val="0"/>
        <w:adjustRightInd w:val="0"/>
        <w:spacing w:line="276" w:lineRule="auto"/>
        <w:ind w:firstLine="709"/>
        <w:jc w:val="both"/>
        <w:rPr>
          <w:rFonts w:ascii="Times New Roman" w:hAnsi="Times New Roman" w:cs="Times New Roman"/>
          <w:b/>
        </w:rPr>
      </w:pPr>
      <w:bookmarkStart w:id="258" w:name="_Hlk471689567"/>
      <w:r w:rsidRPr="00167147">
        <w:rPr>
          <w:rFonts w:ascii="Times New Roman" w:hAnsi="Times New Roman" w:cs="Times New Roman"/>
          <w:b/>
        </w:rPr>
        <w:t xml:space="preserve">Приложение Г3. </w:t>
      </w:r>
      <w:bookmarkStart w:id="259" w:name="_Hlk471688950"/>
      <w:r w:rsidR="004A5E75" w:rsidRPr="00167147">
        <w:rPr>
          <w:rFonts w:ascii="Times New Roman" w:hAnsi="Times New Roman" w:cs="Times New Roman"/>
          <w:b/>
        </w:rPr>
        <w:t>Опросник CIVIQ для о</w:t>
      </w:r>
      <w:r w:rsidR="00FC0953" w:rsidRPr="00167147">
        <w:rPr>
          <w:rFonts w:ascii="Times New Roman" w:hAnsi="Times New Roman" w:cs="Times New Roman"/>
          <w:b/>
        </w:rPr>
        <w:t>ценки</w:t>
      </w:r>
      <w:r w:rsidRPr="00167147">
        <w:rPr>
          <w:rFonts w:ascii="Times New Roman" w:hAnsi="Times New Roman" w:cs="Times New Roman"/>
          <w:b/>
        </w:rPr>
        <w:t xml:space="preserve"> качества жизни пациента c </w:t>
      </w:r>
      <w:r w:rsidR="00FC0953" w:rsidRPr="00167147">
        <w:rPr>
          <w:rFonts w:ascii="Times New Roman" w:hAnsi="Times New Roman" w:cs="Times New Roman"/>
          <w:b/>
        </w:rPr>
        <w:t>хроническим заболеванием вен</w:t>
      </w:r>
      <w:bookmarkEnd w:id="258"/>
      <w:bookmarkEnd w:id="259"/>
    </w:p>
    <w:tbl>
      <w:tblPr>
        <w:tblStyle w:val="30"/>
        <w:tblW w:w="0" w:type="auto"/>
        <w:tblInd w:w="-5" w:type="dxa"/>
        <w:tblLook w:val="04A0" w:firstRow="1" w:lastRow="0" w:firstColumn="1" w:lastColumn="0" w:noHBand="0" w:noVBand="1"/>
      </w:tblPr>
      <w:tblGrid>
        <w:gridCol w:w="2400"/>
        <w:gridCol w:w="1839"/>
        <w:gridCol w:w="1850"/>
        <w:gridCol w:w="1843"/>
        <w:gridCol w:w="1842"/>
      </w:tblGrid>
      <w:tr w:rsidR="00973203" w:rsidRPr="00167147" w14:paraId="671B9982" w14:textId="77777777" w:rsidTr="00AE03E7">
        <w:trPr>
          <w:trHeight w:val="582"/>
        </w:trPr>
        <w:tc>
          <w:tcPr>
            <w:tcW w:w="9774" w:type="dxa"/>
            <w:gridSpan w:val="5"/>
            <w:tcBorders>
              <w:top w:val="single" w:sz="4" w:space="0" w:color="auto"/>
              <w:left w:val="single" w:sz="4" w:space="0" w:color="auto"/>
              <w:bottom w:val="single" w:sz="4" w:space="0" w:color="auto"/>
              <w:right w:val="single" w:sz="4" w:space="0" w:color="auto"/>
            </w:tcBorders>
            <w:vAlign w:val="center"/>
            <w:hideMark/>
          </w:tcPr>
          <w:p w14:paraId="7133B109" w14:textId="77777777" w:rsidR="00973203" w:rsidRPr="00167147" w:rsidRDefault="00973203">
            <w:pPr>
              <w:ind w:left="22" w:right="115" w:hanging="22"/>
              <w:rPr>
                <w:rFonts w:ascii="Times New Roman" w:hAnsi="Times New Roman"/>
              </w:rPr>
            </w:pPr>
            <w:r w:rsidRPr="00167147">
              <w:rPr>
                <w:rFonts w:ascii="Times New Roman" w:hAnsi="Times New Roman"/>
                <w:b/>
              </w:rPr>
              <w:t>1)</w:t>
            </w:r>
            <w:r w:rsidRPr="00167147">
              <w:rPr>
                <w:rFonts w:ascii="Times New Roman" w:hAnsi="Times New Roman"/>
              </w:rPr>
              <w:t xml:space="preserve"> В течение последних 4 недель Вы испытывали боль в области лодыжек и голеней, если да, то какой интенсивности? Обведите соответствующую цифру</w:t>
            </w:r>
          </w:p>
        </w:tc>
      </w:tr>
      <w:tr w:rsidR="00973203" w:rsidRPr="00167147" w14:paraId="016C4528" w14:textId="77777777" w:rsidTr="00A23991">
        <w:trPr>
          <w:trHeight w:val="279"/>
        </w:trPr>
        <w:tc>
          <w:tcPr>
            <w:tcW w:w="2400" w:type="dxa"/>
            <w:tcBorders>
              <w:top w:val="single" w:sz="4" w:space="0" w:color="auto"/>
              <w:left w:val="single" w:sz="4" w:space="0" w:color="auto"/>
              <w:bottom w:val="single" w:sz="4" w:space="0" w:color="auto"/>
              <w:right w:val="single" w:sz="4" w:space="0" w:color="auto"/>
            </w:tcBorders>
            <w:vAlign w:val="center"/>
            <w:hideMark/>
          </w:tcPr>
          <w:p w14:paraId="28DCF827" w14:textId="77777777" w:rsidR="00973203" w:rsidRPr="00167147" w:rsidRDefault="00973203" w:rsidP="00973203">
            <w:pPr>
              <w:jc w:val="center"/>
              <w:rPr>
                <w:rFonts w:ascii="Times New Roman" w:hAnsi="Times New Roman"/>
              </w:rPr>
            </w:pPr>
            <w:r w:rsidRPr="00167147">
              <w:rPr>
                <w:rFonts w:ascii="Times New Roman" w:eastAsia="Tahoma" w:hAnsi="Times New Roman"/>
              </w:rPr>
              <w:t>Н</w:t>
            </w:r>
            <w:r w:rsidRPr="00167147">
              <w:rPr>
                <w:rFonts w:ascii="Times New Roman" w:eastAsia="Tahoma" w:hAnsi="Times New Roman"/>
                <w:spacing w:val="-1"/>
              </w:rPr>
              <w:t>е</w:t>
            </w:r>
            <w:r w:rsidRPr="00167147">
              <w:rPr>
                <w:rFonts w:ascii="Times New Roman" w:eastAsia="Tahoma" w:hAnsi="Times New Roman"/>
              </w:rPr>
              <w:t>т</w:t>
            </w:r>
            <w:r w:rsidRPr="00167147">
              <w:rPr>
                <w:rFonts w:ascii="Times New Roman" w:eastAsia="Tahoma" w:hAnsi="Times New Roman"/>
                <w:spacing w:val="1"/>
              </w:rPr>
              <w:t xml:space="preserve"> б</w:t>
            </w:r>
            <w:r w:rsidRPr="00167147">
              <w:rPr>
                <w:rFonts w:ascii="Times New Roman" w:eastAsia="Tahoma" w:hAnsi="Times New Roman"/>
              </w:rPr>
              <w:t>о</w:t>
            </w:r>
            <w:r w:rsidRPr="00167147">
              <w:rPr>
                <w:rFonts w:ascii="Times New Roman" w:eastAsia="Tahoma" w:hAnsi="Times New Roman"/>
                <w:spacing w:val="-3"/>
              </w:rPr>
              <w:t>л</w:t>
            </w:r>
            <w:r w:rsidRPr="00167147">
              <w:rPr>
                <w:rFonts w:ascii="Times New Roman" w:eastAsia="Tahoma" w:hAnsi="Times New Roman"/>
              </w:rPr>
              <w:t>и</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028C789" w14:textId="77777777" w:rsidR="00973203" w:rsidRPr="00167147" w:rsidRDefault="00973203" w:rsidP="00973203">
            <w:pPr>
              <w:jc w:val="center"/>
              <w:rPr>
                <w:rFonts w:ascii="Times New Roman" w:hAnsi="Times New Roman"/>
              </w:rPr>
            </w:pPr>
            <w:r w:rsidRPr="00167147">
              <w:rPr>
                <w:rFonts w:ascii="Times New Roman" w:eastAsia="Tahoma" w:hAnsi="Times New Roman"/>
                <w:spacing w:val="-1"/>
              </w:rPr>
              <w:t>Ле</w:t>
            </w:r>
            <w:r w:rsidRPr="00167147">
              <w:rPr>
                <w:rFonts w:ascii="Times New Roman" w:eastAsia="Tahoma" w:hAnsi="Times New Roman"/>
              </w:rPr>
              <w:t>гк</w:t>
            </w:r>
            <w:r w:rsidRPr="00167147">
              <w:rPr>
                <w:rFonts w:ascii="Times New Roman" w:eastAsia="Tahoma" w:hAnsi="Times New Roman"/>
                <w:spacing w:val="-1"/>
              </w:rPr>
              <w:t>а</w:t>
            </w:r>
            <w:r w:rsidRPr="00167147">
              <w:rPr>
                <w:rFonts w:ascii="Times New Roman" w:eastAsia="Tahoma" w:hAnsi="Times New Roman"/>
              </w:rPr>
              <w:t>я</w:t>
            </w:r>
            <w:r w:rsidRPr="00167147">
              <w:rPr>
                <w:rFonts w:ascii="Times New Roman" w:eastAsia="Tahoma" w:hAnsi="Times New Roman"/>
                <w:spacing w:val="2"/>
              </w:rPr>
              <w:t xml:space="preserve"> </w:t>
            </w:r>
            <w:r w:rsidRPr="00167147">
              <w:rPr>
                <w:rFonts w:ascii="Times New Roman" w:eastAsia="Tahoma" w:hAnsi="Times New Roman"/>
                <w:spacing w:val="-2"/>
              </w:rPr>
              <w:t>б</w:t>
            </w:r>
            <w:r w:rsidRPr="00167147">
              <w:rPr>
                <w:rFonts w:ascii="Times New Roman" w:eastAsia="Tahoma" w:hAnsi="Times New Roman"/>
              </w:rPr>
              <w:t>оль</w:t>
            </w:r>
          </w:p>
        </w:tc>
        <w:tc>
          <w:tcPr>
            <w:tcW w:w="1850" w:type="dxa"/>
            <w:tcBorders>
              <w:top w:val="single" w:sz="4" w:space="0" w:color="auto"/>
              <w:left w:val="single" w:sz="4" w:space="0" w:color="auto"/>
              <w:bottom w:val="single" w:sz="4" w:space="0" w:color="auto"/>
              <w:right w:val="single" w:sz="4" w:space="0" w:color="auto"/>
            </w:tcBorders>
            <w:vAlign w:val="center"/>
            <w:hideMark/>
          </w:tcPr>
          <w:p w14:paraId="777BA4AA" w14:textId="77777777" w:rsidR="00973203" w:rsidRPr="00167147" w:rsidRDefault="00973203" w:rsidP="00973203">
            <w:pPr>
              <w:jc w:val="center"/>
              <w:rPr>
                <w:rFonts w:ascii="Times New Roman" w:hAnsi="Times New Roman"/>
              </w:rPr>
            </w:pPr>
            <w:r w:rsidRPr="00167147">
              <w:rPr>
                <w:rFonts w:ascii="Times New Roman" w:eastAsia="Tahoma" w:hAnsi="Times New Roman"/>
              </w:rPr>
              <w:t>Ум</w:t>
            </w:r>
            <w:r w:rsidRPr="00167147">
              <w:rPr>
                <w:rFonts w:ascii="Times New Roman" w:eastAsia="Tahoma" w:hAnsi="Times New Roman"/>
                <w:spacing w:val="-1"/>
              </w:rPr>
              <w:t>е</w:t>
            </w:r>
            <w:r w:rsidRPr="00167147">
              <w:rPr>
                <w:rFonts w:ascii="Times New Roman" w:eastAsia="Tahoma" w:hAnsi="Times New Roman"/>
              </w:rPr>
              <w:t>р</w:t>
            </w:r>
            <w:r w:rsidRPr="00167147">
              <w:rPr>
                <w:rFonts w:ascii="Times New Roman" w:eastAsia="Tahoma" w:hAnsi="Times New Roman"/>
                <w:spacing w:val="-1"/>
              </w:rPr>
              <w:t>е</w:t>
            </w:r>
            <w:r w:rsidRPr="00167147">
              <w:rPr>
                <w:rFonts w:ascii="Times New Roman" w:eastAsia="Tahoma" w:hAnsi="Times New Roman"/>
              </w:rPr>
              <w:t>нн</w:t>
            </w:r>
            <w:r w:rsidRPr="00167147">
              <w:rPr>
                <w:rFonts w:ascii="Times New Roman" w:eastAsia="Tahoma" w:hAnsi="Times New Roman"/>
                <w:spacing w:val="-3"/>
              </w:rPr>
              <w:t>а</w:t>
            </w:r>
            <w:r w:rsidRPr="00167147">
              <w:rPr>
                <w:rFonts w:ascii="Times New Roman" w:eastAsia="Tahoma" w:hAnsi="Times New Roman"/>
              </w:rPr>
              <w:t xml:space="preserve">я </w:t>
            </w:r>
            <w:r w:rsidRPr="00167147">
              <w:rPr>
                <w:rFonts w:ascii="Times New Roman" w:eastAsia="Tahoma" w:hAnsi="Times New Roman"/>
                <w:spacing w:val="1"/>
              </w:rPr>
              <w:t>б</w:t>
            </w:r>
            <w:r w:rsidRPr="00167147">
              <w:rPr>
                <w:rFonts w:ascii="Times New Roman" w:eastAsia="Tahoma" w:hAnsi="Times New Roman"/>
              </w:rPr>
              <w:t>оль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68FC0D" w14:textId="77777777" w:rsidR="00973203" w:rsidRPr="00167147" w:rsidRDefault="00973203" w:rsidP="00973203">
            <w:pPr>
              <w:jc w:val="center"/>
              <w:rPr>
                <w:rFonts w:ascii="Times New Roman" w:hAnsi="Times New Roman"/>
              </w:rPr>
            </w:pPr>
            <w:r w:rsidRPr="00167147">
              <w:rPr>
                <w:rFonts w:ascii="Times New Roman" w:eastAsia="Tahoma" w:hAnsi="Times New Roman"/>
                <w:spacing w:val="-1"/>
              </w:rPr>
              <w:t>С</w:t>
            </w:r>
            <w:r w:rsidRPr="00167147">
              <w:rPr>
                <w:rFonts w:ascii="Times New Roman" w:eastAsia="Tahoma" w:hAnsi="Times New Roman"/>
              </w:rPr>
              <w:t>ильн</w:t>
            </w:r>
            <w:r w:rsidRPr="00167147">
              <w:rPr>
                <w:rFonts w:ascii="Times New Roman" w:eastAsia="Tahoma" w:hAnsi="Times New Roman"/>
                <w:spacing w:val="-1"/>
              </w:rPr>
              <w:t>а</w:t>
            </w:r>
            <w:r w:rsidRPr="00167147">
              <w:rPr>
                <w:rFonts w:ascii="Times New Roman" w:eastAsia="Tahoma" w:hAnsi="Times New Roman"/>
              </w:rPr>
              <w:t xml:space="preserve">я </w:t>
            </w:r>
            <w:r w:rsidRPr="00167147">
              <w:rPr>
                <w:rFonts w:ascii="Times New Roman" w:eastAsia="Tahoma" w:hAnsi="Times New Roman"/>
                <w:spacing w:val="-2"/>
              </w:rPr>
              <w:t>б</w:t>
            </w:r>
            <w:r w:rsidRPr="00167147">
              <w:rPr>
                <w:rFonts w:ascii="Times New Roman" w:eastAsia="Tahoma" w:hAnsi="Times New Roman"/>
              </w:rPr>
              <w:t>оль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9A66F3" w14:textId="77777777" w:rsidR="00973203" w:rsidRPr="00167147" w:rsidRDefault="00973203" w:rsidP="00973203">
            <w:pPr>
              <w:jc w:val="center"/>
              <w:rPr>
                <w:rFonts w:ascii="Times New Roman" w:hAnsi="Times New Roman"/>
              </w:rPr>
            </w:pPr>
            <w:r w:rsidRPr="00167147">
              <w:rPr>
                <w:rFonts w:ascii="Times New Roman" w:hAnsi="Times New Roman"/>
              </w:rPr>
              <w:t>Очень сильная боль</w:t>
            </w:r>
          </w:p>
        </w:tc>
      </w:tr>
      <w:tr w:rsidR="00973203" w:rsidRPr="00167147" w14:paraId="2814DE87" w14:textId="77777777" w:rsidTr="00AE03E7">
        <w:trPr>
          <w:trHeight w:val="187"/>
        </w:trPr>
        <w:tc>
          <w:tcPr>
            <w:tcW w:w="2400" w:type="dxa"/>
            <w:tcBorders>
              <w:top w:val="single" w:sz="4" w:space="0" w:color="auto"/>
              <w:left w:val="single" w:sz="4" w:space="0" w:color="auto"/>
              <w:bottom w:val="single" w:sz="4" w:space="0" w:color="auto"/>
              <w:right w:val="single" w:sz="4" w:space="0" w:color="auto"/>
            </w:tcBorders>
            <w:vAlign w:val="center"/>
            <w:hideMark/>
          </w:tcPr>
          <w:p w14:paraId="31A5D0F2" w14:textId="77777777" w:rsidR="00973203" w:rsidRPr="00167147" w:rsidRDefault="00973203" w:rsidP="00973203">
            <w:pPr>
              <w:jc w:val="center"/>
              <w:rPr>
                <w:rFonts w:ascii="Times New Roman" w:hAnsi="Times New Roman"/>
              </w:rPr>
            </w:pPr>
            <w:r w:rsidRPr="00167147">
              <w:rPr>
                <w:rFonts w:ascii="Times New Roman" w:hAnsi="Times New Roman"/>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14D9D58" w14:textId="77777777" w:rsidR="00973203" w:rsidRPr="00167147" w:rsidRDefault="00973203" w:rsidP="00973203">
            <w:pPr>
              <w:jc w:val="center"/>
              <w:rPr>
                <w:rFonts w:ascii="Times New Roman" w:hAnsi="Times New Roman"/>
              </w:rPr>
            </w:pPr>
            <w:r w:rsidRPr="00167147">
              <w:rPr>
                <w:rFonts w:ascii="Times New Roman" w:hAnsi="Times New Roman"/>
              </w:rPr>
              <w:t>2</w:t>
            </w:r>
          </w:p>
        </w:tc>
        <w:tc>
          <w:tcPr>
            <w:tcW w:w="1850" w:type="dxa"/>
            <w:tcBorders>
              <w:top w:val="single" w:sz="4" w:space="0" w:color="auto"/>
              <w:left w:val="single" w:sz="4" w:space="0" w:color="auto"/>
              <w:bottom w:val="single" w:sz="4" w:space="0" w:color="auto"/>
              <w:right w:val="single" w:sz="4" w:space="0" w:color="auto"/>
            </w:tcBorders>
            <w:vAlign w:val="center"/>
            <w:hideMark/>
          </w:tcPr>
          <w:p w14:paraId="599A1E9C" w14:textId="77777777" w:rsidR="00973203" w:rsidRPr="00167147" w:rsidRDefault="00973203" w:rsidP="00973203">
            <w:pPr>
              <w:jc w:val="center"/>
              <w:rPr>
                <w:rFonts w:ascii="Times New Roman" w:hAnsi="Times New Roman"/>
              </w:rPr>
            </w:pPr>
            <w:r w:rsidRPr="00167147">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951C8B" w14:textId="77777777" w:rsidR="00973203" w:rsidRPr="00167147" w:rsidRDefault="00973203" w:rsidP="00973203">
            <w:pPr>
              <w:jc w:val="center"/>
              <w:rPr>
                <w:rFonts w:ascii="Times New Roman" w:hAnsi="Times New Roman"/>
              </w:rPr>
            </w:pPr>
            <w:r w:rsidRPr="00167147">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74BA1D" w14:textId="77777777" w:rsidR="00973203" w:rsidRPr="00167147" w:rsidRDefault="00973203" w:rsidP="00973203">
            <w:pPr>
              <w:jc w:val="center"/>
              <w:rPr>
                <w:rFonts w:ascii="Times New Roman" w:hAnsi="Times New Roman"/>
              </w:rPr>
            </w:pPr>
            <w:r w:rsidRPr="00167147">
              <w:rPr>
                <w:rFonts w:ascii="Times New Roman" w:hAnsi="Times New Roman"/>
              </w:rPr>
              <w:t>5</w:t>
            </w:r>
          </w:p>
        </w:tc>
      </w:tr>
    </w:tbl>
    <w:tbl>
      <w:tblPr>
        <w:tblStyle w:val="44"/>
        <w:tblW w:w="0" w:type="auto"/>
        <w:tblInd w:w="-5" w:type="dxa"/>
        <w:tblLook w:val="04A0" w:firstRow="1" w:lastRow="0" w:firstColumn="1" w:lastColumn="0" w:noHBand="0" w:noVBand="1"/>
      </w:tblPr>
      <w:tblGrid>
        <w:gridCol w:w="2409"/>
        <w:gridCol w:w="1841"/>
        <w:gridCol w:w="1841"/>
        <w:gridCol w:w="1841"/>
        <w:gridCol w:w="1842"/>
      </w:tblGrid>
      <w:tr w:rsidR="00AE03E7" w:rsidRPr="00167147" w14:paraId="338838AA" w14:textId="77777777" w:rsidTr="00AE03E7">
        <w:trPr>
          <w:trHeight w:val="475"/>
        </w:trPr>
        <w:tc>
          <w:tcPr>
            <w:tcW w:w="9774" w:type="dxa"/>
            <w:gridSpan w:val="5"/>
            <w:tcBorders>
              <w:top w:val="single" w:sz="4" w:space="0" w:color="auto"/>
              <w:left w:val="single" w:sz="4" w:space="0" w:color="auto"/>
              <w:bottom w:val="single" w:sz="4" w:space="0" w:color="auto"/>
              <w:right w:val="single" w:sz="4" w:space="0" w:color="auto"/>
            </w:tcBorders>
            <w:vAlign w:val="center"/>
            <w:hideMark/>
          </w:tcPr>
          <w:p w14:paraId="30A48B7E" w14:textId="77777777" w:rsidR="00AE03E7" w:rsidRPr="00167147" w:rsidRDefault="00AE03E7" w:rsidP="008B579E">
            <w:pPr>
              <w:ind w:left="22" w:right="115" w:hanging="22"/>
              <w:rPr>
                <w:rFonts w:ascii="Times New Roman" w:hAnsi="Times New Roman"/>
              </w:rPr>
            </w:pPr>
            <w:r w:rsidRPr="00167147">
              <w:rPr>
                <w:rFonts w:ascii="Times New Roman" w:hAnsi="Times New Roman"/>
                <w:b/>
              </w:rPr>
              <w:t>2)</w:t>
            </w:r>
            <w:r w:rsidRPr="00167147">
              <w:rPr>
                <w:rFonts w:ascii="Times New Roman" w:hAnsi="Times New Roman"/>
              </w:rPr>
              <w:t xml:space="preserve"> Насколько Ваши проблемы с ногами беспокоили Вас на работе или повседневной жизни в течение последних 4 недель? Обведите соответствующую цифру.</w:t>
            </w:r>
          </w:p>
        </w:tc>
      </w:tr>
      <w:tr w:rsidR="00AE03E7" w:rsidRPr="00167147" w14:paraId="4FC2A158" w14:textId="77777777" w:rsidTr="00AE03E7">
        <w:trPr>
          <w:trHeight w:val="539"/>
        </w:trPr>
        <w:tc>
          <w:tcPr>
            <w:tcW w:w="2409" w:type="dxa"/>
            <w:tcBorders>
              <w:top w:val="single" w:sz="4" w:space="0" w:color="auto"/>
              <w:left w:val="single" w:sz="4" w:space="0" w:color="auto"/>
              <w:bottom w:val="single" w:sz="4" w:space="0" w:color="auto"/>
              <w:right w:val="single" w:sz="4" w:space="0" w:color="auto"/>
            </w:tcBorders>
            <w:vAlign w:val="center"/>
            <w:hideMark/>
          </w:tcPr>
          <w:p w14:paraId="0BF2AE13" w14:textId="77777777" w:rsidR="00AE03E7" w:rsidRPr="00167147" w:rsidRDefault="00AE03E7" w:rsidP="00AE03E7">
            <w:pPr>
              <w:jc w:val="center"/>
              <w:rPr>
                <w:rFonts w:ascii="Times New Roman" w:hAnsi="Times New Roman"/>
              </w:rPr>
            </w:pPr>
            <w:r w:rsidRPr="00167147">
              <w:rPr>
                <w:rFonts w:ascii="Times New Roman" w:eastAsia="Tahoma" w:hAnsi="Times New Roman"/>
              </w:rPr>
              <w:t xml:space="preserve">Не </w:t>
            </w:r>
            <w:r w:rsidRPr="00167147">
              <w:rPr>
                <w:rFonts w:ascii="Times New Roman" w:eastAsia="Tahoma" w:hAnsi="Times New Roman"/>
                <w:spacing w:val="1"/>
              </w:rPr>
              <w:t>б</w:t>
            </w:r>
            <w:r w:rsidRPr="00167147">
              <w:rPr>
                <w:rFonts w:ascii="Times New Roman" w:eastAsia="Tahoma" w:hAnsi="Times New Roman"/>
                <w:spacing w:val="-1"/>
              </w:rPr>
              <w:t>ес</w:t>
            </w:r>
            <w:r w:rsidRPr="00167147">
              <w:rPr>
                <w:rFonts w:ascii="Times New Roman" w:eastAsia="Tahoma" w:hAnsi="Times New Roman"/>
              </w:rPr>
              <w:t>пок</w:t>
            </w:r>
            <w:r w:rsidRPr="00167147">
              <w:rPr>
                <w:rFonts w:ascii="Times New Roman" w:eastAsia="Tahoma" w:hAnsi="Times New Roman"/>
                <w:spacing w:val="-2"/>
              </w:rPr>
              <w:t>о</w:t>
            </w:r>
            <w:r w:rsidRPr="00167147">
              <w:rPr>
                <w:rFonts w:ascii="Times New Roman" w:eastAsia="Tahoma" w:hAnsi="Times New Roman"/>
              </w:rPr>
              <w:t>или</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80CB9FC" w14:textId="77777777" w:rsidR="00AE03E7" w:rsidRPr="00167147" w:rsidRDefault="00AE03E7" w:rsidP="00AE03E7">
            <w:pPr>
              <w:jc w:val="center"/>
              <w:rPr>
                <w:rFonts w:ascii="Times New Roman" w:hAnsi="Times New Roman"/>
              </w:rPr>
            </w:pPr>
            <w:r w:rsidRPr="00167147">
              <w:rPr>
                <w:rFonts w:ascii="Times New Roman" w:eastAsia="Tahoma" w:hAnsi="Times New Roman"/>
              </w:rPr>
              <w:t>Слегка беспокоили</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B47E366" w14:textId="77777777" w:rsidR="00AE03E7" w:rsidRPr="00167147" w:rsidRDefault="00AE03E7" w:rsidP="00AE03E7">
            <w:pPr>
              <w:jc w:val="center"/>
              <w:rPr>
                <w:rFonts w:ascii="Times New Roman" w:hAnsi="Times New Roman"/>
              </w:rPr>
            </w:pPr>
            <w:r w:rsidRPr="00167147">
              <w:rPr>
                <w:rFonts w:ascii="Times New Roman" w:eastAsia="Tahoma" w:hAnsi="Times New Roman"/>
              </w:rPr>
              <w:t>Ум</w:t>
            </w:r>
            <w:r w:rsidRPr="00167147">
              <w:rPr>
                <w:rFonts w:ascii="Times New Roman" w:eastAsia="Tahoma" w:hAnsi="Times New Roman"/>
                <w:spacing w:val="-1"/>
              </w:rPr>
              <w:t>е</w:t>
            </w:r>
            <w:r w:rsidRPr="00167147">
              <w:rPr>
                <w:rFonts w:ascii="Times New Roman" w:eastAsia="Tahoma" w:hAnsi="Times New Roman"/>
              </w:rPr>
              <w:t>р</w:t>
            </w:r>
            <w:r w:rsidRPr="00167147">
              <w:rPr>
                <w:rFonts w:ascii="Times New Roman" w:eastAsia="Tahoma" w:hAnsi="Times New Roman"/>
                <w:spacing w:val="-1"/>
              </w:rPr>
              <w:t>е</w:t>
            </w:r>
            <w:r w:rsidRPr="00167147">
              <w:rPr>
                <w:rFonts w:ascii="Times New Roman" w:eastAsia="Tahoma" w:hAnsi="Times New Roman"/>
              </w:rPr>
              <w:t>н</w:t>
            </w:r>
            <w:r w:rsidRPr="00167147">
              <w:rPr>
                <w:rFonts w:ascii="Times New Roman" w:eastAsia="Tahoma" w:hAnsi="Times New Roman"/>
                <w:spacing w:val="-2"/>
              </w:rPr>
              <w:t>н</w:t>
            </w:r>
            <w:r w:rsidRPr="00167147">
              <w:rPr>
                <w:rFonts w:ascii="Times New Roman" w:eastAsia="Tahoma" w:hAnsi="Times New Roman"/>
              </w:rPr>
              <w:t xml:space="preserve">о </w:t>
            </w:r>
            <w:r w:rsidRPr="00167147">
              <w:rPr>
                <w:rFonts w:ascii="Times New Roman" w:eastAsia="Tahoma" w:hAnsi="Times New Roman"/>
                <w:spacing w:val="1"/>
              </w:rPr>
              <w:t>б</w:t>
            </w:r>
            <w:r w:rsidRPr="00167147">
              <w:rPr>
                <w:rFonts w:ascii="Times New Roman" w:eastAsia="Tahoma" w:hAnsi="Times New Roman"/>
                <w:spacing w:val="-1"/>
              </w:rPr>
              <w:t>ес</w:t>
            </w:r>
            <w:r w:rsidRPr="00167147">
              <w:rPr>
                <w:rFonts w:ascii="Times New Roman" w:eastAsia="Tahoma" w:hAnsi="Times New Roman"/>
              </w:rPr>
              <w:t>пок</w:t>
            </w:r>
            <w:r w:rsidRPr="00167147">
              <w:rPr>
                <w:rFonts w:ascii="Times New Roman" w:eastAsia="Tahoma" w:hAnsi="Times New Roman"/>
                <w:spacing w:val="-2"/>
              </w:rPr>
              <w:t>о</w:t>
            </w:r>
            <w:r w:rsidRPr="00167147">
              <w:rPr>
                <w:rFonts w:ascii="Times New Roman" w:eastAsia="Tahoma" w:hAnsi="Times New Roman"/>
              </w:rPr>
              <w:t>или</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FEB746E" w14:textId="77777777" w:rsidR="00AE03E7" w:rsidRPr="00167147" w:rsidRDefault="00AE03E7" w:rsidP="00AE03E7">
            <w:pPr>
              <w:jc w:val="center"/>
              <w:rPr>
                <w:rFonts w:ascii="Times New Roman" w:hAnsi="Times New Roman"/>
              </w:rPr>
            </w:pPr>
            <w:r w:rsidRPr="00167147">
              <w:rPr>
                <w:rFonts w:ascii="Times New Roman" w:eastAsia="Tahoma" w:hAnsi="Times New Roman"/>
                <w:spacing w:val="-1"/>
              </w:rPr>
              <w:t>С</w:t>
            </w:r>
            <w:r w:rsidRPr="00167147">
              <w:rPr>
                <w:rFonts w:ascii="Times New Roman" w:eastAsia="Tahoma" w:hAnsi="Times New Roman"/>
              </w:rPr>
              <w:t xml:space="preserve">ильно </w:t>
            </w:r>
            <w:r w:rsidRPr="00167147">
              <w:rPr>
                <w:rFonts w:ascii="Times New Roman" w:eastAsia="Tahoma" w:hAnsi="Times New Roman"/>
                <w:spacing w:val="1"/>
              </w:rPr>
              <w:t>б</w:t>
            </w:r>
            <w:r w:rsidRPr="00167147">
              <w:rPr>
                <w:rFonts w:ascii="Times New Roman" w:eastAsia="Tahoma" w:hAnsi="Times New Roman"/>
                <w:spacing w:val="-1"/>
              </w:rPr>
              <w:t>ес</w:t>
            </w:r>
            <w:r w:rsidRPr="00167147">
              <w:rPr>
                <w:rFonts w:ascii="Times New Roman" w:eastAsia="Tahoma" w:hAnsi="Times New Roman"/>
              </w:rPr>
              <w:t>пок</w:t>
            </w:r>
            <w:r w:rsidRPr="00167147">
              <w:rPr>
                <w:rFonts w:ascii="Times New Roman" w:eastAsia="Tahoma" w:hAnsi="Times New Roman"/>
                <w:spacing w:val="-2"/>
              </w:rPr>
              <w:t>о</w:t>
            </w:r>
            <w:r w:rsidRPr="00167147">
              <w:rPr>
                <w:rFonts w:ascii="Times New Roman" w:eastAsia="Tahoma" w:hAnsi="Times New Roman"/>
              </w:rPr>
              <w:t>или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DE7886" w14:textId="77777777" w:rsidR="00AE03E7" w:rsidRPr="00167147" w:rsidRDefault="00AE03E7" w:rsidP="00AE03E7">
            <w:pPr>
              <w:jc w:val="center"/>
              <w:rPr>
                <w:rFonts w:ascii="Times New Roman" w:hAnsi="Times New Roman"/>
              </w:rPr>
            </w:pPr>
            <w:r w:rsidRPr="00167147">
              <w:rPr>
                <w:rFonts w:ascii="Times New Roman" w:hAnsi="Times New Roman"/>
              </w:rPr>
              <w:t>Очень сильно беспокоили</w:t>
            </w:r>
          </w:p>
        </w:tc>
      </w:tr>
      <w:tr w:rsidR="00AE03E7" w:rsidRPr="00167147" w14:paraId="49A23570" w14:textId="77777777" w:rsidTr="0095537A">
        <w:trPr>
          <w:trHeight w:val="264"/>
        </w:trPr>
        <w:tc>
          <w:tcPr>
            <w:tcW w:w="2409" w:type="dxa"/>
            <w:tcBorders>
              <w:top w:val="single" w:sz="4" w:space="0" w:color="auto"/>
              <w:left w:val="single" w:sz="4" w:space="0" w:color="auto"/>
              <w:bottom w:val="single" w:sz="4" w:space="0" w:color="auto"/>
              <w:right w:val="single" w:sz="4" w:space="0" w:color="auto"/>
            </w:tcBorders>
            <w:vAlign w:val="center"/>
            <w:hideMark/>
          </w:tcPr>
          <w:p w14:paraId="78B47FC3" w14:textId="77777777" w:rsidR="00AE03E7" w:rsidRPr="00167147" w:rsidRDefault="00AE03E7" w:rsidP="008B579E">
            <w:pPr>
              <w:jc w:val="center"/>
              <w:rPr>
                <w:rFonts w:ascii="Times New Roman" w:hAnsi="Times New Roman"/>
              </w:rPr>
            </w:pPr>
            <w:r w:rsidRPr="00167147">
              <w:rPr>
                <w:rFonts w:ascii="Times New Roman" w:hAnsi="Times New Roman"/>
              </w:rPr>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F965107" w14:textId="77777777" w:rsidR="00AE03E7" w:rsidRPr="00167147" w:rsidRDefault="00AE03E7" w:rsidP="008B579E">
            <w:pPr>
              <w:jc w:val="center"/>
              <w:rPr>
                <w:rFonts w:ascii="Times New Roman" w:hAnsi="Times New Roman"/>
              </w:rPr>
            </w:pPr>
            <w:r w:rsidRPr="00167147">
              <w:rPr>
                <w:rFonts w:ascii="Times New Roman" w:hAnsi="Times New Roman"/>
              </w:rPr>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4AF56AF" w14:textId="77777777" w:rsidR="00AE03E7" w:rsidRPr="00167147" w:rsidRDefault="00AE03E7" w:rsidP="008B579E">
            <w:pPr>
              <w:jc w:val="center"/>
              <w:rPr>
                <w:rFonts w:ascii="Times New Roman" w:hAnsi="Times New Roman"/>
              </w:rPr>
            </w:pPr>
            <w:r w:rsidRPr="00167147">
              <w:rPr>
                <w:rFonts w:ascii="Times New Roman" w:hAnsi="Times New Roman"/>
              </w:rPr>
              <w:t>3</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59D2295" w14:textId="77777777" w:rsidR="00AE03E7" w:rsidRPr="00167147" w:rsidRDefault="00AE03E7" w:rsidP="008B579E">
            <w:pPr>
              <w:jc w:val="center"/>
              <w:rPr>
                <w:rFonts w:ascii="Times New Roman" w:hAnsi="Times New Roman"/>
              </w:rPr>
            </w:pPr>
            <w:r w:rsidRPr="00167147">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449203" w14:textId="77777777" w:rsidR="00AE03E7" w:rsidRPr="00167147" w:rsidRDefault="00AE03E7" w:rsidP="008B579E">
            <w:pPr>
              <w:jc w:val="center"/>
              <w:rPr>
                <w:rFonts w:ascii="Times New Roman" w:hAnsi="Times New Roman"/>
              </w:rPr>
            </w:pPr>
            <w:r w:rsidRPr="00167147">
              <w:rPr>
                <w:rFonts w:ascii="Times New Roman" w:hAnsi="Times New Roman"/>
              </w:rPr>
              <w:t>5</w:t>
            </w:r>
          </w:p>
        </w:tc>
      </w:tr>
    </w:tbl>
    <w:tbl>
      <w:tblPr>
        <w:tblStyle w:val="50"/>
        <w:tblW w:w="0" w:type="auto"/>
        <w:tblInd w:w="-5" w:type="dxa"/>
        <w:tblLook w:val="04A0" w:firstRow="1" w:lastRow="0" w:firstColumn="1" w:lastColumn="0" w:noHBand="0" w:noVBand="1"/>
      </w:tblPr>
      <w:tblGrid>
        <w:gridCol w:w="2411"/>
        <w:gridCol w:w="1836"/>
        <w:gridCol w:w="1847"/>
        <w:gridCol w:w="1837"/>
        <w:gridCol w:w="1843"/>
      </w:tblGrid>
      <w:tr w:rsidR="0095537A" w:rsidRPr="00167147" w14:paraId="7A424509" w14:textId="77777777" w:rsidTr="0095537A">
        <w:trPr>
          <w:trHeight w:val="409"/>
        </w:trPr>
        <w:tc>
          <w:tcPr>
            <w:tcW w:w="9774" w:type="dxa"/>
            <w:gridSpan w:val="5"/>
            <w:tcBorders>
              <w:top w:val="single" w:sz="4" w:space="0" w:color="auto"/>
              <w:left w:val="single" w:sz="4" w:space="0" w:color="auto"/>
              <w:bottom w:val="single" w:sz="4" w:space="0" w:color="auto"/>
              <w:right w:val="single" w:sz="4" w:space="0" w:color="auto"/>
            </w:tcBorders>
            <w:vAlign w:val="center"/>
            <w:hideMark/>
          </w:tcPr>
          <w:p w14:paraId="24673830" w14:textId="77777777" w:rsidR="0095537A" w:rsidRPr="00167147" w:rsidRDefault="0095537A" w:rsidP="008B579E">
            <w:pPr>
              <w:ind w:left="22" w:right="115" w:hanging="22"/>
              <w:rPr>
                <w:rFonts w:ascii="Times New Roman" w:hAnsi="Times New Roman"/>
              </w:rPr>
            </w:pPr>
            <w:r w:rsidRPr="00167147">
              <w:rPr>
                <w:rFonts w:ascii="Times New Roman" w:hAnsi="Times New Roman"/>
                <w:b/>
              </w:rPr>
              <w:t>3)</w:t>
            </w:r>
            <w:r w:rsidRPr="00167147">
              <w:rPr>
                <w:rFonts w:ascii="Times New Roman" w:hAnsi="Times New Roman"/>
              </w:rPr>
              <w:t xml:space="preserve"> В течение последних 4 недель Вы спали плохо из-за проблем с ногами и как часто?</w:t>
            </w:r>
          </w:p>
          <w:p w14:paraId="26E3550B" w14:textId="77777777" w:rsidR="0095537A" w:rsidRPr="00167147" w:rsidRDefault="0095537A" w:rsidP="008B579E">
            <w:pPr>
              <w:ind w:left="22" w:right="115" w:hanging="22"/>
              <w:rPr>
                <w:rFonts w:ascii="Times New Roman" w:hAnsi="Times New Roman"/>
              </w:rPr>
            </w:pPr>
            <w:r w:rsidRPr="00167147">
              <w:rPr>
                <w:rFonts w:ascii="Times New Roman" w:hAnsi="Times New Roman"/>
              </w:rPr>
              <w:t>Обведите соответствующую цифру</w:t>
            </w:r>
          </w:p>
        </w:tc>
      </w:tr>
      <w:tr w:rsidR="0095537A" w:rsidRPr="00167147" w14:paraId="66458EFD" w14:textId="77777777" w:rsidTr="008B579E">
        <w:trPr>
          <w:trHeight w:val="317"/>
        </w:trPr>
        <w:tc>
          <w:tcPr>
            <w:tcW w:w="2411" w:type="dxa"/>
            <w:tcBorders>
              <w:top w:val="single" w:sz="4" w:space="0" w:color="auto"/>
              <w:left w:val="single" w:sz="4" w:space="0" w:color="auto"/>
              <w:bottom w:val="single" w:sz="4" w:space="0" w:color="auto"/>
              <w:right w:val="single" w:sz="4" w:space="0" w:color="auto"/>
            </w:tcBorders>
            <w:vAlign w:val="center"/>
            <w:hideMark/>
          </w:tcPr>
          <w:p w14:paraId="5B5F5365" w14:textId="77777777" w:rsidR="0095537A" w:rsidRPr="00167147" w:rsidRDefault="0095537A" w:rsidP="008B579E">
            <w:pPr>
              <w:jc w:val="center"/>
              <w:rPr>
                <w:rFonts w:ascii="Times New Roman" w:hAnsi="Times New Roman"/>
              </w:rPr>
            </w:pPr>
            <w:r w:rsidRPr="00167147">
              <w:rPr>
                <w:rFonts w:ascii="Times New Roman" w:eastAsia="Tahoma" w:hAnsi="Times New Roman"/>
              </w:rPr>
              <w:t>Никог</w:t>
            </w:r>
            <w:r w:rsidRPr="00167147">
              <w:rPr>
                <w:rFonts w:ascii="Times New Roman" w:eastAsia="Tahoma" w:hAnsi="Times New Roman"/>
                <w:spacing w:val="-1"/>
              </w:rPr>
              <w:t>д</w:t>
            </w:r>
            <w:r w:rsidRPr="00167147">
              <w:rPr>
                <w:rFonts w:ascii="Times New Roman" w:eastAsia="Tahoma" w:hAnsi="Times New Roman"/>
              </w:rPr>
              <w:t>а</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30F1D89" w14:textId="77777777" w:rsidR="0095537A" w:rsidRPr="00167147" w:rsidRDefault="0095537A" w:rsidP="008B579E">
            <w:pPr>
              <w:jc w:val="center"/>
              <w:rPr>
                <w:rFonts w:ascii="Times New Roman" w:hAnsi="Times New Roman"/>
              </w:rPr>
            </w:pPr>
            <w:r w:rsidRPr="00167147">
              <w:rPr>
                <w:rFonts w:ascii="Times New Roman" w:eastAsia="Tahoma" w:hAnsi="Times New Roman"/>
                <w:spacing w:val="1"/>
              </w:rPr>
              <w:t>Р</w:t>
            </w:r>
            <w:r w:rsidRPr="00167147">
              <w:rPr>
                <w:rFonts w:ascii="Times New Roman" w:eastAsia="Tahoma" w:hAnsi="Times New Roman"/>
                <w:spacing w:val="-1"/>
              </w:rPr>
              <w:t>ед</w:t>
            </w:r>
            <w:r w:rsidRPr="00167147">
              <w:rPr>
                <w:rFonts w:ascii="Times New Roman" w:eastAsia="Tahoma" w:hAnsi="Times New Roman"/>
              </w:rPr>
              <w:t>ко</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5ECF46D" w14:textId="77777777" w:rsidR="0095537A" w:rsidRPr="00167147" w:rsidRDefault="0095537A" w:rsidP="008B579E">
            <w:pPr>
              <w:jc w:val="center"/>
              <w:rPr>
                <w:rFonts w:ascii="Times New Roman" w:hAnsi="Times New Roman"/>
              </w:rPr>
            </w:pPr>
            <w:r w:rsidRPr="00167147">
              <w:rPr>
                <w:rFonts w:ascii="Times New Roman" w:eastAsia="Tahoma" w:hAnsi="Times New Roman"/>
              </w:rPr>
              <w:t>Доволь</w:t>
            </w:r>
            <w:r w:rsidRPr="00167147">
              <w:rPr>
                <w:rFonts w:ascii="Times New Roman" w:eastAsia="Tahoma" w:hAnsi="Times New Roman"/>
                <w:spacing w:val="-2"/>
              </w:rPr>
              <w:t>н</w:t>
            </w:r>
            <w:r w:rsidRPr="00167147">
              <w:rPr>
                <w:rFonts w:ascii="Times New Roman" w:eastAsia="Tahoma" w:hAnsi="Times New Roman"/>
              </w:rPr>
              <w:t>о</w:t>
            </w:r>
            <w:r w:rsidRPr="00167147">
              <w:rPr>
                <w:rFonts w:ascii="Times New Roman" w:eastAsia="Tahoma" w:hAnsi="Times New Roman"/>
                <w:spacing w:val="1"/>
              </w:rPr>
              <w:t xml:space="preserve"> </w:t>
            </w:r>
            <w:r w:rsidRPr="00167147">
              <w:rPr>
                <w:rFonts w:ascii="Times New Roman" w:eastAsia="Tahoma" w:hAnsi="Times New Roman"/>
              </w:rPr>
              <w:t>ч</w:t>
            </w:r>
            <w:r w:rsidRPr="00167147">
              <w:rPr>
                <w:rFonts w:ascii="Times New Roman" w:eastAsia="Tahoma" w:hAnsi="Times New Roman"/>
                <w:spacing w:val="-1"/>
              </w:rPr>
              <w:t>ас</w:t>
            </w:r>
            <w:r w:rsidRPr="00167147">
              <w:rPr>
                <w:rFonts w:ascii="Times New Roman" w:eastAsia="Tahoma" w:hAnsi="Times New Roman"/>
              </w:rPr>
              <w:t>то</w:t>
            </w:r>
          </w:p>
        </w:tc>
        <w:tc>
          <w:tcPr>
            <w:tcW w:w="1837" w:type="dxa"/>
            <w:tcBorders>
              <w:top w:val="single" w:sz="4" w:space="0" w:color="auto"/>
              <w:left w:val="single" w:sz="4" w:space="0" w:color="auto"/>
              <w:bottom w:val="single" w:sz="4" w:space="0" w:color="auto"/>
              <w:right w:val="single" w:sz="4" w:space="0" w:color="auto"/>
            </w:tcBorders>
            <w:vAlign w:val="center"/>
            <w:hideMark/>
          </w:tcPr>
          <w:p w14:paraId="0E69C38E" w14:textId="77777777" w:rsidR="0095537A" w:rsidRPr="00167147" w:rsidRDefault="0095537A" w:rsidP="008B579E">
            <w:pPr>
              <w:jc w:val="center"/>
              <w:rPr>
                <w:rFonts w:ascii="Times New Roman" w:hAnsi="Times New Roman"/>
              </w:rPr>
            </w:pPr>
            <w:r w:rsidRPr="00167147">
              <w:rPr>
                <w:rFonts w:ascii="Times New Roman" w:eastAsia="Tahoma" w:hAnsi="Times New Roman"/>
              </w:rPr>
              <w:t>Оч</w:t>
            </w:r>
            <w:r w:rsidRPr="00167147">
              <w:rPr>
                <w:rFonts w:ascii="Times New Roman" w:eastAsia="Tahoma" w:hAnsi="Times New Roman"/>
                <w:spacing w:val="-1"/>
              </w:rPr>
              <w:t>е</w:t>
            </w:r>
            <w:r w:rsidRPr="00167147">
              <w:rPr>
                <w:rFonts w:ascii="Times New Roman" w:eastAsia="Tahoma" w:hAnsi="Times New Roman"/>
              </w:rPr>
              <w:t>нь</w:t>
            </w:r>
            <w:r w:rsidRPr="00167147">
              <w:rPr>
                <w:rFonts w:ascii="Times New Roman" w:eastAsia="Tahoma" w:hAnsi="Times New Roman"/>
                <w:spacing w:val="1"/>
              </w:rPr>
              <w:t xml:space="preserve"> </w:t>
            </w:r>
            <w:r w:rsidRPr="00167147">
              <w:rPr>
                <w:rFonts w:ascii="Times New Roman" w:eastAsia="Tahoma" w:hAnsi="Times New Roman"/>
              </w:rPr>
              <w:t>ч</w:t>
            </w:r>
            <w:r w:rsidRPr="00167147">
              <w:rPr>
                <w:rFonts w:ascii="Times New Roman" w:eastAsia="Tahoma" w:hAnsi="Times New Roman"/>
                <w:spacing w:val="-1"/>
              </w:rPr>
              <w:t>ас</w:t>
            </w:r>
            <w:r w:rsidRPr="00167147">
              <w:rPr>
                <w:rFonts w:ascii="Times New Roman" w:eastAsia="Tahoma" w:hAnsi="Times New Roman"/>
              </w:rPr>
              <w:t>то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7FDCC8" w14:textId="77777777" w:rsidR="0095537A" w:rsidRPr="00167147" w:rsidRDefault="0095537A" w:rsidP="008B579E">
            <w:pPr>
              <w:jc w:val="center"/>
              <w:rPr>
                <w:rFonts w:ascii="Times New Roman" w:hAnsi="Times New Roman"/>
              </w:rPr>
            </w:pPr>
            <w:r w:rsidRPr="00167147">
              <w:rPr>
                <w:rFonts w:ascii="Times New Roman" w:eastAsia="Tahoma" w:hAnsi="Times New Roman"/>
                <w:spacing w:val="-1"/>
              </w:rPr>
              <w:t>Ка</w:t>
            </w:r>
            <w:r w:rsidRPr="00167147">
              <w:rPr>
                <w:rFonts w:ascii="Times New Roman" w:eastAsia="Tahoma" w:hAnsi="Times New Roman"/>
              </w:rPr>
              <w:t>ж</w:t>
            </w:r>
            <w:r w:rsidRPr="00167147">
              <w:rPr>
                <w:rFonts w:ascii="Times New Roman" w:eastAsia="Tahoma" w:hAnsi="Times New Roman"/>
                <w:spacing w:val="-1"/>
              </w:rPr>
              <w:t>д</w:t>
            </w:r>
            <w:r w:rsidRPr="00167147">
              <w:rPr>
                <w:rFonts w:ascii="Times New Roman" w:eastAsia="Tahoma" w:hAnsi="Times New Roman"/>
              </w:rPr>
              <w:t>ую</w:t>
            </w:r>
            <w:r w:rsidRPr="00167147">
              <w:rPr>
                <w:rFonts w:ascii="Times New Roman" w:eastAsia="Tahoma" w:hAnsi="Times New Roman"/>
                <w:spacing w:val="1"/>
              </w:rPr>
              <w:t xml:space="preserve"> </w:t>
            </w:r>
            <w:r w:rsidRPr="00167147">
              <w:rPr>
                <w:rFonts w:ascii="Times New Roman" w:eastAsia="Tahoma" w:hAnsi="Times New Roman"/>
              </w:rPr>
              <w:t>ночь</w:t>
            </w:r>
          </w:p>
        </w:tc>
      </w:tr>
      <w:tr w:rsidR="0095537A" w:rsidRPr="00167147" w14:paraId="2E00F0B9" w14:textId="77777777" w:rsidTr="008B579E">
        <w:trPr>
          <w:trHeight w:val="70"/>
        </w:trPr>
        <w:tc>
          <w:tcPr>
            <w:tcW w:w="2411" w:type="dxa"/>
            <w:tcBorders>
              <w:top w:val="single" w:sz="4" w:space="0" w:color="auto"/>
              <w:left w:val="single" w:sz="4" w:space="0" w:color="auto"/>
              <w:bottom w:val="single" w:sz="4" w:space="0" w:color="auto"/>
              <w:right w:val="single" w:sz="4" w:space="0" w:color="auto"/>
            </w:tcBorders>
            <w:vAlign w:val="center"/>
            <w:hideMark/>
          </w:tcPr>
          <w:p w14:paraId="158B71CE" w14:textId="77777777" w:rsidR="0095537A" w:rsidRPr="00167147" w:rsidRDefault="0095537A" w:rsidP="008B579E">
            <w:pPr>
              <w:jc w:val="center"/>
              <w:rPr>
                <w:rFonts w:ascii="Times New Roman" w:hAnsi="Times New Roman"/>
              </w:rPr>
            </w:pPr>
            <w:r w:rsidRPr="00167147">
              <w:rPr>
                <w:rFonts w:ascii="Times New Roman" w:hAnsi="Times New Roman"/>
              </w:rPr>
              <w:t>1</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199A2E9" w14:textId="77777777" w:rsidR="0095537A" w:rsidRPr="00167147" w:rsidRDefault="0095537A" w:rsidP="008B579E">
            <w:pPr>
              <w:jc w:val="center"/>
              <w:rPr>
                <w:rFonts w:ascii="Times New Roman" w:hAnsi="Times New Roman"/>
              </w:rPr>
            </w:pPr>
            <w:r w:rsidRPr="00167147">
              <w:rPr>
                <w:rFonts w:ascii="Times New Roman" w:hAnsi="Times New Roman"/>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1E0B8B87" w14:textId="77777777" w:rsidR="0095537A" w:rsidRPr="00167147" w:rsidRDefault="0095537A" w:rsidP="008B579E">
            <w:pPr>
              <w:jc w:val="center"/>
              <w:rPr>
                <w:rFonts w:ascii="Times New Roman" w:hAnsi="Times New Roman"/>
              </w:rPr>
            </w:pPr>
            <w:r w:rsidRPr="00167147">
              <w:rPr>
                <w:rFonts w:ascii="Times New Roman" w:hAnsi="Times New Roman"/>
              </w:rPr>
              <w:t>3</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BF48D70" w14:textId="77777777" w:rsidR="0095537A" w:rsidRPr="00167147" w:rsidRDefault="0095537A" w:rsidP="008B579E">
            <w:pPr>
              <w:jc w:val="center"/>
              <w:rPr>
                <w:rFonts w:ascii="Times New Roman" w:hAnsi="Times New Roman"/>
              </w:rPr>
            </w:pPr>
            <w:r w:rsidRPr="00167147">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E2E1E6" w14:textId="77777777" w:rsidR="0095537A" w:rsidRPr="00167147" w:rsidRDefault="0095537A" w:rsidP="008B579E">
            <w:pPr>
              <w:jc w:val="center"/>
              <w:rPr>
                <w:rFonts w:ascii="Times New Roman" w:hAnsi="Times New Roman"/>
              </w:rPr>
            </w:pPr>
            <w:r w:rsidRPr="00167147">
              <w:rPr>
                <w:rFonts w:ascii="Times New Roman" w:hAnsi="Times New Roman"/>
              </w:rPr>
              <w:t>5</w:t>
            </w:r>
          </w:p>
        </w:tc>
      </w:tr>
    </w:tbl>
    <w:tbl>
      <w:tblPr>
        <w:tblW w:w="9781" w:type="dxa"/>
        <w:tblInd w:w="-5" w:type="dxa"/>
        <w:tblLayout w:type="fixed"/>
        <w:tblCellMar>
          <w:left w:w="0" w:type="dxa"/>
          <w:right w:w="0" w:type="dxa"/>
        </w:tblCellMar>
        <w:tblLook w:val="01E0" w:firstRow="1" w:lastRow="1" w:firstColumn="1" w:lastColumn="1" w:noHBand="0" w:noVBand="0"/>
      </w:tblPr>
      <w:tblGrid>
        <w:gridCol w:w="1913"/>
        <w:gridCol w:w="760"/>
        <w:gridCol w:w="813"/>
        <w:gridCol w:w="608"/>
        <w:gridCol w:w="966"/>
        <w:gridCol w:w="456"/>
        <w:gridCol w:w="1117"/>
        <w:gridCol w:w="304"/>
        <w:gridCol w:w="1270"/>
        <w:gridCol w:w="152"/>
        <w:gridCol w:w="1422"/>
      </w:tblGrid>
      <w:tr w:rsidR="00786BFF" w:rsidRPr="00786BFF" w14:paraId="1DB772AC" w14:textId="77777777" w:rsidTr="004D3F69">
        <w:trPr>
          <w:trHeight w:val="274"/>
        </w:trPr>
        <w:tc>
          <w:tcPr>
            <w:tcW w:w="9781" w:type="dxa"/>
            <w:gridSpan w:val="11"/>
            <w:tcBorders>
              <w:top w:val="single" w:sz="4" w:space="0" w:color="auto"/>
              <w:left w:val="single" w:sz="4" w:space="0" w:color="auto"/>
              <w:bottom w:val="single" w:sz="4" w:space="0" w:color="auto"/>
              <w:right w:val="single" w:sz="6" w:space="0" w:color="000000"/>
            </w:tcBorders>
          </w:tcPr>
          <w:p w14:paraId="75487E00" w14:textId="77777777" w:rsidR="00786BFF" w:rsidRPr="00786BFF" w:rsidRDefault="00786BFF" w:rsidP="004D3F69">
            <w:pPr>
              <w:rPr>
                <w:rFonts w:ascii="Times New Roman" w:eastAsiaTheme="minorHAnsi" w:hAnsi="Times New Roman" w:cs="Times New Roman"/>
                <w:lang w:eastAsia="en-US"/>
              </w:rPr>
            </w:pPr>
            <w:bookmarkStart w:id="260" w:name="_Hlk471689616"/>
          </w:p>
          <w:p w14:paraId="7916CB1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 xml:space="preserve">В течение  последних  4  недель  в  какой  степени  </w:t>
            </w:r>
            <w:r w:rsidRPr="00786BFF">
              <w:rPr>
                <w:rFonts w:ascii="Times New Roman" w:eastAsiaTheme="minorHAnsi" w:hAnsi="Times New Roman" w:cs="Times New Roman"/>
                <w:b/>
                <w:lang w:eastAsia="en-US"/>
              </w:rPr>
              <w:t xml:space="preserve">проблемы с ногами   беспокоили   </w:t>
            </w:r>
            <w:r w:rsidRPr="00786BFF">
              <w:rPr>
                <w:rFonts w:ascii="Times New Roman" w:eastAsiaTheme="minorHAnsi" w:hAnsi="Times New Roman" w:cs="Times New Roman"/>
                <w:lang w:eastAsia="en-US"/>
              </w:rPr>
              <w:t xml:space="preserve">Вас  </w:t>
            </w:r>
            <w:r w:rsidRPr="00786BFF">
              <w:rPr>
                <w:rFonts w:ascii="Times New Roman" w:eastAsiaTheme="minorHAnsi" w:hAnsi="Times New Roman" w:cs="Times New Roman"/>
                <w:b/>
                <w:lang w:eastAsia="en-US"/>
              </w:rPr>
              <w:t>при   выполнении   действий</w:t>
            </w:r>
            <w:r w:rsidRPr="00786BFF">
              <w:rPr>
                <w:rFonts w:ascii="Times New Roman" w:eastAsiaTheme="minorHAnsi" w:hAnsi="Times New Roman" w:cs="Times New Roman"/>
                <w:lang w:eastAsia="en-US"/>
              </w:rPr>
              <w:t>, перечисленных ниже?</w:t>
            </w:r>
          </w:p>
          <w:p w14:paraId="7A79622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Для  каждого  определения в  списке  ниже  укажите  степень выраженности, отметив выбранное число.</w:t>
            </w:r>
          </w:p>
        </w:tc>
      </w:tr>
      <w:tr w:rsidR="00786BFF" w:rsidRPr="00786BFF" w14:paraId="04509623" w14:textId="77777777" w:rsidTr="004D3F69">
        <w:trPr>
          <w:trHeight w:hRule="exact" w:val="880"/>
        </w:trPr>
        <w:tc>
          <w:tcPr>
            <w:tcW w:w="2673" w:type="dxa"/>
            <w:gridSpan w:val="2"/>
            <w:tcBorders>
              <w:top w:val="single" w:sz="4" w:space="0" w:color="auto"/>
              <w:left w:val="single" w:sz="4" w:space="0" w:color="auto"/>
              <w:bottom w:val="single" w:sz="6" w:space="0" w:color="000000"/>
              <w:right w:val="single" w:sz="6" w:space="0" w:color="000000"/>
            </w:tcBorders>
          </w:tcPr>
          <w:p w14:paraId="21B6F7BE" w14:textId="77777777" w:rsidR="00786BFF" w:rsidRPr="00786BFF" w:rsidRDefault="00786BFF" w:rsidP="00786BFF">
            <w:pPr>
              <w:rPr>
                <w:rFonts w:ascii="Times New Roman" w:eastAsiaTheme="minorHAnsi" w:hAnsi="Times New Roman" w:cs="Times New Roman"/>
                <w:lang w:eastAsia="en-US"/>
              </w:rPr>
            </w:pPr>
          </w:p>
        </w:tc>
        <w:tc>
          <w:tcPr>
            <w:tcW w:w="1421" w:type="dxa"/>
            <w:gridSpan w:val="2"/>
            <w:tcBorders>
              <w:top w:val="single" w:sz="6" w:space="0" w:color="000000"/>
              <w:left w:val="single" w:sz="6" w:space="0" w:color="000000"/>
              <w:bottom w:val="single" w:sz="6" w:space="0" w:color="000000"/>
              <w:right w:val="single" w:sz="6" w:space="0" w:color="000000"/>
            </w:tcBorders>
          </w:tcPr>
          <w:p w14:paraId="034B03E7" w14:textId="77777777" w:rsidR="00786BFF" w:rsidRPr="00786BFF" w:rsidRDefault="00786BFF" w:rsidP="00786BFF">
            <w:pPr>
              <w:rPr>
                <w:rFonts w:ascii="Times New Roman" w:eastAsiaTheme="minorHAnsi" w:hAnsi="Times New Roman" w:cs="Times New Roman"/>
                <w:lang w:eastAsia="en-US"/>
              </w:rPr>
            </w:pPr>
          </w:p>
          <w:p w14:paraId="6FE15A2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Не беспокоили</w:t>
            </w:r>
          </w:p>
        </w:tc>
        <w:tc>
          <w:tcPr>
            <w:tcW w:w="1422" w:type="dxa"/>
            <w:gridSpan w:val="2"/>
            <w:tcBorders>
              <w:top w:val="single" w:sz="6" w:space="0" w:color="000000"/>
              <w:left w:val="single" w:sz="6" w:space="0" w:color="000000"/>
              <w:bottom w:val="single" w:sz="6" w:space="0" w:color="000000"/>
              <w:right w:val="single" w:sz="6" w:space="0" w:color="000000"/>
            </w:tcBorders>
          </w:tcPr>
          <w:p w14:paraId="334C94F0" w14:textId="77777777" w:rsidR="00786BFF" w:rsidRPr="00786BFF" w:rsidRDefault="00786BFF" w:rsidP="00786BFF">
            <w:pPr>
              <w:rPr>
                <w:rFonts w:ascii="Times New Roman" w:eastAsiaTheme="minorHAnsi" w:hAnsi="Times New Roman" w:cs="Times New Roman"/>
                <w:lang w:eastAsia="en-US"/>
              </w:rPr>
            </w:pPr>
          </w:p>
          <w:p w14:paraId="1BFA950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Слегка беспокоили</w:t>
            </w:r>
          </w:p>
        </w:tc>
        <w:tc>
          <w:tcPr>
            <w:tcW w:w="1421" w:type="dxa"/>
            <w:gridSpan w:val="2"/>
            <w:tcBorders>
              <w:top w:val="single" w:sz="6" w:space="0" w:color="000000"/>
              <w:left w:val="single" w:sz="6" w:space="0" w:color="000000"/>
              <w:bottom w:val="single" w:sz="6" w:space="0" w:color="000000"/>
              <w:right w:val="single" w:sz="6" w:space="0" w:color="000000"/>
            </w:tcBorders>
          </w:tcPr>
          <w:p w14:paraId="7733FF36" w14:textId="77777777" w:rsidR="00786BFF" w:rsidRPr="00786BFF" w:rsidRDefault="00786BFF" w:rsidP="00786BFF">
            <w:pPr>
              <w:rPr>
                <w:rFonts w:ascii="Times New Roman" w:eastAsiaTheme="minorHAnsi" w:hAnsi="Times New Roman" w:cs="Times New Roman"/>
                <w:lang w:eastAsia="en-US"/>
              </w:rPr>
            </w:pPr>
          </w:p>
          <w:p w14:paraId="20D2BA5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Умеренно беспокоили</w:t>
            </w:r>
          </w:p>
        </w:tc>
        <w:tc>
          <w:tcPr>
            <w:tcW w:w="1422" w:type="dxa"/>
            <w:gridSpan w:val="2"/>
            <w:tcBorders>
              <w:top w:val="single" w:sz="6" w:space="0" w:color="000000"/>
              <w:left w:val="single" w:sz="6" w:space="0" w:color="000000"/>
              <w:bottom w:val="single" w:sz="6" w:space="0" w:color="000000"/>
              <w:right w:val="single" w:sz="6" w:space="0" w:color="000000"/>
            </w:tcBorders>
          </w:tcPr>
          <w:p w14:paraId="4F449CD0" w14:textId="77777777" w:rsidR="00786BFF" w:rsidRPr="00786BFF" w:rsidRDefault="00786BFF" w:rsidP="00786BFF">
            <w:pPr>
              <w:rPr>
                <w:rFonts w:ascii="Times New Roman" w:eastAsiaTheme="minorHAnsi" w:hAnsi="Times New Roman" w:cs="Times New Roman"/>
                <w:lang w:eastAsia="en-US"/>
              </w:rPr>
            </w:pPr>
          </w:p>
          <w:p w14:paraId="1640AA4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Сильно беспокоили</w:t>
            </w:r>
          </w:p>
        </w:tc>
        <w:tc>
          <w:tcPr>
            <w:tcW w:w="1422" w:type="dxa"/>
            <w:tcBorders>
              <w:top w:val="single" w:sz="6" w:space="0" w:color="000000"/>
              <w:left w:val="single" w:sz="6" w:space="0" w:color="000000"/>
              <w:bottom w:val="single" w:sz="6" w:space="0" w:color="000000"/>
              <w:right w:val="single" w:sz="6" w:space="0" w:color="000000"/>
            </w:tcBorders>
            <w:hideMark/>
          </w:tcPr>
          <w:p w14:paraId="49D17A6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Было невозможно выполнить</w:t>
            </w:r>
          </w:p>
        </w:tc>
      </w:tr>
      <w:tr w:rsidR="00786BFF" w:rsidRPr="00786BFF" w14:paraId="42291AC0" w14:textId="77777777" w:rsidTr="004D3F69">
        <w:trPr>
          <w:trHeight w:hRule="exact" w:val="424"/>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229C675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4)  </w:t>
            </w:r>
            <w:r w:rsidRPr="00786BFF">
              <w:rPr>
                <w:rFonts w:ascii="Times New Roman" w:eastAsiaTheme="minorHAnsi" w:hAnsi="Times New Roman" w:cs="Times New Roman"/>
                <w:lang w:eastAsia="en-US"/>
              </w:rPr>
              <w:t>Долго стоять</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6535A8B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5697013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7A17BCA1"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7BAC582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1DBEF77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18E35107" w14:textId="77777777" w:rsidTr="004D3F69">
        <w:trPr>
          <w:trHeight w:hRule="exact" w:val="1139"/>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3DF4154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5)  </w:t>
            </w:r>
            <w:r w:rsidRPr="00786BFF">
              <w:rPr>
                <w:rFonts w:ascii="Times New Roman" w:eastAsiaTheme="minorHAnsi" w:hAnsi="Times New Roman" w:cs="Times New Roman"/>
                <w:lang w:eastAsia="en-US"/>
              </w:rPr>
              <w:t>Подниматься на несколько лестничных</w:t>
            </w:r>
          </w:p>
          <w:p w14:paraId="57E0793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пролетов</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59961C1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6EBFE57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52D3A50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1C6FF03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0D5F379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520DA3B6" w14:textId="77777777" w:rsidTr="00786BFF">
        <w:trPr>
          <w:trHeight w:hRule="exact" w:val="866"/>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63A8387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6)  </w:t>
            </w:r>
            <w:r w:rsidRPr="00786BFF">
              <w:rPr>
                <w:rFonts w:ascii="Times New Roman" w:eastAsiaTheme="minorHAnsi" w:hAnsi="Times New Roman" w:cs="Times New Roman"/>
                <w:lang w:eastAsia="en-US"/>
              </w:rPr>
              <w:t>Низко нагибаться,</w:t>
            </w:r>
          </w:p>
          <w:p w14:paraId="478BB6B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становиться на</w:t>
            </w:r>
          </w:p>
          <w:p w14:paraId="55ECE01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колени</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7B5CF3B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37FECA3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44A14B5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7AD3555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187EC30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3F48396F" w14:textId="77777777" w:rsidTr="00786BFF">
        <w:trPr>
          <w:trHeight w:hRule="exact" w:val="409"/>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704E5CB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7)  </w:t>
            </w:r>
            <w:r w:rsidRPr="00786BFF">
              <w:rPr>
                <w:rFonts w:ascii="Times New Roman" w:eastAsiaTheme="minorHAnsi" w:hAnsi="Times New Roman" w:cs="Times New Roman"/>
                <w:lang w:eastAsia="en-US"/>
              </w:rPr>
              <w:t>Быстро идти</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09481CB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2E828DE5"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618A55D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130D1106"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7752D1D1"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587441A8" w14:textId="77777777" w:rsidTr="00786BFF">
        <w:trPr>
          <w:trHeight w:hRule="exact" w:val="1011"/>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50D0309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lastRenderedPageBreak/>
              <w:t xml:space="preserve">8)  </w:t>
            </w:r>
            <w:r w:rsidRPr="00786BFF">
              <w:rPr>
                <w:rFonts w:ascii="Times New Roman" w:eastAsiaTheme="minorHAnsi" w:hAnsi="Times New Roman" w:cs="Times New Roman"/>
                <w:lang w:eastAsia="en-US"/>
              </w:rPr>
              <w:t>Ехать в транспорте,</w:t>
            </w:r>
          </w:p>
          <w:p w14:paraId="5DE3EAF6"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автомобиле,</w:t>
            </w:r>
          </w:p>
          <w:p w14:paraId="0BB9D9B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летать на самолетах</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73E27FC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534D9D0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638E39B6"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6248D3F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1EF92E5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7DC398F1" w14:textId="77777777" w:rsidTr="00786BFF">
        <w:trPr>
          <w:trHeight w:hRule="exact" w:val="1834"/>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7F07B9B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9) </w:t>
            </w:r>
            <w:r w:rsidRPr="00786BFF">
              <w:rPr>
                <w:rFonts w:ascii="Times New Roman" w:eastAsiaTheme="minorHAnsi" w:hAnsi="Times New Roman" w:cs="Times New Roman"/>
                <w:lang w:eastAsia="en-US"/>
              </w:rPr>
              <w:t>Выполнять работу по дому (заниматься</w:t>
            </w:r>
          </w:p>
          <w:p w14:paraId="666DCDE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делами на кухне,</w:t>
            </w:r>
          </w:p>
          <w:p w14:paraId="1D81A231"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держать ребенка на руках, гладить, мыть пол и тп.)</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1137E1E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27E24C4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2F955F8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107F14D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7650330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25536083" w14:textId="77777777" w:rsidTr="004D3F69">
        <w:trPr>
          <w:trHeight w:hRule="exact" w:val="1337"/>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53CF554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10)  </w:t>
            </w:r>
            <w:r w:rsidRPr="00786BFF">
              <w:rPr>
                <w:rFonts w:ascii="Times New Roman" w:eastAsiaTheme="minorHAnsi" w:hAnsi="Times New Roman" w:cs="Times New Roman"/>
                <w:lang w:eastAsia="en-US"/>
              </w:rPr>
              <w:t>Ходить на прогулки, свадьбы,</w:t>
            </w:r>
          </w:p>
          <w:p w14:paraId="54085FA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вечеринки,</w:t>
            </w:r>
          </w:p>
          <w:p w14:paraId="6049C2E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фуршеты</w:t>
            </w:r>
          </w:p>
        </w:tc>
        <w:tc>
          <w:tcPr>
            <w:tcW w:w="1421" w:type="dxa"/>
            <w:gridSpan w:val="2"/>
            <w:tcBorders>
              <w:top w:val="single" w:sz="6" w:space="0" w:color="000000"/>
              <w:left w:val="single" w:sz="6" w:space="0" w:color="000000"/>
              <w:bottom w:val="single" w:sz="6" w:space="0" w:color="000000"/>
              <w:right w:val="single" w:sz="6" w:space="0" w:color="000000"/>
            </w:tcBorders>
            <w:vAlign w:val="center"/>
          </w:tcPr>
          <w:p w14:paraId="08C8390C" w14:textId="77777777" w:rsidR="00786BFF" w:rsidRPr="00786BFF" w:rsidRDefault="00786BFF" w:rsidP="00786BFF">
            <w:pPr>
              <w:rPr>
                <w:rFonts w:ascii="Times New Roman" w:eastAsiaTheme="minorHAnsi" w:hAnsi="Times New Roman" w:cs="Times New Roman"/>
                <w:lang w:eastAsia="en-US"/>
              </w:rPr>
            </w:pPr>
          </w:p>
          <w:p w14:paraId="04413C4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55B15A9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0FEDFA1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tcPr>
          <w:p w14:paraId="379F77DB" w14:textId="77777777" w:rsidR="00786BFF" w:rsidRPr="00786BFF" w:rsidRDefault="00786BFF" w:rsidP="00786BFF">
            <w:pPr>
              <w:rPr>
                <w:rFonts w:ascii="Times New Roman" w:eastAsiaTheme="minorHAnsi" w:hAnsi="Times New Roman" w:cs="Times New Roman"/>
                <w:lang w:eastAsia="en-US"/>
              </w:rPr>
            </w:pPr>
          </w:p>
          <w:p w14:paraId="7BC5D4F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6F86E6D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66C22CF6" w14:textId="77777777" w:rsidTr="00786BFF">
        <w:trPr>
          <w:trHeight w:hRule="exact" w:val="927"/>
        </w:trPr>
        <w:tc>
          <w:tcPr>
            <w:tcW w:w="2673" w:type="dxa"/>
            <w:gridSpan w:val="2"/>
            <w:tcBorders>
              <w:top w:val="single" w:sz="6" w:space="0" w:color="000000"/>
              <w:left w:val="single" w:sz="6" w:space="0" w:color="000000"/>
              <w:bottom w:val="single" w:sz="6" w:space="0" w:color="000000"/>
              <w:right w:val="single" w:sz="6" w:space="0" w:color="000000"/>
            </w:tcBorders>
            <w:vAlign w:val="center"/>
            <w:hideMark/>
          </w:tcPr>
          <w:p w14:paraId="0AAA4C4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11) </w:t>
            </w:r>
            <w:r w:rsidRPr="00786BFF">
              <w:rPr>
                <w:rFonts w:ascii="Times New Roman" w:eastAsiaTheme="minorHAnsi" w:hAnsi="Times New Roman" w:cs="Times New Roman"/>
                <w:lang w:eastAsia="en-US"/>
              </w:rPr>
              <w:t>Заниматься спортом, делать физические</w:t>
            </w:r>
          </w:p>
          <w:p w14:paraId="423DB6C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упражнения</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5498FE5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0C61ABC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421" w:type="dxa"/>
            <w:gridSpan w:val="2"/>
            <w:tcBorders>
              <w:top w:val="single" w:sz="6" w:space="0" w:color="000000"/>
              <w:left w:val="single" w:sz="6" w:space="0" w:color="000000"/>
              <w:bottom w:val="single" w:sz="6" w:space="0" w:color="000000"/>
              <w:right w:val="single" w:sz="6" w:space="0" w:color="000000"/>
            </w:tcBorders>
            <w:vAlign w:val="center"/>
            <w:hideMark/>
          </w:tcPr>
          <w:p w14:paraId="1A0844F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422" w:type="dxa"/>
            <w:gridSpan w:val="2"/>
            <w:tcBorders>
              <w:top w:val="single" w:sz="6" w:space="0" w:color="000000"/>
              <w:left w:val="single" w:sz="6" w:space="0" w:color="000000"/>
              <w:bottom w:val="single" w:sz="6" w:space="0" w:color="000000"/>
              <w:right w:val="single" w:sz="6" w:space="0" w:color="000000"/>
            </w:tcBorders>
            <w:vAlign w:val="center"/>
            <w:hideMark/>
          </w:tcPr>
          <w:p w14:paraId="4A4A96B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2A85B6C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34E01368" w14:textId="77777777" w:rsidTr="00786BFF">
        <w:trPr>
          <w:trHeight w:val="1379"/>
        </w:trPr>
        <w:tc>
          <w:tcPr>
            <w:tcW w:w="9781" w:type="dxa"/>
            <w:gridSpan w:val="11"/>
            <w:tcBorders>
              <w:top w:val="single" w:sz="4" w:space="0" w:color="auto"/>
              <w:left w:val="single" w:sz="4" w:space="0" w:color="auto"/>
              <w:bottom w:val="single" w:sz="4" w:space="0" w:color="auto"/>
              <w:right w:val="single" w:sz="6" w:space="0" w:color="000000"/>
            </w:tcBorders>
            <w:hideMark/>
          </w:tcPr>
          <w:p w14:paraId="052C137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 xml:space="preserve">Проблемы  с  ногами  могут  также  влиять  на  Ваше  настроение. В какой степени приведенные ниже фразы соответствуют тому, как Вы себя чувствовали в течение </w:t>
            </w:r>
            <w:r w:rsidRPr="00786BFF">
              <w:rPr>
                <w:rFonts w:ascii="Times New Roman" w:eastAsiaTheme="minorHAnsi" w:hAnsi="Times New Roman" w:cs="Times New Roman"/>
                <w:b/>
                <w:lang w:eastAsia="en-US"/>
              </w:rPr>
              <w:t>последних 4 недель?</w:t>
            </w:r>
          </w:p>
          <w:p w14:paraId="06F30A55"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Для каждого определения в списке ниже укажите степень соответствия, отметив выбранное число.</w:t>
            </w:r>
          </w:p>
        </w:tc>
      </w:tr>
      <w:tr w:rsidR="00786BFF" w:rsidRPr="00786BFF" w14:paraId="33626142" w14:textId="77777777" w:rsidTr="00786BFF">
        <w:trPr>
          <w:trHeight w:hRule="exact" w:val="592"/>
        </w:trPr>
        <w:tc>
          <w:tcPr>
            <w:tcW w:w="1913" w:type="dxa"/>
            <w:tcBorders>
              <w:top w:val="single" w:sz="4" w:space="0" w:color="auto"/>
              <w:left w:val="single" w:sz="4" w:space="0" w:color="auto"/>
              <w:bottom w:val="single" w:sz="6" w:space="0" w:color="000000"/>
              <w:right w:val="single" w:sz="6" w:space="0" w:color="000000"/>
            </w:tcBorders>
          </w:tcPr>
          <w:p w14:paraId="13553CEC" w14:textId="77777777" w:rsidR="00786BFF" w:rsidRPr="00786BFF" w:rsidRDefault="00786BFF" w:rsidP="00786BFF">
            <w:pPr>
              <w:rPr>
                <w:rFonts w:ascii="Times New Roman" w:eastAsiaTheme="minorHAnsi" w:hAnsi="Times New Roman" w:cs="Times New Roman"/>
                <w:lang w:eastAsia="en-US"/>
              </w:rPr>
            </w:pP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480EEFC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Никогда</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012123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Очень редко</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5051AF2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Иногда</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68B96FF1"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Очень часто</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2D0852E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Всегда</w:t>
            </w:r>
          </w:p>
        </w:tc>
      </w:tr>
      <w:tr w:rsidR="00786BFF" w:rsidRPr="00786BFF" w14:paraId="5088D571" w14:textId="77777777" w:rsidTr="00786BFF">
        <w:trPr>
          <w:trHeight w:hRule="exact" w:val="714"/>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6039F0E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12) </w:t>
            </w:r>
            <w:r w:rsidRPr="00786BFF">
              <w:rPr>
                <w:rFonts w:ascii="Times New Roman" w:eastAsiaTheme="minorHAnsi" w:hAnsi="Times New Roman" w:cs="Times New Roman"/>
                <w:lang w:eastAsia="en-US"/>
              </w:rPr>
              <w:t>Я был (была)</w:t>
            </w:r>
          </w:p>
          <w:p w14:paraId="29DC86A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взвинчен (а)</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0C272E6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562C0EE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73451D9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3D8E24D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1128426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4158CCAA" w14:textId="77777777" w:rsidTr="00786BFF">
        <w:trPr>
          <w:trHeight w:hRule="exact" w:val="696"/>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2C713056"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13) </w:t>
            </w:r>
            <w:r w:rsidRPr="00786BFF">
              <w:rPr>
                <w:rFonts w:ascii="Times New Roman" w:eastAsiaTheme="minorHAnsi" w:hAnsi="Times New Roman" w:cs="Times New Roman"/>
                <w:lang w:eastAsia="en-US"/>
              </w:rPr>
              <w:t>Я быстро уставал (а)</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0D58166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75F577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6FAC1E7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391A979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4C35A71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4FE3546E" w14:textId="77777777" w:rsidTr="004D3F69">
        <w:trPr>
          <w:trHeight w:hRule="exact" w:val="1176"/>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06B07A6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14) </w:t>
            </w:r>
            <w:r w:rsidRPr="00786BFF">
              <w:rPr>
                <w:rFonts w:ascii="Times New Roman" w:eastAsiaTheme="minorHAnsi" w:hAnsi="Times New Roman" w:cs="Times New Roman"/>
                <w:lang w:eastAsia="en-US"/>
              </w:rPr>
              <w:t>Я чувствовал (а), что обременяю других</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3B53FFA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2082B143"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50D70EC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655F1EB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D2B442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2E79BBC8" w14:textId="77777777" w:rsidTr="004D3F69">
        <w:trPr>
          <w:trHeight w:hRule="exact" w:val="2381"/>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5F2AD0E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15) </w:t>
            </w:r>
            <w:r w:rsidRPr="00786BFF">
              <w:rPr>
                <w:rFonts w:ascii="Times New Roman" w:eastAsiaTheme="minorHAnsi" w:hAnsi="Times New Roman" w:cs="Times New Roman"/>
                <w:lang w:eastAsia="en-US"/>
              </w:rPr>
              <w:t>Я всегда должен был (должна была)</w:t>
            </w:r>
          </w:p>
          <w:p w14:paraId="089C4E8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предпринимать</w:t>
            </w:r>
          </w:p>
          <w:p w14:paraId="6F7DAED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меры предосторожности</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43A95C7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534D7D3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5EC9E9C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31AF4C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3C2D3C9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3F24FFFE" w14:textId="77777777" w:rsidTr="00786BFF">
        <w:trPr>
          <w:trHeight w:hRule="exact" w:val="865"/>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0F25B31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16) </w:t>
            </w:r>
            <w:r w:rsidRPr="00786BFF">
              <w:rPr>
                <w:rFonts w:ascii="Times New Roman" w:eastAsiaTheme="minorHAnsi" w:hAnsi="Times New Roman" w:cs="Times New Roman"/>
                <w:lang w:eastAsia="en-US"/>
              </w:rPr>
              <w:t>Я стеснялся (лась) показывать свои ноги</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34550FA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3E45D195"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1786142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DBFD98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14092D8C"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2A3D1F00" w14:textId="77777777" w:rsidTr="004D3F69">
        <w:trPr>
          <w:trHeight w:hRule="exact" w:val="881"/>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097D8C9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lastRenderedPageBreak/>
              <w:t xml:space="preserve">17) </w:t>
            </w:r>
            <w:r w:rsidRPr="00786BFF">
              <w:rPr>
                <w:rFonts w:ascii="Times New Roman" w:eastAsiaTheme="minorHAnsi" w:hAnsi="Times New Roman" w:cs="Times New Roman"/>
                <w:lang w:eastAsia="en-US"/>
              </w:rPr>
              <w:t>Я легко раздражался (лась)</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3087441D"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504CDC6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2FB073C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1F554AC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2623108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5249B67E" w14:textId="77777777" w:rsidTr="004D3F69">
        <w:trPr>
          <w:trHeight w:hRule="exact" w:val="1243"/>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05DAF95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18) </w:t>
            </w:r>
            <w:r w:rsidRPr="00786BFF">
              <w:rPr>
                <w:rFonts w:ascii="Times New Roman" w:eastAsiaTheme="minorHAnsi" w:hAnsi="Times New Roman" w:cs="Times New Roman"/>
                <w:lang w:eastAsia="en-US"/>
              </w:rPr>
              <w:t>Я чувствовал</w:t>
            </w:r>
          </w:p>
          <w:p w14:paraId="3C9BB31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(а) себя нетрудоспособным (ой)</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3C31DC82"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5FE543B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79629651"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562DAA65"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30EEC00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33100602" w14:textId="77777777" w:rsidTr="004D3F69">
        <w:trPr>
          <w:trHeight w:hRule="exact" w:val="1273"/>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70EAD377"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19) </w:t>
            </w:r>
            <w:r w:rsidRPr="00786BFF">
              <w:rPr>
                <w:rFonts w:ascii="Times New Roman" w:eastAsiaTheme="minorHAnsi" w:hAnsi="Times New Roman" w:cs="Times New Roman"/>
                <w:lang w:eastAsia="en-US"/>
              </w:rPr>
              <w:t>Мне было трудно начинать двигаться по утрам</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7BBF784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7B77671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2EBB731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683C068F"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61D492C9"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r w:rsidR="00786BFF" w:rsidRPr="00786BFF" w14:paraId="75B4AC38" w14:textId="77777777" w:rsidTr="004D3F69">
        <w:trPr>
          <w:trHeight w:hRule="exact" w:val="1137"/>
        </w:trPr>
        <w:tc>
          <w:tcPr>
            <w:tcW w:w="1913" w:type="dxa"/>
            <w:tcBorders>
              <w:top w:val="single" w:sz="6" w:space="0" w:color="000000"/>
              <w:left w:val="single" w:sz="6" w:space="0" w:color="000000"/>
              <w:bottom w:val="single" w:sz="6" w:space="0" w:color="000000"/>
              <w:right w:val="single" w:sz="6" w:space="0" w:color="000000"/>
            </w:tcBorders>
            <w:vAlign w:val="center"/>
            <w:hideMark/>
          </w:tcPr>
          <w:p w14:paraId="08C33E2A"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b/>
                <w:lang w:eastAsia="en-US"/>
              </w:rPr>
              <w:t xml:space="preserve">20) </w:t>
            </w:r>
            <w:r w:rsidRPr="00786BFF">
              <w:rPr>
                <w:rFonts w:ascii="Times New Roman" w:eastAsiaTheme="minorHAnsi" w:hAnsi="Times New Roman" w:cs="Times New Roman"/>
                <w:lang w:eastAsia="en-US"/>
              </w:rPr>
              <w:t>У меня не было желания выходить на улицу</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45349704"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1</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0D92526B"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2</w:t>
            </w:r>
          </w:p>
        </w:tc>
        <w:tc>
          <w:tcPr>
            <w:tcW w:w="1573" w:type="dxa"/>
            <w:gridSpan w:val="2"/>
            <w:tcBorders>
              <w:top w:val="single" w:sz="6" w:space="0" w:color="000000"/>
              <w:left w:val="single" w:sz="6" w:space="0" w:color="000000"/>
              <w:bottom w:val="single" w:sz="6" w:space="0" w:color="000000"/>
              <w:right w:val="single" w:sz="6" w:space="0" w:color="000000"/>
            </w:tcBorders>
            <w:vAlign w:val="center"/>
            <w:hideMark/>
          </w:tcPr>
          <w:p w14:paraId="41707DCE"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3</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139724C0"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4</w:t>
            </w:r>
          </w:p>
        </w:tc>
        <w:tc>
          <w:tcPr>
            <w:tcW w:w="1574" w:type="dxa"/>
            <w:gridSpan w:val="2"/>
            <w:tcBorders>
              <w:top w:val="single" w:sz="6" w:space="0" w:color="000000"/>
              <w:left w:val="single" w:sz="6" w:space="0" w:color="000000"/>
              <w:bottom w:val="single" w:sz="6" w:space="0" w:color="000000"/>
              <w:right w:val="single" w:sz="6" w:space="0" w:color="000000"/>
            </w:tcBorders>
            <w:vAlign w:val="center"/>
            <w:hideMark/>
          </w:tcPr>
          <w:p w14:paraId="28699638" w14:textId="77777777" w:rsidR="00786BFF" w:rsidRPr="00786BFF" w:rsidRDefault="00786BFF" w:rsidP="00786BFF">
            <w:pPr>
              <w:rPr>
                <w:rFonts w:ascii="Times New Roman" w:eastAsiaTheme="minorHAnsi" w:hAnsi="Times New Roman" w:cs="Times New Roman"/>
                <w:lang w:eastAsia="en-US"/>
              </w:rPr>
            </w:pPr>
            <w:r w:rsidRPr="00786BFF">
              <w:rPr>
                <w:rFonts w:ascii="Times New Roman" w:eastAsiaTheme="minorHAnsi" w:hAnsi="Times New Roman" w:cs="Times New Roman"/>
                <w:lang w:eastAsia="en-US"/>
              </w:rPr>
              <w:t>5</w:t>
            </w:r>
          </w:p>
        </w:tc>
      </w:tr>
    </w:tbl>
    <w:p w14:paraId="0E9204B1" w14:textId="16545FD1" w:rsidR="00E64868" w:rsidRPr="00167147" w:rsidRDefault="00E64868" w:rsidP="00786BFF">
      <w:pPr>
        <w:pStyle w:val="18"/>
        <w:ind w:firstLine="0"/>
      </w:pPr>
    </w:p>
    <w:bookmarkEnd w:id="260"/>
    <w:p w14:paraId="232E547A" w14:textId="458AE2D9" w:rsidR="0095537A" w:rsidRPr="00167147" w:rsidRDefault="0095537A" w:rsidP="00AE03E7">
      <w:pPr>
        <w:widowControl w:val="0"/>
        <w:autoSpaceDE w:val="0"/>
        <w:autoSpaceDN w:val="0"/>
        <w:adjustRightInd w:val="0"/>
        <w:spacing w:line="360" w:lineRule="auto"/>
        <w:jc w:val="both"/>
        <w:rPr>
          <w:rFonts w:ascii="Times New Roman" w:hAnsi="Times New Roman" w:cs="Times New Roman"/>
          <w:b/>
          <w:sz w:val="28"/>
        </w:rPr>
      </w:pPr>
    </w:p>
    <w:p w14:paraId="7C2D772B" w14:textId="25858741" w:rsidR="003942BB" w:rsidRPr="00167147" w:rsidRDefault="003942BB" w:rsidP="003942BB">
      <w:pPr>
        <w:pStyle w:val="18"/>
      </w:pPr>
    </w:p>
    <w:p w14:paraId="1C148508" w14:textId="0899E5E7" w:rsidR="005E7F1F" w:rsidRPr="00167147" w:rsidRDefault="005E7F1F"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1315797B" w14:textId="1DC10520"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047F8314" w14:textId="390D80B0"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560EBEDF" w14:textId="23604649"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3F753656" w14:textId="25435459"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r w:rsidRPr="00167147">
        <w:rPr>
          <w:rFonts w:ascii="Times New Roman" w:hAnsi="Times New Roman" w:cs="Times New Roman"/>
          <w:b/>
          <w:sz w:val="28"/>
        </w:rPr>
        <w:tab/>
      </w:r>
    </w:p>
    <w:p w14:paraId="23079454" w14:textId="1AF2FEDF"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772874F8" w14:textId="7C015D3E"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5B631CB7" w14:textId="5DD37014" w:rsidR="006305D6" w:rsidRPr="00167147" w:rsidRDefault="006305D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408B4C74" w14:textId="5191620A" w:rsidR="006305D6" w:rsidRDefault="006305D6" w:rsidP="004D3F69">
      <w:pPr>
        <w:widowControl w:val="0"/>
        <w:autoSpaceDE w:val="0"/>
        <w:autoSpaceDN w:val="0"/>
        <w:adjustRightInd w:val="0"/>
        <w:spacing w:line="360" w:lineRule="auto"/>
        <w:jc w:val="both"/>
        <w:rPr>
          <w:rFonts w:ascii="Times New Roman" w:hAnsi="Times New Roman" w:cs="Times New Roman"/>
          <w:b/>
          <w:sz w:val="28"/>
        </w:rPr>
      </w:pPr>
    </w:p>
    <w:p w14:paraId="516AEB27" w14:textId="04CC9CFB" w:rsidR="004D3F69" w:rsidRDefault="004D3F69" w:rsidP="004D3F69">
      <w:pPr>
        <w:widowControl w:val="0"/>
        <w:autoSpaceDE w:val="0"/>
        <w:autoSpaceDN w:val="0"/>
        <w:adjustRightInd w:val="0"/>
        <w:spacing w:line="360" w:lineRule="auto"/>
        <w:jc w:val="both"/>
        <w:rPr>
          <w:rFonts w:ascii="Times New Roman" w:hAnsi="Times New Roman" w:cs="Times New Roman"/>
          <w:b/>
          <w:sz w:val="28"/>
        </w:rPr>
      </w:pPr>
    </w:p>
    <w:p w14:paraId="38AEF6F7" w14:textId="0F7E7F31" w:rsidR="004D3F69" w:rsidRDefault="004D3F69" w:rsidP="004D3F69">
      <w:pPr>
        <w:widowControl w:val="0"/>
        <w:autoSpaceDE w:val="0"/>
        <w:autoSpaceDN w:val="0"/>
        <w:adjustRightInd w:val="0"/>
        <w:spacing w:line="360" w:lineRule="auto"/>
        <w:jc w:val="both"/>
        <w:rPr>
          <w:rFonts w:ascii="Times New Roman" w:hAnsi="Times New Roman" w:cs="Times New Roman"/>
          <w:b/>
          <w:sz w:val="28"/>
        </w:rPr>
      </w:pPr>
    </w:p>
    <w:p w14:paraId="02E23194" w14:textId="6B9FADB9" w:rsidR="004D3F69" w:rsidRDefault="004D3F69" w:rsidP="004D3F69">
      <w:pPr>
        <w:widowControl w:val="0"/>
        <w:autoSpaceDE w:val="0"/>
        <w:autoSpaceDN w:val="0"/>
        <w:adjustRightInd w:val="0"/>
        <w:spacing w:line="360" w:lineRule="auto"/>
        <w:jc w:val="both"/>
        <w:rPr>
          <w:rFonts w:ascii="Times New Roman" w:hAnsi="Times New Roman" w:cs="Times New Roman"/>
          <w:b/>
          <w:sz w:val="28"/>
        </w:rPr>
      </w:pPr>
    </w:p>
    <w:p w14:paraId="67D87CD4" w14:textId="6CA8B4D6" w:rsidR="004D3F69" w:rsidRDefault="004D3F69" w:rsidP="004D3F69">
      <w:pPr>
        <w:widowControl w:val="0"/>
        <w:autoSpaceDE w:val="0"/>
        <w:autoSpaceDN w:val="0"/>
        <w:adjustRightInd w:val="0"/>
        <w:spacing w:line="360" w:lineRule="auto"/>
        <w:jc w:val="both"/>
        <w:rPr>
          <w:rFonts w:ascii="Times New Roman" w:hAnsi="Times New Roman" w:cs="Times New Roman"/>
          <w:b/>
          <w:sz w:val="28"/>
        </w:rPr>
      </w:pPr>
    </w:p>
    <w:p w14:paraId="1F2E707A" w14:textId="7750877F" w:rsidR="004D3F69" w:rsidRDefault="004D3F69" w:rsidP="004D3F69">
      <w:pPr>
        <w:widowControl w:val="0"/>
        <w:autoSpaceDE w:val="0"/>
        <w:autoSpaceDN w:val="0"/>
        <w:adjustRightInd w:val="0"/>
        <w:spacing w:line="360" w:lineRule="auto"/>
        <w:jc w:val="both"/>
        <w:rPr>
          <w:rFonts w:ascii="Times New Roman" w:hAnsi="Times New Roman" w:cs="Times New Roman"/>
          <w:b/>
          <w:sz w:val="28"/>
        </w:rPr>
      </w:pPr>
    </w:p>
    <w:p w14:paraId="676B0D1E" w14:textId="5A4B1A6E" w:rsidR="00691955" w:rsidRDefault="00691955" w:rsidP="004D3F69">
      <w:pPr>
        <w:widowControl w:val="0"/>
        <w:autoSpaceDE w:val="0"/>
        <w:autoSpaceDN w:val="0"/>
        <w:adjustRightInd w:val="0"/>
        <w:spacing w:line="360" w:lineRule="auto"/>
        <w:jc w:val="both"/>
        <w:rPr>
          <w:rFonts w:ascii="Times New Roman" w:hAnsi="Times New Roman" w:cs="Times New Roman"/>
          <w:b/>
          <w:sz w:val="28"/>
        </w:rPr>
      </w:pPr>
    </w:p>
    <w:p w14:paraId="0E41CE2C" w14:textId="77777777" w:rsidR="00691955" w:rsidRPr="00167147" w:rsidRDefault="00691955" w:rsidP="004D3F69">
      <w:pPr>
        <w:widowControl w:val="0"/>
        <w:autoSpaceDE w:val="0"/>
        <w:autoSpaceDN w:val="0"/>
        <w:adjustRightInd w:val="0"/>
        <w:spacing w:line="360" w:lineRule="auto"/>
        <w:jc w:val="both"/>
        <w:rPr>
          <w:rFonts w:ascii="Times New Roman" w:hAnsi="Times New Roman" w:cs="Times New Roman"/>
          <w:b/>
          <w:sz w:val="28"/>
        </w:rPr>
      </w:pPr>
    </w:p>
    <w:p w14:paraId="7C706A92" w14:textId="342B2C7A" w:rsidR="006305D6" w:rsidRPr="00167147" w:rsidRDefault="006305D6" w:rsidP="004D3F69">
      <w:pPr>
        <w:pStyle w:val="0"/>
      </w:pPr>
      <w:r w:rsidRPr="00167147">
        <w:lastRenderedPageBreak/>
        <w:t xml:space="preserve">Приложение Г4. </w:t>
      </w:r>
      <w:bookmarkStart w:id="261" w:name="_Hlk471690300"/>
      <w:r w:rsidRPr="00167147">
        <w:t xml:space="preserve">Опросник </w:t>
      </w:r>
      <w:r w:rsidRPr="00167147">
        <w:rPr>
          <w:lang w:val="en-US"/>
        </w:rPr>
        <w:t>SF</w:t>
      </w:r>
      <w:r w:rsidRPr="00167147">
        <w:t>36 для оценки качества жизни пациента c хроническим заболеванием.</w:t>
      </w:r>
    </w:p>
    <w:bookmarkEnd w:id="261"/>
    <w:p w14:paraId="39D9C533" w14:textId="7011588C" w:rsidR="00AE484C" w:rsidRDefault="006305D6" w:rsidP="007E143D">
      <w:pPr>
        <w:widowControl w:val="0"/>
        <w:autoSpaceDE w:val="0"/>
        <w:autoSpaceDN w:val="0"/>
        <w:adjustRightInd w:val="0"/>
        <w:spacing w:line="276" w:lineRule="auto"/>
        <w:ind w:firstLine="709"/>
        <w:jc w:val="both"/>
        <w:rPr>
          <w:rFonts w:ascii="Times New Roman" w:hAnsi="Times New Roman" w:cs="Times New Roman"/>
          <w:b/>
        </w:rPr>
      </w:pPr>
      <w:r w:rsidRPr="00167147">
        <w:rPr>
          <w:rFonts w:ascii="Times New Roman" w:hAnsi="Times New Roman" w:cs="Times New Roman"/>
          <w:noProof/>
        </w:rPr>
        <w:drawing>
          <wp:inline distT="0" distB="0" distL="0" distR="0" wp14:anchorId="0C88877B" wp14:editId="416B4F78">
            <wp:extent cx="5457825" cy="7723512"/>
            <wp:effectExtent l="0" t="0" r="0" b="0"/>
            <wp:docPr id="12" name="Рисунок 12" descr="C:\Users\evgeny\AppData\Local\Microsoft\Windows\INetCacheContent.Word\SF-36 fina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geny\AppData\Local\Microsoft\Windows\INetCacheContent.Word\SF-36 final_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6180" cy="7735336"/>
                    </a:xfrm>
                    <a:prstGeom prst="rect">
                      <a:avLst/>
                    </a:prstGeom>
                    <a:noFill/>
                    <a:ln>
                      <a:noFill/>
                    </a:ln>
                  </pic:spPr>
                </pic:pic>
              </a:graphicData>
            </a:graphic>
          </wp:inline>
        </w:drawing>
      </w:r>
    </w:p>
    <w:p w14:paraId="647EEE90" w14:textId="25008E9A" w:rsidR="00B44441" w:rsidRPr="00167147" w:rsidRDefault="00B44441" w:rsidP="007E143D">
      <w:pPr>
        <w:widowControl w:val="0"/>
        <w:autoSpaceDE w:val="0"/>
        <w:autoSpaceDN w:val="0"/>
        <w:adjustRightInd w:val="0"/>
        <w:spacing w:line="276" w:lineRule="auto"/>
        <w:ind w:firstLine="709"/>
        <w:jc w:val="both"/>
        <w:rPr>
          <w:rFonts w:ascii="Times New Roman" w:hAnsi="Times New Roman" w:cs="Times New Roman"/>
          <w:b/>
        </w:rPr>
      </w:pPr>
      <w:r>
        <w:rPr>
          <w:noProof/>
        </w:rPr>
        <w:lastRenderedPageBreak/>
        <w:drawing>
          <wp:inline distT="0" distB="0" distL="0" distR="0" wp14:anchorId="39E4C6C9" wp14:editId="1292CE49">
            <wp:extent cx="5667375" cy="8020050"/>
            <wp:effectExtent l="0" t="0" r="9525" b="0"/>
            <wp:docPr id="2" name="Рисунок 2" descr="C:\Users\evgeny\AppData\Local\Microsoft\Windows\INetCacheContent.Word\SF-36 final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y\AppData\Local\Microsoft\Windows\INetCacheContent.Word\SF-36 final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543F0B7" w14:textId="090D353B" w:rsidR="00AE484C" w:rsidRPr="00167147" w:rsidRDefault="006305D6" w:rsidP="007E143D">
      <w:pPr>
        <w:widowControl w:val="0"/>
        <w:autoSpaceDE w:val="0"/>
        <w:autoSpaceDN w:val="0"/>
        <w:adjustRightInd w:val="0"/>
        <w:spacing w:line="276" w:lineRule="auto"/>
        <w:ind w:firstLine="709"/>
        <w:jc w:val="both"/>
        <w:rPr>
          <w:rFonts w:ascii="Times New Roman" w:hAnsi="Times New Roman" w:cs="Times New Roman"/>
          <w:b/>
        </w:rPr>
      </w:pPr>
      <w:r w:rsidRPr="00167147">
        <w:rPr>
          <w:rFonts w:ascii="Times New Roman" w:hAnsi="Times New Roman" w:cs="Times New Roman"/>
        </w:rPr>
        <w:lastRenderedPageBreak/>
        <w:t xml:space="preserve">  </w:t>
      </w:r>
      <w:r w:rsidRPr="00167147">
        <w:rPr>
          <w:rFonts w:ascii="Times New Roman" w:hAnsi="Times New Roman" w:cs="Times New Roman"/>
          <w:noProof/>
        </w:rPr>
        <w:drawing>
          <wp:inline distT="0" distB="0" distL="0" distR="0" wp14:anchorId="4851087C" wp14:editId="23890913">
            <wp:extent cx="5343525" cy="7561761"/>
            <wp:effectExtent l="0" t="0" r="0" b="1270"/>
            <wp:docPr id="11" name="Рисунок 11" descr="C:\Users\evgeny\AppData\Local\Microsoft\Windows\INetCacheContent.Word\SF-36 final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geny\AppData\Local\Microsoft\Windows\INetCacheContent.Word\SF-36 final_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308" cy="7584097"/>
                    </a:xfrm>
                    <a:prstGeom prst="rect">
                      <a:avLst/>
                    </a:prstGeom>
                    <a:noFill/>
                    <a:ln>
                      <a:noFill/>
                    </a:ln>
                  </pic:spPr>
                </pic:pic>
              </a:graphicData>
            </a:graphic>
          </wp:inline>
        </w:drawing>
      </w:r>
    </w:p>
    <w:p w14:paraId="50728CE9" w14:textId="06DD7B89" w:rsidR="00217956" w:rsidRPr="00167147" w:rsidRDefault="0021795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79D8F1A9" w14:textId="25EA5D13" w:rsidR="00217956" w:rsidRPr="00167147" w:rsidRDefault="00217956" w:rsidP="00E801C3">
      <w:pPr>
        <w:widowControl w:val="0"/>
        <w:autoSpaceDE w:val="0"/>
        <w:autoSpaceDN w:val="0"/>
        <w:adjustRightInd w:val="0"/>
        <w:spacing w:line="360" w:lineRule="auto"/>
        <w:ind w:firstLine="709"/>
        <w:jc w:val="both"/>
        <w:rPr>
          <w:rFonts w:ascii="Times New Roman" w:hAnsi="Times New Roman" w:cs="Times New Roman"/>
          <w:b/>
          <w:sz w:val="28"/>
        </w:rPr>
      </w:pPr>
    </w:p>
    <w:p w14:paraId="7D987632" w14:textId="28D8E61D" w:rsidR="00A23E53" w:rsidRPr="00167147" w:rsidRDefault="00A23E53">
      <w:pPr>
        <w:rPr>
          <w:rFonts w:ascii="Times New Roman" w:hAnsi="Times New Roman" w:cs="Times New Roman"/>
          <w:b/>
          <w:sz w:val="28"/>
        </w:rPr>
      </w:pPr>
    </w:p>
    <w:sectPr w:rsidR="00A23E53" w:rsidRPr="00167147" w:rsidSect="008C154C">
      <w:pgSz w:w="12240" w:h="15840"/>
      <w:pgMar w:top="1134" w:right="760" w:bottom="1134" w:left="1701" w:header="283" w:footer="283" w:gutter="0"/>
      <w:pgNumType w:chapStyle="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F2A69" w14:textId="77777777" w:rsidR="00824742" w:rsidRDefault="00824742">
      <w:r>
        <w:separator/>
      </w:r>
    </w:p>
  </w:endnote>
  <w:endnote w:type="continuationSeparator" w:id="0">
    <w:p w14:paraId="21F1D8A1" w14:textId="77777777" w:rsidR="00824742" w:rsidRDefault="00824742">
      <w:r>
        <w:continuationSeparator/>
      </w:r>
    </w:p>
  </w:endnote>
  <w:endnote w:type="continuationNotice" w:id="1">
    <w:p w14:paraId="4A13F658" w14:textId="77777777" w:rsidR="00824742" w:rsidRDefault="00824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Calib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MS Mincho">
    <w:altName w:val="Times New Roman"/>
    <w:panose1 w:val="00000000000000000000"/>
    <w:charset w:val="00"/>
    <w:family w:val="roman"/>
    <w:notTrueType/>
    <w:pitch w:val="default"/>
  </w:font>
  <w:font w:name="Newton-Regular">
    <w:altName w:val="Yu Gothic"/>
    <w:panose1 w:val="00000000000000000000"/>
    <w:charset w:val="80"/>
    <w:family w:val="auto"/>
    <w:notTrueType/>
    <w:pitch w:val="default"/>
    <w:sig w:usb0="00000001" w:usb1="08070000" w:usb2="00000010" w:usb3="00000000" w:csb0="00020000" w:csb1="00000000"/>
  </w:font>
  <w:font w:name="Times New Roman,Newton-Regular">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764B" w14:textId="1C73678D" w:rsidR="003A1E34" w:rsidRDefault="003A1E34" w:rsidP="004F028C">
    <w:pPr>
      <w:pStyle w:val="a9"/>
      <w:framePr w:wrap="around" w:vAnchor="text" w:hAnchor="margin" w:xAlign="center" w:y="1"/>
      <w:rPr>
        <w:rStyle w:val="ab"/>
      </w:rPr>
    </w:pPr>
    <w:r>
      <w:rPr>
        <w:rStyle w:val="ab"/>
      </w:rPr>
      <w:fldChar w:fldCharType="begin"/>
    </w:r>
    <w:r w:rsidRPr="00F56056">
      <w:rPr>
        <w:rStyle w:val="ab"/>
      </w:rPr>
      <w:instrText xml:space="preserve">PAGE  </w:instrText>
    </w:r>
    <w:r>
      <w:rPr>
        <w:rStyle w:val="ab"/>
      </w:rPr>
      <w:fldChar w:fldCharType="separate"/>
    </w:r>
    <w:r>
      <w:rPr>
        <w:rStyle w:val="ab"/>
        <w:noProof/>
      </w:rPr>
      <w:t>2</w:t>
    </w:r>
    <w:r>
      <w:rPr>
        <w:rStyle w:val="ab"/>
      </w:rPr>
      <w:fldChar w:fldCharType="end"/>
    </w:r>
  </w:p>
  <w:p w14:paraId="7D98764C" w14:textId="77777777" w:rsidR="003A1E34" w:rsidRDefault="003A1E34">
    <w:pPr>
      <w:pStyle w:val="a9"/>
    </w:pPr>
  </w:p>
  <w:p w14:paraId="7D98764D" w14:textId="77777777" w:rsidR="003A1E34" w:rsidRDefault="003A1E34"/>
  <w:p w14:paraId="7D98764E" w14:textId="77777777" w:rsidR="003A1E34" w:rsidRDefault="003A1E34"/>
  <w:p w14:paraId="115C0EF5" w14:textId="77777777" w:rsidR="003A1E34" w:rsidRDefault="003A1E34"/>
  <w:p w14:paraId="743BC0D0" w14:textId="77777777" w:rsidR="003A1E34" w:rsidRDefault="003A1E34" w:rsidP="00765C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159660"/>
      <w:docPartObj>
        <w:docPartGallery w:val="Page Numbers (Bottom of Page)"/>
        <w:docPartUnique/>
      </w:docPartObj>
    </w:sdtPr>
    <w:sdtEndPr/>
    <w:sdtContent>
      <w:p w14:paraId="2F036FB4" w14:textId="527DF714" w:rsidR="003A1E34" w:rsidRPr="00194EF5" w:rsidRDefault="003A1E34" w:rsidP="00194EF5">
        <w:pPr>
          <w:jc w:val="center"/>
        </w:pPr>
        <w:r w:rsidRPr="00194EF5">
          <w:fldChar w:fldCharType="begin"/>
        </w:r>
        <w:r w:rsidRPr="00F56056">
          <w:instrText>PAGE   \* MERGEFORMAT</w:instrText>
        </w:r>
        <w:r w:rsidRPr="00194EF5">
          <w:fldChar w:fldCharType="separate"/>
        </w:r>
        <w:r w:rsidR="00DA0044">
          <w:rPr>
            <w:noProof/>
          </w:rPr>
          <w:t>66</w:t>
        </w:r>
        <w:r w:rsidRPr="00194EF5">
          <w:fldChar w:fldCharType="end"/>
        </w:r>
      </w:p>
    </w:sdtContent>
  </w:sdt>
  <w:p w14:paraId="5ACB3DE7" w14:textId="77777777" w:rsidR="003A1E34" w:rsidRDefault="003A1E34" w:rsidP="00AB57A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419B5" w14:textId="0568A4CD" w:rsidR="003A1E34" w:rsidRDefault="003A1E34">
    <w:pPr>
      <w:pStyle w:val="a9"/>
      <w:jc w:val="center"/>
    </w:pPr>
  </w:p>
  <w:p w14:paraId="26A36B01" w14:textId="77777777" w:rsidR="003A1E34" w:rsidRDefault="003A1E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8586E" w14:textId="77777777" w:rsidR="00824742" w:rsidRDefault="00824742">
      <w:r>
        <w:separator/>
      </w:r>
    </w:p>
  </w:footnote>
  <w:footnote w:type="continuationSeparator" w:id="0">
    <w:p w14:paraId="1A5B2919" w14:textId="77777777" w:rsidR="00824742" w:rsidRDefault="00824742">
      <w:r>
        <w:continuationSeparator/>
      </w:r>
    </w:p>
  </w:footnote>
  <w:footnote w:type="continuationNotice" w:id="1">
    <w:p w14:paraId="79949B73" w14:textId="77777777" w:rsidR="00824742" w:rsidRDefault="008247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3F5730E"/>
    <w:multiLevelType w:val="hybridMultilevel"/>
    <w:tmpl w:val="3DD0AD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0D6F2D"/>
    <w:multiLevelType w:val="hybridMultilevel"/>
    <w:tmpl w:val="3B188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8D4AE3"/>
    <w:multiLevelType w:val="hybridMultilevel"/>
    <w:tmpl w:val="96502104"/>
    <w:lvl w:ilvl="0" w:tplc="60C621A2">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 w15:restartNumberingAfterBreak="0">
    <w:nsid w:val="0D5C2BDD"/>
    <w:multiLevelType w:val="hybridMultilevel"/>
    <w:tmpl w:val="F53EF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EC8423F"/>
    <w:multiLevelType w:val="hybridMultilevel"/>
    <w:tmpl w:val="65526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15812206"/>
    <w:multiLevelType w:val="hybridMultilevel"/>
    <w:tmpl w:val="F1D40F22"/>
    <w:lvl w:ilvl="0" w:tplc="BAA03404">
      <w:numFmt w:val="bullet"/>
      <w:lvlText w:val="•"/>
      <w:lvlJc w:val="left"/>
      <w:pPr>
        <w:ind w:left="1065" w:hanging="705"/>
      </w:pPr>
      <w:rPr>
        <w:rFonts w:ascii="Times New Roman" w:eastAsia="Times New Roman,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7E6FF2"/>
    <w:multiLevelType w:val="hybridMultilevel"/>
    <w:tmpl w:val="C78247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8ED7F72"/>
    <w:multiLevelType w:val="hybridMultilevel"/>
    <w:tmpl w:val="C8306B1C"/>
    <w:lvl w:ilvl="0" w:tplc="FE00D076">
      <w:start w:val="1"/>
      <w:numFmt w:val="decimal"/>
      <w:lvlText w:val="%1."/>
      <w:lvlJc w:val="left"/>
      <w:pPr>
        <w:ind w:left="705" w:hanging="70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15:restartNumberingAfterBreak="0">
    <w:nsid w:val="19FE6E28"/>
    <w:multiLevelType w:val="hybridMultilevel"/>
    <w:tmpl w:val="C53AFD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B1F1AE7"/>
    <w:multiLevelType w:val="hybridMultilevel"/>
    <w:tmpl w:val="695EA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D45C0"/>
    <w:multiLevelType w:val="hybridMultilevel"/>
    <w:tmpl w:val="7034DA4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15:restartNumberingAfterBreak="0">
    <w:nsid w:val="22001335"/>
    <w:multiLevelType w:val="hybridMultilevel"/>
    <w:tmpl w:val="3398CC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4A205EA"/>
    <w:multiLevelType w:val="hybridMultilevel"/>
    <w:tmpl w:val="7EE8087C"/>
    <w:lvl w:ilvl="0" w:tplc="ACE0B614">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944D87"/>
    <w:multiLevelType w:val="hybridMultilevel"/>
    <w:tmpl w:val="4B08F4DE"/>
    <w:lvl w:ilvl="0" w:tplc="A04E64E8">
      <w:start w:val="1"/>
      <w:numFmt w:val="bullet"/>
      <w:lvlText w:val=""/>
      <w:lvlJc w:val="left"/>
      <w:pPr>
        <w:ind w:left="1429" w:hanging="360"/>
      </w:pPr>
      <w:rPr>
        <w:rFonts w:ascii="Symbol" w:hAnsi="Symbol" w:hint="default"/>
      </w:rPr>
    </w:lvl>
    <w:lvl w:ilvl="1" w:tplc="6310D3FC">
      <w:numFmt w:val="bullet"/>
      <w:lvlText w:val="•"/>
      <w:lvlJc w:val="left"/>
      <w:pPr>
        <w:ind w:left="3214" w:hanging="1425"/>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4E34F1"/>
    <w:multiLevelType w:val="hybridMultilevel"/>
    <w:tmpl w:val="C8306B1C"/>
    <w:lvl w:ilvl="0" w:tplc="FE00D076">
      <w:start w:val="1"/>
      <w:numFmt w:val="decimal"/>
      <w:lvlText w:val="%1."/>
      <w:lvlJc w:val="left"/>
      <w:pPr>
        <w:ind w:left="705" w:hanging="70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2BBB5E16"/>
    <w:multiLevelType w:val="hybridMultilevel"/>
    <w:tmpl w:val="9B686E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342539EF"/>
    <w:multiLevelType w:val="hybridMultilevel"/>
    <w:tmpl w:val="F0660B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378B10A7"/>
    <w:multiLevelType w:val="multilevel"/>
    <w:tmpl w:val="FC20EEDE"/>
    <w:lvl w:ilvl="0">
      <w:start w:val="1"/>
      <w:numFmt w:val="decimal"/>
      <w:lvlText w:val="%1."/>
      <w:lvlJc w:val="left"/>
      <w:pPr>
        <w:ind w:left="360"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9" w15:restartNumberingAfterBreak="0">
    <w:nsid w:val="3A4A7484"/>
    <w:multiLevelType w:val="hybridMultilevel"/>
    <w:tmpl w:val="57141E42"/>
    <w:lvl w:ilvl="0" w:tplc="BFC690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A03F25"/>
    <w:multiLevelType w:val="multilevel"/>
    <w:tmpl w:val="840C3964"/>
    <w:lvl w:ilvl="0">
      <w:start w:val="1"/>
      <w:numFmt w:val="decimal"/>
      <w:pStyle w:val="1"/>
      <w:lvlText w:val="%1."/>
      <w:lvlJc w:val="left"/>
      <w:pPr>
        <w:ind w:left="360" w:hanging="360"/>
      </w:pPr>
    </w:lvl>
    <w:lvl w:ilvl="1">
      <w:start w:val="1"/>
      <w:numFmt w:val="decimal"/>
      <w:pStyle w:val="11"/>
      <w:lvlText w:val="%1.%2."/>
      <w:lvlJc w:val="left"/>
      <w:pPr>
        <w:ind w:left="792" w:hanging="432"/>
      </w:pPr>
      <w:rPr>
        <w:b/>
      </w:rPr>
    </w:lvl>
    <w:lvl w:ilvl="2">
      <w:start w:val="1"/>
      <w:numFmt w:val="decimal"/>
      <w:pStyle w:val="111"/>
      <w:lvlText w:val="%1.%2.%3."/>
      <w:lvlJc w:val="left"/>
      <w:pPr>
        <w:ind w:left="1224" w:hanging="504"/>
      </w:pPr>
      <w:rPr>
        <w:b/>
        <w:color w:val="auto"/>
      </w:rPr>
    </w:lvl>
    <w:lvl w:ilvl="3">
      <w:start w:val="1"/>
      <w:numFmt w:val="decimal"/>
      <w:pStyle w:val="4"/>
      <w:lvlText w:val="%1.%2.%3.%4."/>
      <w:lvlJc w:val="left"/>
      <w:pPr>
        <w:ind w:left="1728" w:hanging="648"/>
      </w:pPr>
      <w:rPr>
        <w:b/>
      </w:rPr>
    </w:lvl>
    <w:lvl w:ilvl="4">
      <w:start w:val="1"/>
      <w:numFmt w:val="decimal"/>
      <w:pStyle w:val="11111"/>
      <w:lvlText w:val="%1.%2.%3.%4.%5."/>
      <w:lvlJc w:val="left"/>
      <w:pPr>
        <w:ind w:left="2232" w:hanging="792"/>
      </w:pPr>
      <w:rPr>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0F12E2"/>
    <w:multiLevelType w:val="hybridMultilevel"/>
    <w:tmpl w:val="24F2A838"/>
    <w:lvl w:ilvl="0" w:tplc="BFC690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E6C4BC8"/>
    <w:multiLevelType w:val="hybridMultilevel"/>
    <w:tmpl w:val="FDE04362"/>
    <w:lvl w:ilvl="0" w:tplc="BFC690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0342FB0"/>
    <w:multiLevelType w:val="hybridMultilevel"/>
    <w:tmpl w:val="E72E8AAA"/>
    <w:lvl w:ilvl="0" w:tplc="3704108E">
      <w:start w:val="1"/>
      <w:numFmt w:val="bullet"/>
      <w:pStyle w:val="a0"/>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51310C7D"/>
    <w:multiLevelType w:val="hybridMultilevel"/>
    <w:tmpl w:val="485AF63E"/>
    <w:lvl w:ilvl="0" w:tplc="68BA2B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FB3104B"/>
    <w:multiLevelType w:val="hybridMultilevel"/>
    <w:tmpl w:val="7C68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37DB7"/>
    <w:multiLevelType w:val="hybridMultilevel"/>
    <w:tmpl w:val="6B5075D2"/>
    <w:lvl w:ilvl="0" w:tplc="BFC690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4CA63C8"/>
    <w:multiLevelType w:val="hybridMultilevel"/>
    <w:tmpl w:val="173844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87478D4"/>
    <w:multiLevelType w:val="hybridMultilevel"/>
    <w:tmpl w:val="8AAC4A84"/>
    <w:lvl w:ilvl="0" w:tplc="9CE0D26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034EE8"/>
    <w:multiLevelType w:val="hybridMultilevel"/>
    <w:tmpl w:val="CED0B29A"/>
    <w:lvl w:ilvl="0" w:tplc="BFC690D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3264FC2"/>
    <w:multiLevelType w:val="hybridMultilevel"/>
    <w:tmpl w:val="29645AC6"/>
    <w:lvl w:ilvl="0" w:tplc="BFC690D6">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15:restartNumberingAfterBreak="0">
    <w:nsid w:val="75E220E1"/>
    <w:multiLevelType w:val="hybridMultilevel"/>
    <w:tmpl w:val="02D4FD0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A432EAE"/>
    <w:multiLevelType w:val="hybridMultilevel"/>
    <w:tmpl w:val="F5FED57C"/>
    <w:lvl w:ilvl="0" w:tplc="FE00D076">
      <w:start w:val="1"/>
      <w:numFmt w:val="decimal"/>
      <w:lvlText w:val="%1."/>
      <w:lvlJc w:val="left"/>
      <w:pPr>
        <w:ind w:left="705" w:hanging="705"/>
      </w:pPr>
    </w:lvl>
    <w:lvl w:ilvl="1" w:tplc="04190019">
      <w:start w:val="1"/>
      <w:numFmt w:val="lowerLetter"/>
      <w:lvlText w:val="%2."/>
      <w:lvlJc w:val="left"/>
      <w:pPr>
        <w:ind w:left="731" w:hanging="360"/>
      </w:p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33" w15:restartNumberingAfterBreak="0">
    <w:nsid w:val="7A4A439C"/>
    <w:multiLevelType w:val="hybridMultilevel"/>
    <w:tmpl w:val="E2A6B322"/>
    <w:lvl w:ilvl="0" w:tplc="52389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DB7DE9"/>
    <w:multiLevelType w:val="hybridMultilevel"/>
    <w:tmpl w:val="3B1883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E6F365A"/>
    <w:multiLevelType w:val="hybridMultilevel"/>
    <w:tmpl w:val="A9F6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95093"/>
    <w:multiLevelType w:val="hybridMultilevel"/>
    <w:tmpl w:val="243C6042"/>
    <w:lvl w:ilvl="0" w:tplc="BFC690D6">
      <w:start w:val="1"/>
      <w:numFmt w:val="bullet"/>
      <w:lvlText w:val=""/>
      <w:lvlJc w:val="left"/>
      <w:pPr>
        <w:ind w:left="360" w:hanging="360"/>
      </w:pPr>
      <w:rPr>
        <w:rFonts w:ascii="Symbol" w:hAnsi="Symbol" w:hint="default"/>
      </w:rPr>
    </w:lvl>
    <w:lvl w:ilvl="1" w:tplc="BFC690D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35"/>
  </w:num>
  <w:num w:numId="4">
    <w:abstractNumId w:val="1"/>
  </w:num>
  <w:num w:numId="5">
    <w:abstractNumId w:val="31"/>
  </w:num>
  <w:num w:numId="6">
    <w:abstractNumId w:val="14"/>
  </w:num>
  <w:num w:numId="7">
    <w:abstractNumId w:val="34"/>
  </w:num>
  <w:num w:numId="8">
    <w:abstractNumId w:val="18"/>
  </w:num>
  <w:num w:numId="9">
    <w:abstractNumId w:val="20"/>
  </w:num>
  <w:num w:numId="10">
    <w:abstractNumId w:val="29"/>
  </w:num>
  <w:num w:numId="11">
    <w:abstractNumId w:val="11"/>
  </w:num>
  <w:num w:numId="12">
    <w:abstractNumId w:val="5"/>
  </w:num>
  <w:num w:numId="13">
    <w:abstractNumId w:val="30"/>
  </w:num>
  <w:num w:numId="14">
    <w:abstractNumId w:val="16"/>
  </w:num>
  <w:num w:numId="15">
    <w:abstractNumId w:val="23"/>
  </w:num>
  <w:num w:numId="16">
    <w:abstractNumId w:val="13"/>
  </w:num>
  <w:num w:numId="17">
    <w:abstractNumId w:val="24"/>
  </w:num>
  <w:num w:numId="18">
    <w:abstractNumId w:val="24"/>
  </w:num>
  <w:num w:numId="19">
    <w:abstractNumId w:val="7"/>
  </w:num>
  <w:num w:numId="20">
    <w:abstractNumId w:val="1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8"/>
  </w:num>
  <w:num w:numId="24">
    <w:abstractNumId w:val="3"/>
  </w:num>
  <w:num w:numId="25">
    <w:abstractNumId w:val="9"/>
  </w:num>
  <w:num w:numId="26">
    <w:abstractNumId w:val="3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2"/>
  </w:num>
  <w:num w:numId="32">
    <w:abstractNumId w:val="8"/>
  </w:num>
  <w:num w:numId="33">
    <w:abstractNumId w:val="2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
  </w:num>
  <w:num w:numId="37">
    <w:abstractNumId w:val="19"/>
  </w:num>
  <w:num w:numId="38">
    <w:abstractNumId w:val="6"/>
  </w:num>
  <w:num w:numId="39">
    <w:abstractNumId w:val="21"/>
  </w:num>
  <w:num w:numId="40">
    <w:abstractNumId w:val="26"/>
  </w:num>
  <w:num w:numId="4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0" w:nlCheck="1" w:checkStyle="1"/>
  <w:activeWritingStyle w:appName="MSWord" w:lang="ru-RU" w:vendorID="64" w:dllVersion="0" w:nlCheck="1" w:checkStyle="0"/>
  <w:activeWritingStyle w:appName="MSWord" w:lang="en-GB" w:vendorID="64" w:dllVersion="0" w:nlCheck="1" w:checkStyle="1"/>
  <w:activeWritingStyle w:appName="MSWord" w:lang="en-US" w:vendorID="2" w:dllVersion="6" w:checkStyle="1"/>
  <w:activeWritingStyle w:appName="MSWord" w:lang="ru-RU" w:vendorID="1" w:dllVersion="512" w:checkStyle="1"/>
  <w:documentProtection w:edit="readOnly" w:enforcement="1" w:cryptProviderType="rsaAES" w:cryptAlgorithmClass="hash" w:cryptAlgorithmType="typeAny" w:cryptAlgorithmSid="14" w:cryptSpinCount="100000" w:hash="3n4Rdk+TTuaianM7m3EBStaKHPFeE/jdESZ+1cLBdmkMigXO3Hm04dou7kXiCZaJBW+Y5+ufiQpOgBjR6s5Nww==" w:salt="1UWNLQSdO3E1ukJlXfzjhg=="/>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E7E"/>
    <w:rsid w:val="00000F3D"/>
    <w:rsid w:val="00002055"/>
    <w:rsid w:val="00004338"/>
    <w:rsid w:val="0000435F"/>
    <w:rsid w:val="00006FA1"/>
    <w:rsid w:val="0001043B"/>
    <w:rsid w:val="00010C55"/>
    <w:rsid w:val="00012D69"/>
    <w:rsid w:val="0001346B"/>
    <w:rsid w:val="00013705"/>
    <w:rsid w:val="000142A3"/>
    <w:rsid w:val="00014A2A"/>
    <w:rsid w:val="000154F8"/>
    <w:rsid w:val="00015F0F"/>
    <w:rsid w:val="00017F00"/>
    <w:rsid w:val="000205A0"/>
    <w:rsid w:val="000207DA"/>
    <w:rsid w:val="00021AD0"/>
    <w:rsid w:val="00022CA2"/>
    <w:rsid w:val="0002376F"/>
    <w:rsid w:val="000242C8"/>
    <w:rsid w:val="000246B7"/>
    <w:rsid w:val="000246D0"/>
    <w:rsid w:val="000255D1"/>
    <w:rsid w:val="00025C08"/>
    <w:rsid w:val="00027607"/>
    <w:rsid w:val="00027A6A"/>
    <w:rsid w:val="0003029A"/>
    <w:rsid w:val="00030C78"/>
    <w:rsid w:val="0003233E"/>
    <w:rsid w:val="00035E4C"/>
    <w:rsid w:val="00036972"/>
    <w:rsid w:val="000413EE"/>
    <w:rsid w:val="00042366"/>
    <w:rsid w:val="00043104"/>
    <w:rsid w:val="000439C2"/>
    <w:rsid w:val="0004419E"/>
    <w:rsid w:val="00044599"/>
    <w:rsid w:val="0004537F"/>
    <w:rsid w:val="00045F1B"/>
    <w:rsid w:val="0004648B"/>
    <w:rsid w:val="0005027B"/>
    <w:rsid w:val="00050F2B"/>
    <w:rsid w:val="00051FE3"/>
    <w:rsid w:val="000520E1"/>
    <w:rsid w:val="00053C8C"/>
    <w:rsid w:val="000543DE"/>
    <w:rsid w:val="00056B52"/>
    <w:rsid w:val="00057BE1"/>
    <w:rsid w:val="0006195B"/>
    <w:rsid w:val="000622AB"/>
    <w:rsid w:val="000629A4"/>
    <w:rsid w:val="00065059"/>
    <w:rsid w:val="0006544F"/>
    <w:rsid w:val="000663C1"/>
    <w:rsid w:val="000705F4"/>
    <w:rsid w:val="00072816"/>
    <w:rsid w:val="000730A3"/>
    <w:rsid w:val="00073228"/>
    <w:rsid w:val="000737AD"/>
    <w:rsid w:val="00073B08"/>
    <w:rsid w:val="000745C7"/>
    <w:rsid w:val="00074773"/>
    <w:rsid w:val="00074D93"/>
    <w:rsid w:val="00074DAF"/>
    <w:rsid w:val="00075BEF"/>
    <w:rsid w:val="00075DDE"/>
    <w:rsid w:val="00077914"/>
    <w:rsid w:val="000807D3"/>
    <w:rsid w:val="00081FE9"/>
    <w:rsid w:val="00082A2B"/>
    <w:rsid w:val="00082B69"/>
    <w:rsid w:val="00082D10"/>
    <w:rsid w:val="00083D66"/>
    <w:rsid w:val="00083F2A"/>
    <w:rsid w:val="00084A34"/>
    <w:rsid w:val="00084B65"/>
    <w:rsid w:val="00085B0E"/>
    <w:rsid w:val="00086D57"/>
    <w:rsid w:val="00086DB2"/>
    <w:rsid w:val="00087BE9"/>
    <w:rsid w:val="00087C17"/>
    <w:rsid w:val="0009053E"/>
    <w:rsid w:val="00090A86"/>
    <w:rsid w:val="00092B42"/>
    <w:rsid w:val="000935BE"/>
    <w:rsid w:val="000939DC"/>
    <w:rsid w:val="00094F24"/>
    <w:rsid w:val="00097078"/>
    <w:rsid w:val="000979B0"/>
    <w:rsid w:val="00097E91"/>
    <w:rsid w:val="000A12FE"/>
    <w:rsid w:val="000A1DB1"/>
    <w:rsid w:val="000A3493"/>
    <w:rsid w:val="000A4833"/>
    <w:rsid w:val="000A4B7E"/>
    <w:rsid w:val="000A56B6"/>
    <w:rsid w:val="000A5833"/>
    <w:rsid w:val="000A59EF"/>
    <w:rsid w:val="000A676C"/>
    <w:rsid w:val="000A7A54"/>
    <w:rsid w:val="000B003A"/>
    <w:rsid w:val="000B23D9"/>
    <w:rsid w:val="000B29EF"/>
    <w:rsid w:val="000B3F3E"/>
    <w:rsid w:val="000B3FF8"/>
    <w:rsid w:val="000B4C85"/>
    <w:rsid w:val="000B5AFD"/>
    <w:rsid w:val="000B5E5C"/>
    <w:rsid w:val="000B774C"/>
    <w:rsid w:val="000C055B"/>
    <w:rsid w:val="000C14FA"/>
    <w:rsid w:val="000C1A60"/>
    <w:rsid w:val="000C2BF1"/>
    <w:rsid w:val="000C4A28"/>
    <w:rsid w:val="000C5490"/>
    <w:rsid w:val="000C7098"/>
    <w:rsid w:val="000C7135"/>
    <w:rsid w:val="000C7FD9"/>
    <w:rsid w:val="000D10F1"/>
    <w:rsid w:val="000D1205"/>
    <w:rsid w:val="000D188D"/>
    <w:rsid w:val="000D3883"/>
    <w:rsid w:val="000D3D64"/>
    <w:rsid w:val="000D4BE1"/>
    <w:rsid w:val="000D4F34"/>
    <w:rsid w:val="000D5F36"/>
    <w:rsid w:val="000D5F74"/>
    <w:rsid w:val="000E20BA"/>
    <w:rsid w:val="000E2322"/>
    <w:rsid w:val="000E28F9"/>
    <w:rsid w:val="000E31D5"/>
    <w:rsid w:val="000E4830"/>
    <w:rsid w:val="000E5779"/>
    <w:rsid w:val="000E7327"/>
    <w:rsid w:val="000F1DED"/>
    <w:rsid w:val="000F2B49"/>
    <w:rsid w:val="000F4634"/>
    <w:rsid w:val="000F4A91"/>
    <w:rsid w:val="000F4C62"/>
    <w:rsid w:val="000F60B8"/>
    <w:rsid w:val="000F6E27"/>
    <w:rsid w:val="000F7CDB"/>
    <w:rsid w:val="000F7E93"/>
    <w:rsid w:val="001003CF"/>
    <w:rsid w:val="0010048D"/>
    <w:rsid w:val="0010072D"/>
    <w:rsid w:val="00100B6A"/>
    <w:rsid w:val="00100DE7"/>
    <w:rsid w:val="00100F23"/>
    <w:rsid w:val="0010189B"/>
    <w:rsid w:val="001029F6"/>
    <w:rsid w:val="00104119"/>
    <w:rsid w:val="0010573C"/>
    <w:rsid w:val="00105C49"/>
    <w:rsid w:val="00106318"/>
    <w:rsid w:val="00106C52"/>
    <w:rsid w:val="001075C9"/>
    <w:rsid w:val="00110C11"/>
    <w:rsid w:val="00111004"/>
    <w:rsid w:val="00111583"/>
    <w:rsid w:val="001125BA"/>
    <w:rsid w:val="00113005"/>
    <w:rsid w:val="00113DE3"/>
    <w:rsid w:val="00114352"/>
    <w:rsid w:val="001149D4"/>
    <w:rsid w:val="00115BE7"/>
    <w:rsid w:val="00116876"/>
    <w:rsid w:val="001218BB"/>
    <w:rsid w:val="0012605C"/>
    <w:rsid w:val="00126203"/>
    <w:rsid w:val="0013033A"/>
    <w:rsid w:val="001306D9"/>
    <w:rsid w:val="001306EA"/>
    <w:rsid w:val="0013177A"/>
    <w:rsid w:val="00131868"/>
    <w:rsid w:val="00132123"/>
    <w:rsid w:val="00134026"/>
    <w:rsid w:val="001344E1"/>
    <w:rsid w:val="00135427"/>
    <w:rsid w:val="001356EE"/>
    <w:rsid w:val="00135A2C"/>
    <w:rsid w:val="001361C2"/>
    <w:rsid w:val="00137148"/>
    <w:rsid w:val="001377C6"/>
    <w:rsid w:val="00140141"/>
    <w:rsid w:val="0014170C"/>
    <w:rsid w:val="001419C6"/>
    <w:rsid w:val="00141AF3"/>
    <w:rsid w:val="001428D8"/>
    <w:rsid w:val="00143863"/>
    <w:rsid w:val="00144506"/>
    <w:rsid w:val="001477A0"/>
    <w:rsid w:val="00147F2F"/>
    <w:rsid w:val="001508A7"/>
    <w:rsid w:val="00152DBE"/>
    <w:rsid w:val="00152DEE"/>
    <w:rsid w:val="001539B5"/>
    <w:rsid w:val="00153AAB"/>
    <w:rsid w:val="001541A7"/>
    <w:rsid w:val="00155087"/>
    <w:rsid w:val="00156C2B"/>
    <w:rsid w:val="00160B6E"/>
    <w:rsid w:val="00160C35"/>
    <w:rsid w:val="00161757"/>
    <w:rsid w:val="00161BED"/>
    <w:rsid w:val="00161CDC"/>
    <w:rsid w:val="00162648"/>
    <w:rsid w:val="00163B2D"/>
    <w:rsid w:val="0016411A"/>
    <w:rsid w:val="00167147"/>
    <w:rsid w:val="00170785"/>
    <w:rsid w:val="0017103D"/>
    <w:rsid w:val="00171524"/>
    <w:rsid w:val="00171E49"/>
    <w:rsid w:val="00173314"/>
    <w:rsid w:val="0017366A"/>
    <w:rsid w:val="00173A59"/>
    <w:rsid w:val="00174075"/>
    <w:rsid w:val="001751C5"/>
    <w:rsid w:val="00175ED9"/>
    <w:rsid w:val="001768DD"/>
    <w:rsid w:val="001770BF"/>
    <w:rsid w:val="00177489"/>
    <w:rsid w:val="00177967"/>
    <w:rsid w:val="00180318"/>
    <w:rsid w:val="00181FB4"/>
    <w:rsid w:val="0018230D"/>
    <w:rsid w:val="00183785"/>
    <w:rsid w:val="00183F58"/>
    <w:rsid w:val="00185551"/>
    <w:rsid w:val="0018647B"/>
    <w:rsid w:val="00187528"/>
    <w:rsid w:val="001926C0"/>
    <w:rsid w:val="001937EA"/>
    <w:rsid w:val="00193BC7"/>
    <w:rsid w:val="00194EF5"/>
    <w:rsid w:val="00195726"/>
    <w:rsid w:val="001A07AC"/>
    <w:rsid w:val="001A0E6E"/>
    <w:rsid w:val="001A292A"/>
    <w:rsid w:val="001A2A38"/>
    <w:rsid w:val="001A2DB8"/>
    <w:rsid w:val="001A327B"/>
    <w:rsid w:val="001A3A14"/>
    <w:rsid w:val="001A4A5C"/>
    <w:rsid w:val="001A51F0"/>
    <w:rsid w:val="001A5677"/>
    <w:rsid w:val="001A72C0"/>
    <w:rsid w:val="001B0AE5"/>
    <w:rsid w:val="001B0B4D"/>
    <w:rsid w:val="001B0ECE"/>
    <w:rsid w:val="001B1089"/>
    <w:rsid w:val="001B3F28"/>
    <w:rsid w:val="001B4BD0"/>
    <w:rsid w:val="001B793A"/>
    <w:rsid w:val="001C10A5"/>
    <w:rsid w:val="001C189A"/>
    <w:rsid w:val="001C1E0B"/>
    <w:rsid w:val="001C3C13"/>
    <w:rsid w:val="001C3CCE"/>
    <w:rsid w:val="001C446F"/>
    <w:rsid w:val="001C549C"/>
    <w:rsid w:val="001C5A70"/>
    <w:rsid w:val="001C5B35"/>
    <w:rsid w:val="001C6B4E"/>
    <w:rsid w:val="001C701D"/>
    <w:rsid w:val="001D0F95"/>
    <w:rsid w:val="001D1546"/>
    <w:rsid w:val="001D1A11"/>
    <w:rsid w:val="001D368F"/>
    <w:rsid w:val="001D4CB4"/>
    <w:rsid w:val="001D5964"/>
    <w:rsid w:val="001E000B"/>
    <w:rsid w:val="001E0530"/>
    <w:rsid w:val="001E1117"/>
    <w:rsid w:val="001E193A"/>
    <w:rsid w:val="001E1A29"/>
    <w:rsid w:val="001E29DE"/>
    <w:rsid w:val="001E2ABE"/>
    <w:rsid w:val="001E3B74"/>
    <w:rsid w:val="001E5725"/>
    <w:rsid w:val="001F0B9C"/>
    <w:rsid w:val="001F1C77"/>
    <w:rsid w:val="001F2DC3"/>
    <w:rsid w:val="001F33FA"/>
    <w:rsid w:val="001F4A49"/>
    <w:rsid w:val="001F5144"/>
    <w:rsid w:val="001F5B75"/>
    <w:rsid w:val="001F5F9A"/>
    <w:rsid w:val="001F71BA"/>
    <w:rsid w:val="001F762B"/>
    <w:rsid w:val="001F765C"/>
    <w:rsid w:val="002020D7"/>
    <w:rsid w:val="00202FD7"/>
    <w:rsid w:val="0020424D"/>
    <w:rsid w:val="00205E83"/>
    <w:rsid w:val="002065B7"/>
    <w:rsid w:val="00206889"/>
    <w:rsid w:val="0020704A"/>
    <w:rsid w:val="0020708B"/>
    <w:rsid w:val="00207F8D"/>
    <w:rsid w:val="002101DF"/>
    <w:rsid w:val="00210223"/>
    <w:rsid w:val="002104E0"/>
    <w:rsid w:val="00210CB1"/>
    <w:rsid w:val="00210EB8"/>
    <w:rsid w:val="00211E1C"/>
    <w:rsid w:val="00212227"/>
    <w:rsid w:val="002126C0"/>
    <w:rsid w:val="002134EF"/>
    <w:rsid w:val="002141F9"/>
    <w:rsid w:val="002160DC"/>
    <w:rsid w:val="00216BFB"/>
    <w:rsid w:val="00217721"/>
    <w:rsid w:val="00217956"/>
    <w:rsid w:val="00217C36"/>
    <w:rsid w:val="00221C7F"/>
    <w:rsid w:val="00223302"/>
    <w:rsid w:val="00223497"/>
    <w:rsid w:val="00223B59"/>
    <w:rsid w:val="00224DB1"/>
    <w:rsid w:val="002267B3"/>
    <w:rsid w:val="002268EA"/>
    <w:rsid w:val="002268F2"/>
    <w:rsid w:val="00226F0C"/>
    <w:rsid w:val="00227F3C"/>
    <w:rsid w:val="0023098C"/>
    <w:rsid w:val="00231743"/>
    <w:rsid w:val="002317FC"/>
    <w:rsid w:val="00233501"/>
    <w:rsid w:val="002355D5"/>
    <w:rsid w:val="00235C59"/>
    <w:rsid w:val="0023770A"/>
    <w:rsid w:val="0023773B"/>
    <w:rsid w:val="002404D6"/>
    <w:rsid w:val="002409F9"/>
    <w:rsid w:val="00241D13"/>
    <w:rsid w:val="0024205F"/>
    <w:rsid w:val="002426DF"/>
    <w:rsid w:val="00244706"/>
    <w:rsid w:val="00247726"/>
    <w:rsid w:val="00250791"/>
    <w:rsid w:val="002509E3"/>
    <w:rsid w:val="002516F2"/>
    <w:rsid w:val="00251CF8"/>
    <w:rsid w:val="00251FB0"/>
    <w:rsid w:val="00252024"/>
    <w:rsid w:val="0025210B"/>
    <w:rsid w:val="002525F9"/>
    <w:rsid w:val="0025277C"/>
    <w:rsid w:val="002533A8"/>
    <w:rsid w:val="002536C1"/>
    <w:rsid w:val="00254A58"/>
    <w:rsid w:val="00255C7A"/>
    <w:rsid w:val="00256149"/>
    <w:rsid w:val="00256CF8"/>
    <w:rsid w:val="00260BC8"/>
    <w:rsid w:val="0026265F"/>
    <w:rsid w:val="002626A4"/>
    <w:rsid w:val="0026293D"/>
    <w:rsid w:val="00265062"/>
    <w:rsid w:val="00265AD9"/>
    <w:rsid w:val="00266635"/>
    <w:rsid w:val="002677E2"/>
    <w:rsid w:val="002700C0"/>
    <w:rsid w:val="00272683"/>
    <w:rsid w:val="0027302D"/>
    <w:rsid w:val="0027302F"/>
    <w:rsid w:val="00273AF6"/>
    <w:rsid w:val="00280215"/>
    <w:rsid w:val="00280471"/>
    <w:rsid w:val="00281DCD"/>
    <w:rsid w:val="0028203E"/>
    <w:rsid w:val="00282218"/>
    <w:rsid w:val="002842ED"/>
    <w:rsid w:val="002842FB"/>
    <w:rsid w:val="00284CDC"/>
    <w:rsid w:val="0028520D"/>
    <w:rsid w:val="00286A8E"/>
    <w:rsid w:val="00287616"/>
    <w:rsid w:val="00287956"/>
    <w:rsid w:val="00287B6E"/>
    <w:rsid w:val="002900A8"/>
    <w:rsid w:val="00290FDD"/>
    <w:rsid w:val="0029279D"/>
    <w:rsid w:val="00292B89"/>
    <w:rsid w:val="00292FE4"/>
    <w:rsid w:val="00293830"/>
    <w:rsid w:val="00293DD8"/>
    <w:rsid w:val="00295067"/>
    <w:rsid w:val="002951C2"/>
    <w:rsid w:val="00295F31"/>
    <w:rsid w:val="00296C17"/>
    <w:rsid w:val="0029711D"/>
    <w:rsid w:val="002A0606"/>
    <w:rsid w:val="002A076C"/>
    <w:rsid w:val="002A1444"/>
    <w:rsid w:val="002A303D"/>
    <w:rsid w:val="002A4096"/>
    <w:rsid w:val="002A4B1E"/>
    <w:rsid w:val="002A4E1D"/>
    <w:rsid w:val="002A5A2D"/>
    <w:rsid w:val="002A6B6B"/>
    <w:rsid w:val="002A7806"/>
    <w:rsid w:val="002B01AE"/>
    <w:rsid w:val="002B1040"/>
    <w:rsid w:val="002B3839"/>
    <w:rsid w:val="002B3978"/>
    <w:rsid w:val="002B3D2A"/>
    <w:rsid w:val="002B3D77"/>
    <w:rsid w:val="002B4122"/>
    <w:rsid w:val="002B4E7A"/>
    <w:rsid w:val="002B5711"/>
    <w:rsid w:val="002B57C9"/>
    <w:rsid w:val="002B5A90"/>
    <w:rsid w:val="002B63EB"/>
    <w:rsid w:val="002B71A2"/>
    <w:rsid w:val="002C0634"/>
    <w:rsid w:val="002C0952"/>
    <w:rsid w:val="002C1787"/>
    <w:rsid w:val="002C2293"/>
    <w:rsid w:val="002C275C"/>
    <w:rsid w:val="002C2EE3"/>
    <w:rsid w:val="002C2FCB"/>
    <w:rsid w:val="002C4BCE"/>
    <w:rsid w:val="002C4E6A"/>
    <w:rsid w:val="002C4ECA"/>
    <w:rsid w:val="002C5464"/>
    <w:rsid w:val="002C6680"/>
    <w:rsid w:val="002C6818"/>
    <w:rsid w:val="002C6CF2"/>
    <w:rsid w:val="002C7A8D"/>
    <w:rsid w:val="002C7C28"/>
    <w:rsid w:val="002C7D8A"/>
    <w:rsid w:val="002C7E28"/>
    <w:rsid w:val="002D056B"/>
    <w:rsid w:val="002D469F"/>
    <w:rsid w:val="002D5B1E"/>
    <w:rsid w:val="002D6828"/>
    <w:rsid w:val="002D6A15"/>
    <w:rsid w:val="002D6D45"/>
    <w:rsid w:val="002E0327"/>
    <w:rsid w:val="002E0CA3"/>
    <w:rsid w:val="002E12BE"/>
    <w:rsid w:val="002E1F23"/>
    <w:rsid w:val="002E2263"/>
    <w:rsid w:val="002E2A3E"/>
    <w:rsid w:val="002E347B"/>
    <w:rsid w:val="002E43D7"/>
    <w:rsid w:val="002E44DF"/>
    <w:rsid w:val="002E4C18"/>
    <w:rsid w:val="002E50CB"/>
    <w:rsid w:val="002E5458"/>
    <w:rsid w:val="002E68E8"/>
    <w:rsid w:val="002E711D"/>
    <w:rsid w:val="002E743C"/>
    <w:rsid w:val="002E774E"/>
    <w:rsid w:val="002F13B4"/>
    <w:rsid w:val="002F1DB7"/>
    <w:rsid w:val="002F3820"/>
    <w:rsid w:val="002F396A"/>
    <w:rsid w:val="002F3D4C"/>
    <w:rsid w:val="002F45FE"/>
    <w:rsid w:val="002F605E"/>
    <w:rsid w:val="002F772C"/>
    <w:rsid w:val="002F7E20"/>
    <w:rsid w:val="0030006E"/>
    <w:rsid w:val="003015BD"/>
    <w:rsid w:val="0030248F"/>
    <w:rsid w:val="00302A1B"/>
    <w:rsid w:val="00302DC1"/>
    <w:rsid w:val="0030369A"/>
    <w:rsid w:val="00303B87"/>
    <w:rsid w:val="00303F7A"/>
    <w:rsid w:val="00304D57"/>
    <w:rsid w:val="00305077"/>
    <w:rsid w:val="00305CAC"/>
    <w:rsid w:val="003116DA"/>
    <w:rsid w:val="0031197E"/>
    <w:rsid w:val="00311E70"/>
    <w:rsid w:val="00312F7E"/>
    <w:rsid w:val="00313AE6"/>
    <w:rsid w:val="00313CA8"/>
    <w:rsid w:val="00315072"/>
    <w:rsid w:val="00316AE2"/>
    <w:rsid w:val="00320515"/>
    <w:rsid w:val="0032119C"/>
    <w:rsid w:val="003222EF"/>
    <w:rsid w:val="00324011"/>
    <w:rsid w:val="0032483C"/>
    <w:rsid w:val="00324D2A"/>
    <w:rsid w:val="00325F0F"/>
    <w:rsid w:val="00326FCD"/>
    <w:rsid w:val="00327DC5"/>
    <w:rsid w:val="00332563"/>
    <w:rsid w:val="003325CF"/>
    <w:rsid w:val="00332B91"/>
    <w:rsid w:val="00333336"/>
    <w:rsid w:val="003354C0"/>
    <w:rsid w:val="00335F7F"/>
    <w:rsid w:val="00337F4C"/>
    <w:rsid w:val="0034059F"/>
    <w:rsid w:val="003408E0"/>
    <w:rsid w:val="00341C9C"/>
    <w:rsid w:val="00341E2D"/>
    <w:rsid w:val="00342510"/>
    <w:rsid w:val="00342963"/>
    <w:rsid w:val="00342B62"/>
    <w:rsid w:val="0034311E"/>
    <w:rsid w:val="00345232"/>
    <w:rsid w:val="0034585A"/>
    <w:rsid w:val="00345E1A"/>
    <w:rsid w:val="00346100"/>
    <w:rsid w:val="00346CC6"/>
    <w:rsid w:val="00347471"/>
    <w:rsid w:val="003525CC"/>
    <w:rsid w:val="00352801"/>
    <w:rsid w:val="00352CBA"/>
    <w:rsid w:val="00353C36"/>
    <w:rsid w:val="00354AFC"/>
    <w:rsid w:val="00354F4F"/>
    <w:rsid w:val="003556FF"/>
    <w:rsid w:val="00357B26"/>
    <w:rsid w:val="00360B6A"/>
    <w:rsid w:val="003617C0"/>
    <w:rsid w:val="003622C1"/>
    <w:rsid w:val="00363B8D"/>
    <w:rsid w:val="00363D6B"/>
    <w:rsid w:val="003641F6"/>
    <w:rsid w:val="003651FC"/>
    <w:rsid w:val="003652B5"/>
    <w:rsid w:val="00365B96"/>
    <w:rsid w:val="00367452"/>
    <w:rsid w:val="0036769C"/>
    <w:rsid w:val="003705F3"/>
    <w:rsid w:val="00370A81"/>
    <w:rsid w:val="00370BF8"/>
    <w:rsid w:val="00372CB2"/>
    <w:rsid w:val="003738F0"/>
    <w:rsid w:val="00375054"/>
    <w:rsid w:val="00375A0C"/>
    <w:rsid w:val="00376C5E"/>
    <w:rsid w:val="00380788"/>
    <w:rsid w:val="00381EAD"/>
    <w:rsid w:val="003822E1"/>
    <w:rsid w:val="00383F6A"/>
    <w:rsid w:val="00384881"/>
    <w:rsid w:val="003870D6"/>
    <w:rsid w:val="00390438"/>
    <w:rsid w:val="00390AD9"/>
    <w:rsid w:val="003910B2"/>
    <w:rsid w:val="00391762"/>
    <w:rsid w:val="003942BB"/>
    <w:rsid w:val="00395686"/>
    <w:rsid w:val="00395701"/>
    <w:rsid w:val="00396C2F"/>
    <w:rsid w:val="00397036"/>
    <w:rsid w:val="00397764"/>
    <w:rsid w:val="00397C70"/>
    <w:rsid w:val="003A09FF"/>
    <w:rsid w:val="003A0ADC"/>
    <w:rsid w:val="003A1D61"/>
    <w:rsid w:val="003A1E34"/>
    <w:rsid w:val="003A20AC"/>
    <w:rsid w:val="003A251F"/>
    <w:rsid w:val="003A4B4F"/>
    <w:rsid w:val="003A798D"/>
    <w:rsid w:val="003A7E5F"/>
    <w:rsid w:val="003B183F"/>
    <w:rsid w:val="003B219E"/>
    <w:rsid w:val="003B254C"/>
    <w:rsid w:val="003B301B"/>
    <w:rsid w:val="003B4D79"/>
    <w:rsid w:val="003B4E5C"/>
    <w:rsid w:val="003B501C"/>
    <w:rsid w:val="003B534B"/>
    <w:rsid w:val="003B5A0D"/>
    <w:rsid w:val="003B61D1"/>
    <w:rsid w:val="003B71FE"/>
    <w:rsid w:val="003C0850"/>
    <w:rsid w:val="003C1F6C"/>
    <w:rsid w:val="003C21BF"/>
    <w:rsid w:val="003C2A2E"/>
    <w:rsid w:val="003C3F76"/>
    <w:rsid w:val="003C3FBC"/>
    <w:rsid w:val="003C40EF"/>
    <w:rsid w:val="003C60CA"/>
    <w:rsid w:val="003C72D3"/>
    <w:rsid w:val="003C7D2D"/>
    <w:rsid w:val="003C7D9D"/>
    <w:rsid w:val="003D0DC7"/>
    <w:rsid w:val="003D1535"/>
    <w:rsid w:val="003D1DF3"/>
    <w:rsid w:val="003D21EE"/>
    <w:rsid w:val="003D2996"/>
    <w:rsid w:val="003D31E3"/>
    <w:rsid w:val="003D4305"/>
    <w:rsid w:val="003D6625"/>
    <w:rsid w:val="003D6B31"/>
    <w:rsid w:val="003D744F"/>
    <w:rsid w:val="003E1ED6"/>
    <w:rsid w:val="003E2A87"/>
    <w:rsid w:val="003E310E"/>
    <w:rsid w:val="003E339B"/>
    <w:rsid w:val="003E33D1"/>
    <w:rsid w:val="003E435A"/>
    <w:rsid w:val="003E461F"/>
    <w:rsid w:val="003E6B5E"/>
    <w:rsid w:val="003E7622"/>
    <w:rsid w:val="003F010D"/>
    <w:rsid w:val="003F12E7"/>
    <w:rsid w:val="003F15A0"/>
    <w:rsid w:val="003F17F1"/>
    <w:rsid w:val="003F2CD2"/>
    <w:rsid w:val="003F3027"/>
    <w:rsid w:val="003F467F"/>
    <w:rsid w:val="003F48A2"/>
    <w:rsid w:val="003F5F8C"/>
    <w:rsid w:val="003F6574"/>
    <w:rsid w:val="003F743F"/>
    <w:rsid w:val="003F76EA"/>
    <w:rsid w:val="00401818"/>
    <w:rsid w:val="00402101"/>
    <w:rsid w:val="00402F42"/>
    <w:rsid w:val="004030FD"/>
    <w:rsid w:val="004054A0"/>
    <w:rsid w:val="00405869"/>
    <w:rsid w:val="00405C7C"/>
    <w:rsid w:val="004063E7"/>
    <w:rsid w:val="00407C25"/>
    <w:rsid w:val="0041219A"/>
    <w:rsid w:val="00412595"/>
    <w:rsid w:val="004144B6"/>
    <w:rsid w:val="004171B0"/>
    <w:rsid w:val="0042031B"/>
    <w:rsid w:val="00420ADF"/>
    <w:rsid w:val="00421582"/>
    <w:rsid w:val="00424E76"/>
    <w:rsid w:val="00425833"/>
    <w:rsid w:val="00425E36"/>
    <w:rsid w:val="00427486"/>
    <w:rsid w:val="00432493"/>
    <w:rsid w:val="0043292D"/>
    <w:rsid w:val="00434916"/>
    <w:rsid w:val="004349DF"/>
    <w:rsid w:val="00434D89"/>
    <w:rsid w:val="00437622"/>
    <w:rsid w:val="00437AD7"/>
    <w:rsid w:val="00437D73"/>
    <w:rsid w:val="004405E9"/>
    <w:rsid w:val="00440B7B"/>
    <w:rsid w:val="0044132C"/>
    <w:rsid w:val="00442DD8"/>
    <w:rsid w:val="0044565B"/>
    <w:rsid w:val="0045085B"/>
    <w:rsid w:val="00452E97"/>
    <w:rsid w:val="00453BAD"/>
    <w:rsid w:val="00454816"/>
    <w:rsid w:val="00454E54"/>
    <w:rsid w:val="00455EF3"/>
    <w:rsid w:val="00456204"/>
    <w:rsid w:val="004576E9"/>
    <w:rsid w:val="00460FD7"/>
    <w:rsid w:val="00462548"/>
    <w:rsid w:val="004626DF"/>
    <w:rsid w:val="00463DED"/>
    <w:rsid w:val="00464AF4"/>
    <w:rsid w:val="00465F1E"/>
    <w:rsid w:val="00466F71"/>
    <w:rsid w:val="004671D5"/>
    <w:rsid w:val="0046771B"/>
    <w:rsid w:val="004714B1"/>
    <w:rsid w:val="0047220E"/>
    <w:rsid w:val="004735F7"/>
    <w:rsid w:val="00474673"/>
    <w:rsid w:val="0047510E"/>
    <w:rsid w:val="00476542"/>
    <w:rsid w:val="004769AB"/>
    <w:rsid w:val="00476B5E"/>
    <w:rsid w:val="00476B64"/>
    <w:rsid w:val="00480615"/>
    <w:rsid w:val="00481515"/>
    <w:rsid w:val="00482175"/>
    <w:rsid w:val="004825E5"/>
    <w:rsid w:val="00482680"/>
    <w:rsid w:val="00483019"/>
    <w:rsid w:val="0048322C"/>
    <w:rsid w:val="00484010"/>
    <w:rsid w:val="00485F83"/>
    <w:rsid w:val="004867E2"/>
    <w:rsid w:val="00487FB4"/>
    <w:rsid w:val="00491B2E"/>
    <w:rsid w:val="00495F58"/>
    <w:rsid w:val="004963A4"/>
    <w:rsid w:val="004969EC"/>
    <w:rsid w:val="00497AC3"/>
    <w:rsid w:val="00497DF4"/>
    <w:rsid w:val="00497F09"/>
    <w:rsid w:val="004A0A29"/>
    <w:rsid w:val="004A12C2"/>
    <w:rsid w:val="004A1F2E"/>
    <w:rsid w:val="004A2D56"/>
    <w:rsid w:val="004A355A"/>
    <w:rsid w:val="004A4C33"/>
    <w:rsid w:val="004A4EFA"/>
    <w:rsid w:val="004A5E75"/>
    <w:rsid w:val="004A60B2"/>
    <w:rsid w:val="004A63EA"/>
    <w:rsid w:val="004A76B0"/>
    <w:rsid w:val="004A7956"/>
    <w:rsid w:val="004A7D39"/>
    <w:rsid w:val="004A7F7C"/>
    <w:rsid w:val="004B006C"/>
    <w:rsid w:val="004B0948"/>
    <w:rsid w:val="004B0C4E"/>
    <w:rsid w:val="004B37CC"/>
    <w:rsid w:val="004B41DD"/>
    <w:rsid w:val="004B4A76"/>
    <w:rsid w:val="004B5EEC"/>
    <w:rsid w:val="004B6EB3"/>
    <w:rsid w:val="004B723A"/>
    <w:rsid w:val="004B7C68"/>
    <w:rsid w:val="004B7D07"/>
    <w:rsid w:val="004C0050"/>
    <w:rsid w:val="004C0088"/>
    <w:rsid w:val="004C1067"/>
    <w:rsid w:val="004C13FF"/>
    <w:rsid w:val="004C1A29"/>
    <w:rsid w:val="004C3281"/>
    <w:rsid w:val="004C3B0C"/>
    <w:rsid w:val="004C3BCD"/>
    <w:rsid w:val="004C447C"/>
    <w:rsid w:val="004C57A6"/>
    <w:rsid w:val="004C5DC0"/>
    <w:rsid w:val="004C6D6D"/>
    <w:rsid w:val="004C7BD0"/>
    <w:rsid w:val="004C7DF3"/>
    <w:rsid w:val="004D00CF"/>
    <w:rsid w:val="004D02F5"/>
    <w:rsid w:val="004D1BAE"/>
    <w:rsid w:val="004D1C20"/>
    <w:rsid w:val="004D320D"/>
    <w:rsid w:val="004D3F69"/>
    <w:rsid w:val="004D4845"/>
    <w:rsid w:val="004D48B0"/>
    <w:rsid w:val="004D4CA3"/>
    <w:rsid w:val="004D5DBD"/>
    <w:rsid w:val="004D617B"/>
    <w:rsid w:val="004D6298"/>
    <w:rsid w:val="004D6D44"/>
    <w:rsid w:val="004E0434"/>
    <w:rsid w:val="004E0E94"/>
    <w:rsid w:val="004E1AA1"/>
    <w:rsid w:val="004E20CD"/>
    <w:rsid w:val="004E2DD2"/>
    <w:rsid w:val="004E44D0"/>
    <w:rsid w:val="004E5544"/>
    <w:rsid w:val="004E56DE"/>
    <w:rsid w:val="004E64F6"/>
    <w:rsid w:val="004E707A"/>
    <w:rsid w:val="004F028C"/>
    <w:rsid w:val="004F02A5"/>
    <w:rsid w:val="004F1A2E"/>
    <w:rsid w:val="004F33FA"/>
    <w:rsid w:val="004F39E2"/>
    <w:rsid w:val="004F5A76"/>
    <w:rsid w:val="004F6076"/>
    <w:rsid w:val="004F7675"/>
    <w:rsid w:val="004F7ADB"/>
    <w:rsid w:val="004F7B0C"/>
    <w:rsid w:val="00500542"/>
    <w:rsid w:val="00502C9F"/>
    <w:rsid w:val="00503424"/>
    <w:rsid w:val="0050379F"/>
    <w:rsid w:val="00506F28"/>
    <w:rsid w:val="0050716F"/>
    <w:rsid w:val="00507D2B"/>
    <w:rsid w:val="00510F7E"/>
    <w:rsid w:val="00511BE4"/>
    <w:rsid w:val="005123E1"/>
    <w:rsid w:val="005127EF"/>
    <w:rsid w:val="00512B3D"/>
    <w:rsid w:val="00512DC1"/>
    <w:rsid w:val="005138B4"/>
    <w:rsid w:val="00513F9E"/>
    <w:rsid w:val="00514016"/>
    <w:rsid w:val="00514158"/>
    <w:rsid w:val="0051463D"/>
    <w:rsid w:val="00515B07"/>
    <w:rsid w:val="0051618C"/>
    <w:rsid w:val="005201B6"/>
    <w:rsid w:val="00520C18"/>
    <w:rsid w:val="005217FA"/>
    <w:rsid w:val="005230C9"/>
    <w:rsid w:val="005237FE"/>
    <w:rsid w:val="00524172"/>
    <w:rsid w:val="00527C5E"/>
    <w:rsid w:val="005308FF"/>
    <w:rsid w:val="00531728"/>
    <w:rsid w:val="00532CA9"/>
    <w:rsid w:val="00533BC9"/>
    <w:rsid w:val="005358A5"/>
    <w:rsid w:val="0053734F"/>
    <w:rsid w:val="0054034C"/>
    <w:rsid w:val="00540443"/>
    <w:rsid w:val="00541043"/>
    <w:rsid w:val="005411D5"/>
    <w:rsid w:val="00541ABE"/>
    <w:rsid w:val="00541CD5"/>
    <w:rsid w:val="0054287D"/>
    <w:rsid w:val="00543631"/>
    <w:rsid w:val="0054412D"/>
    <w:rsid w:val="005441E3"/>
    <w:rsid w:val="0054552A"/>
    <w:rsid w:val="00546141"/>
    <w:rsid w:val="00546922"/>
    <w:rsid w:val="00547B89"/>
    <w:rsid w:val="005510E2"/>
    <w:rsid w:val="005522E5"/>
    <w:rsid w:val="00552817"/>
    <w:rsid w:val="005540BC"/>
    <w:rsid w:val="0055453E"/>
    <w:rsid w:val="00554983"/>
    <w:rsid w:val="00555690"/>
    <w:rsid w:val="005566D7"/>
    <w:rsid w:val="005572AD"/>
    <w:rsid w:val="00561530"/>
    <w:rsid w:val="0056188D"/>
    <w:rsid w:val="00561D81"/>
    <w:rsid w:val="005626DE"/>
    <w:rsid w:val="00563E02"/>
    <w:rsid w:val="00564296"/>
    <w:rsid w:val="005642D3"/>
    <w:rsid w:val="00564A93"/>
    <w:rsid w:val="00564B6F"/>
    <w:rsid w:val="00565D42"/>
    <w:rsid w:val="00566116"/>
    <w:rsid w:val="00566149"/>
    <w:rsid w:val="0056733B"/>
    <w:rsid w:val="005677CE"/>
    <w:rsid w:val="005718C9"/>
    <w:rsid w:val="00571CF1"/>
    <w:rsid w:val="00572058"/>
    <w:rsid w:val="005724B4"/>
    <w:rsid w:val="005744A6"/>
    <w:rsid w:val="00576B8A"/>
    <w:rsid w:val="00577637"/>
    <w:rsid w:val="005803C7"/>
    <w:rsid w:val="00582BFA"/>
    <w:rsid w:val="0058451C"/>
    <w:rsid w:val="0058534B"/>
    <w:rsid w:val="005869AF"/>
    <w:rsid w:val="005871A4"/>
    <w:rsid w:val="00587623"/>
    <w:rsid w:val="0059050E"/>
    <w:rsid w:val="005905F9"/>
    <w:rsid w:val="00593B44"/>
    <w:rsid w:val="00593F7F"/>
    <w:rsid w:val="00595C34"/>
    <w:rsid w:val="00596094"/>
    <w:rsid w:val="005962EA"/>
    <w:rsid w:val="00596E84"/>
    <w:rsid w:val="005A0616"/>
    <w:rsid w:val="005A2DD9"/>
    <w:rsid w:val="005A49AE"/>
    <w:rsid w:val="005A5202"/>
    <w:rsid w:val="005A52F8"/>
    <w:rsid w:val="005A5882"/>
    <w:rsid w:val="005A61B7"/>
    <w:rsid w:val="005A79A0"/>
    <w:rsid w:val="005B00E4"/>
    <w:rsid w:val="005B1408"/>
    <w:rsid w:val="005B2814"/>
    <w:rsid w:val="005B309B"/>
    <w:rsid w:val="005B3CB8"/>
    <w:rsid w:val="005B52C8"/>
    <w:rsid w:val="005B5496"/>
    <w:rsid w:val="005B582D"/>
    <w:rsid w:val="005B69D9"/>
    <w:rsid w:val="005B7D6D"/>
    <w:rsid w:val="005C0251"/>
    <w:rsid w:val="005C1BBB"/>
    <w:rsid w:val="005C282C"/>
    <w:rsid w:val="005C3243"/>
    <w:rsid w:val="005C432C"/>
    <w:rsid w:val="005C44CB"/>
    <w:rsid w:val="005C4A46"/>
    <w:rsid w:val="005C4BFF"/>
    <w:rsid w:val="005C5202"/>
    <w:rsid w:val="005C67DB"/>
    <w:rsid w:val="005D0A59"/>
    <w:rsid w:val="005D11E4"/>
    <w:rsid w:val="005D290B"/>
    <w:rsid w:val="005D3AE5"/>
    <w:rsid w:val="005D4012"/>
    <w:rsid w:val="005D4D41"/>
    <w:rsid w:val="005D5255"/>
    <w:rsid w:val="005D64D4"/>
    <w:rsid w:val="005D6BD0"/>
    <w:rsid w:val="005D71D0"/>
    <w:rsid w:val="005E2C2C"/>
    <w:rsid w:val="005E2CA7"/>
    <w:rsid w:val="005E3614"/>
    <w:rsid w:val="005E6373"/>
    <w:rsid w:val="005E6453"/>
    <w:rsid w:val="005E6DFB"/>
    <w:rsid w:val="005E7588"/>
    <w:rsid w:val="005E7F1F"/>
    <w:rsid w:val="005F0A45"/>
    <w:rsid w:val="005F0A8F"/>
    <w:rsid w:val="005F171C"/>
    <w:rsid w:val="005F2F48"/>
    <w:rsid w:val="005F3871"/>
    <w:rsid w:val="005F3FB1"/>
    <w:rsid w:val="005F47EB"/>
    <w:rsid w:val="005F6695"/>
    <w:rsid w:val="005F750E"/>
    <w:rsid w:val="005F7645"/>
    <w:rsid w:val="005F7653"/>
    <w:rsid w:val="0060088D"/>
    <w:rsid w:val="0060126E"/>
    <w:rsid w:val="00601946"/>
    <w:rsid w:val="00601F24"/>
    <w:rsid w:val="00605641"/>
    <w:rsid w:val="00606103"/>
    <w:rsid w:val="006066AC"/>
    <w:rsid w:val="006067E5"/>
    <w:rsid w:val="006074BF"/>
    <w:rsid w:val="00607CFC"/>
    <w:rsid w:val="00610329"/>
    <w:rsid w:val="0061148B"/>
    <w:rsid w:val="00611A92"/>
    <w:rsid w:val="00612385"/>
    <w:rsid w:val="00612887"/>
    <w:rsid w:val="006128A6"/>
    <w:rsid w:val="00612C91"/>
    <w:rsid w:val="00612DDE"/>
    <w:rsid w:val="00612FD0"/>
    <w:rsid w:val="00613A19"/>
    <w:rsid w:val="00613CA5"/>
    <w:rsid w:val="006147DB"/>
    <w:rsid w:val="00615C8F"/>
    <w:rsid w:val="0061699A"/>
    <w:rsid w:val="00616D7E"/>
    <w:rsid w:val="006171D6"/>
    <w:rsid w:val="00617D68"/>
    <w:rsid w:val="00621002"/>
    <w:rsid w:val="0062122E"/>
    <w:rsid w:val="00621C9F"/>
    <w:rsid w:val="00621DAA"/>
    <w:rsid w:val="00626F1D"/>
    <w:rsid w:val="00627A54"/>
    <w:rsid w:val="00630057"/>
    <w:rsid w:val="006305D6"/>
    <w:rsid w:val="00630ADD"/>
    <w:rsid w:val="0063123A"/>
    <w:rsid w:val="00631815"/>
    <w:rsid w:val="00631E64"/>
    <w:rsid w:val="00634DC9"/>
    <w:rsid w:val="00635141"/>
    <w:rsid w:val="00635285"/>
    <w:rsid w:val="00635301"/>
    <w:rsid w:val="006356C4"/>
    <w:rsid w:val="00636241"/>
    <w:rsid w:val="00636586"/>
    <w:rsid w:val="0064075D"/>
    <w:rsid w:val="0064076D"/>
    <w:rsid w:val="00640ACC"/>
    <w:rsid w:val="00640E69"/>
    <w:rsid w:val="00640F5D"/>
    <w:rsid w:val="00642600"/>
    <w:rsid w:val="00644A4B"/>
    <w:rsid w:val="00644C29"/>
    <w:rsid w:val="00645D8B"/>
    <w:rsid w:val="00646360"/>
    <w:rsid w:val="00647D1F"/>
    <w:rsid w:val="006506AD"/>
    <w:rsid w:val="00651481"/>
    <w:rsid w:val="00651A60"/>
    <w:rsid w:val="00652800"/>
    <w:rsid w:val="00652833"/>
    <w:rsid w:val="006532E3"/>
    <w:rsid w:val="00653889"/>
    <w:rsid w:val="00654632"/>
    <w:rsid w:val="00655558"/>
    <w:rsid w:val="00656633"/>
    <w:rsid w:val="00656ABA"/>
    <w:rsid w:val="006571AE"/>
    <w:rsid w:val="0065794D"/>
    <w:rsid w:val="006613BF"/>
    <w:rsid w:val="0066141C"/>
    <w:rsid w:val="0066262F"/>
    <w:rsid w:val="00663427"/>
    <w:rsid w:val="00663A52"/>
    <w:rsid w:val="00663B1D"/>
    <w:rsid w:val="0066562E"/>
    <w:rsid w:val="00665B48"/>
    <w:rsid w:val="00667E55"/>
    <w:rsid w:val="00670415"/>
    <w:rsid w:val="006705CB"/>
    <w:rsid w:val="00671222"/>
    <w:rsid w:val="00671806"/>
    <w:rsid w:val="00672CD7"/>
    <w:rsid w:val="006730C4"/>
    <w:rsid w:val="006733DD"/>
    <w:rsid w:val="0067427A"/>
    <w:rsid w:val="006744E9"/>
    <w:rsid w:val="006760C6"/>
    <w:rsid w:val="006762C5"/>
    <w:rsid w:val="0067669D"/>
    <w:rsid w:val="006767BD"/>
    <w:rsid w:val="00676D79"/>
    <w:rsid w:val="006770C8"/>
    <w:rsid w:val="00677989"/>
    <w:rsid w:val="006804B5"/>
    <w:rsid w:val="00680E5C"/>
    <w:rsid w:val="00681312"/>
    <w:rsid w:val="0068154F"/>
    <w:rsid w:val="0068178D"/>
    <w:rsid w:val="00683616"/>
    <w:rsid w:val="00684221"/>
    <w:rsid w:val="0068516D"/>
    <w:rsid w:val="00686697"/>
    <w:rsid w:val="0069131B"/>
    <w:rsid w:val="00691955"/>
    <w:rsid w:val="00692D56"/>
    <w:rsid w:val="00693E63"/>
    <w:rsid w:val="006941A5"/>
    <w:rsid w:val="006943BA"/>
    <w:rsid w:val="00696A5A"/>
    <w:rsid w:val="00697485"/>
    <w:rsid w:val="006A0C7B"/>
    <w:rsid w:val="006A16F9"/>
    <w:rsid w:val="006A210F"/>
    <w:rsid w:val="006A2DF4"/>
    <w:rsid w:val="006A330E"/>
    <w:rsid w:val="006A41A9"/>
    <w:rsid w:val="006A4BF8"/>
    <w:rsid w:val="006A613C"/>
    <w:rsid w:val="006A711F"/>
    <w:rsid w:val="006A7AB4"/>
    <w:rsid w:val="006B0288"/>
    <w:rsid w:val="006B2829"/>
    <w:rsid w:val="006B2919"/>
    <w:rsid w:val="006B4943"/>
    <w:rsid w:val="006B49E1"/>
    <w:rsid w:val="006B5418"/>
    <w:rsid w:val="006B64F7"/>
    <w:rsid w:val="006B76B5"/>
    <w:rsid w:val="006C0497"/>
    <w:rsid w:val="006C0578"/>
    <w:rsid w:val="006C0A6D"/>
    <w:rsid w:val="006C262F"/>
    <w:rsid w:val="006C4156"/>
    <w:rsid w:val="006C49B7"/>
    <w:rsid w:val="006C5853"/>
    <w:rsid w:val="006C5A3F"/>
    <w:rsid w:val="006C60FA"/>
    <w:rsid w:val="006C64C7"/>
    <w:rsid w:val="006C68A9"/>
    <w:rsid w:val="006D14B0"/>
    <w:rsid w:val="006D15B8"/>
    <w:rsid w:val="006D17DF"/>
    <w:rsid w:val="006D2638"/>
    <w:rsid w:val="006D2D18"/>
    <w:rsid w:val="006D37DE"/>
    <w:rsid w:val="006D3E3B"/>
    <w:rsid w:val="006D4C30"/>
    <w:rsid w:val="006D57C6"/>
    <w:rsid w:val="006D68E3"/>
    <w:rsid w:val="006D7B88"/>
    <w:rsid w:val="006E41D0"/>
    <w:rsid w:val="006E5BA7"/>
    <w:rsid w:val="006E7802"/>
    <w:rsid w:val="006E7894"/>
    <w:rsid w:val="006F0E51"/>
    <w:rsid w:val="006F0FCC"/>
    <w:rsid w:val="006F1100"/>
    <w:rsid w:val="006F16B9"/>
    <w:rsid w:val="006F3329"/>
    <w:rsid w:val="006F40AB"/>
    <w:rsid w:val="006F43C3"/>
    <w:rsid w:val="006F4861"/>
    <w:rsid w:val="006F4BBC"/>
    <w:rsid w:val="00701B6C"/>
    <w:rsid w:val="00702280"/>
    <w:rsid w:val="00702BDA"/>
    <w:rsid w:val="00703324"/>
    <w:rsid w:val="007033D3"/>
    <w:rsid w:val="007034BA"/>
    <w:rsid w:val="00703B63"/>
    <w:rsid w:val="00703CD3"/>
    <w:rsid w:val="00703F48"/>
    <w:rsid w:val="007044A5"/>
    <w:rsid w:val="00704955"/>
    <w:rsid w:val="00704BE2"/>
    <w:rsid w:val="007057A8"/>
    <w:rsid w:val="00707CBB"/>
    <w:rsid w:val="00710093"/>
    <w:rsid w:val="007101C4"/>
    <w:rsid w:val="00710369"/>
    <w:rsid w:val="00710421"/>
    <w:rsid w:val="00710C6D"/>
    <w:rsid w:val="00710FED"/>
    <w:rsid w:val="00711BF6"/>
    <w:rsid w:val="00713983"/>
    <w:rsid w:val="007139C7"/>
    <w:rsid w:val="00714DB0"/>
    <w:rsid w:val="00714F61"/>
    <w:rsid w:val="00720B05"/>
    <w:rsid w:val="00722586"/>
    <w:rsid w:val="0072282F"/>
    <w:rsid w:val="00725161"/>
    <w:rsid w:val="0072635B"/>
    <w:rsid w:val="007264F4"/>
    <w:rsid w:val="00726962"/>
    <w:rsid w:val="0072766A"/>
    <w:rsid w:val="00730AA1"/>
    <w:rsid w:val="00731FA4"/>
    <w:rsid w:val="00732D8A"/>
    <w:rsid w:val="00732DEF"/>
    <w:rsid w:val="00735027"/>
    <w:rsid w:val="00740601"/>
    <w:rsid w:val="00740B1A"/>
    <w:rsid w:val="00741D25"/>
    <w:rsid w:val="00742161"/>
    <w:rsid w:val="007430F7"/>
    <w:rsid w:val="007432EF"/>
    <w:rsid w:val="00743556"/>
    <w:rsid w:val="00747C7B"/>
    <w:rsid w:val="00750794"/>
    <w:rsid w:val="00750876"/>
    <w:rsid w:val="00751D56"/>
    <w:rsid w:val="00751ED3"/>
    <w:rsid w:val="00753F45"/>
    <w:rsid w:val="00757033"/>
    <w:rsid w:val="00757231"/>
    <w:rsid w:val="00760D32"/>
    <w:rsid w:val="007611A1"/>
    <w:rsid w:val="007611E8"/>
    <w:rsid w:val="00761A33"/>
    <w:rsid w:val="00761D79"/>
    <w:rsid w:val="007634C7"/>
    <w:rsid w:val="007641FF"/>
    <w:rsid w:val="00764230"/>
    <w:rsid w:val="00765CF6"/>
    <w:rsid w:val="00766C2E"/>
    <w:rsid w:val="00766CAE"/>
    <w:rsid w:val="007706BC"/>
    <w:rsid w:val="00770C5D"/>
    <w:rsid w:val="007711A4"/>
    <w:rsid w:val="0077132C"/>
    <w:rsid w:val="00772110"/>
    <w:rsid w:val="00772E69"/>
    <w:rsid w:val="00773AFD"/>
    <w:rsid w:val="00774153"/>
    <w:rsid w:val="00774F62"/>
    <w:rsid w:val="00776616"/>
    <w:rsid w:val="007769ED"/>
    <w:rsid w:val="00777194"/>
    <w:rsid w:val="00777AAA"/>
    <w:rsid w:val="00777DBA"/>
    <w:rsid w:val="00780121"/>
    <w:rsid w:val="007846F4"/>
    <w:rsid w:val="00785028"/>
    <w:rsid w:val="00786374"/>
    <w:rsid w:val="00786BFF"/>
    <w:rsid w:val="007875E7"/>
    <w:rsid w:val="00790387"/>
    <w:rsid w:val="00791E94"/>
    <w:rsid w:val="0079295E"/>
    <w:rsid w:val="00792B00"/>
    <w:rsid w:val="007946A8"/>
    <w:rsid w:val="007951CA"/>
    <w:rsid w:val="007956B0"/>
    <w:rsid w:val="007A00F7"/>
    <w:rsid w:val="007A0A42"/>
    <w:rsid w:val="007A0E23"/>
    <w:rsid w:val="007A11BB"/>
    <w:rsid w:val="007A153B"/>
    <w:rsid w:val="007A1C5D"/>
    <w:rsid w:val="007A1CC6"/>
    <w:rsid w:val="007A3053"/>
    <w:rsid w:val="007A3D2B"/>
    <w:rsid w:val="007A4817"/>
    <w:rsid w:val="007A4BEF"/>
    <w:rsid w:val="007A4BF0"/>
    <w:rsid w:val="007A4C1A"/>
    <w:rsid w:val="007A5D3C"/>
    <w:rsid w:val="007A6D09"/>
    <w:rsid w:val="007A7CE1"/>
    <w:rsid w:val="007B01C9"/>
    <w:rsid w:val="007B0F46"/>
    <w:rsid w:val="007B18CB"/>
    <w:rsid w:val="007B2527"/>
    <w:rsid w:val="007B2A0E"/>
    <w:rsid w:val="007B3015"/>
    <w:rsid w:val="007B3CEE"/>
    <w:rsid w:val="007B4899"/>
    <w:rsid w:val="007B53EB"/>
    <w:rsid w:val="007B588B"/>
    <w:rsid w:val="007B5D9D"/>
    <w:rsid w:val="007B612D"/>
    <w:rsid w:val="007B665F"/>
    <w:rsid w:val="007B7C63"/>
    <w:rsid w:val="007C1642"/>
    <w:rsid w:val="007C3455"/>
    <w:rsid w:val="007C46C7"/>
    <w:rsid w:val="007C4A1E"/>
    <w:rsid w:val="007C5418"/>
    <w:rsid w:val="007C56B4"/>
    <w:rsid w:val="007C7100"/>
    <w:rsid w:val="007C74DA"/>
    <w:rsid w:val="007C76FD"/>
    <w:rsid w:val="007D04D7"/>
    <w:rsid w:val="007D3A91"/>
    <w:rsid w:val="007D40A4"/>
    <w:rsid w:val="007D4452"/>
    <w:rsid w:val="007D5CDE"/>
    <w:rsid w:val="007D636F"/>
    <w:rsid w:val="007D71C8"/>
    <w:rsid w:val="007D72C1"/>
    <w:rsid w:val="007E143D"/>
    <w:rsid w:val="007E25D4"/>
    <w:rsid w:val="007E304D"/>
    <w:rsid w:val="007E30F7"/>
    <w:rsid w:val="007E32F2"/>
    <w:rsid w:val="007E35D6"/>
    <w:rsid w:val="007E3C4D"/>
    <w:rsid w:val="007E4C94"/>
    <w:rsid w:val="007E5B27"/>
    <w:rsid w:val="007F0A59"/>
    <w:rsid w:val="007F0C63"/>
    <w:rsid w:val="007F0CE2"/>
    <w:rsid w:val="007F380E"/>
    <w:rsid w:val="007F4270"/>
    <w:rsid w:val="007F5CEF"/>
    <w:rsid w:val="00800644"/>
    <w:rsid w:val="00800940"/>
    <w:rsid w:val="008009A8"/>
    <w:rsid w:val="00801D9D"/>
    <w:rsid w:val="00802938"/>
    <w:rsid w:val="00803284"/>
    <w:rsid w:val="00803AA7"/>
    <w:rsid w:val="008040BC"/>
    <w:rsid w:val="00805FD5"/>
    <w:rsid w:val="0080694E"/>
    <w:rsid w:val="008069E9"/>
    <w:rsid w:val="00806CFC"/>
    <w:rsid w:val="008075EE"/>
    <w:rsid w:val="008103B1"/>
    <w:rsid w:val="008106D5"/>
    <w:rsid w:val="00811242"/>
    <w:rsid w:val="008113D5"/>
    <w:rsid w:val="00811C01"/>
    <w:rsid w:val="00812071"/>
    <w:rsid w:val="00812092"/>
    <w:rsid w:val="00812562"/>
    <w:rsid w:val="00812E7E"/>
    <w:rsid w:val="00812EBA"/>
    <w:rsid w:val="008139AB"/>
    <w:rsid w:val="00814465"/>
    <w:rsid w:val="00815192"/>
    <w:rsid w:val="0081570F"/>
    <w:rsid w:val="0081577D"/>
    <w:rsid w:val="00817256"/>
    <w:rsid w:val="00821AA5"/>
    <w:rsid w:val="00821F58"/>
    <w:rsid w:val="0082347E"/>
    <w:rsid w:val="00823BC5"/>
    <w:rsid w:val="00824742"/>
    <w:rsid w:val="0082567B"/>
    <w:rsid w:val="00825910"/>
    <w:rsid w:val="00827D3F"/>
    <w:rsid w:val="008314EC"/>
    <w:rsid w:val="0083251A"/>
    <w:rsid w:val="00832F3F"/>
    <w:rsid w:val="0083323C"/>
    <w:rsid w:val="00833B8E"/>
    <w:rsid w:val="00833D56"/>
    <w:rsid w:val="00833EA3"/>
    <w:rsid w:val="00834218"/>
    <w:rsid w:val="00834347"/>
    <w:rsid w:val="00834E51"/>
    <w:rsid w:val="008360E7"/>
    <w:rsid w:val="008362D1"/>
    <w:rsid w:val="0083669F"/>
    <w:rsid w:val="00836CD2"/>
    <w:rsid w:val="00837B60"/>
    <w:rsid w:val="00837FAD"/>
    <w:rsid w:val="00842207"/>
    <w:rsid w:val="008422B9"/>
    <w:rsid w:val="008428AE"/>
    <w:rsid w:val="00842D44"/>
    <w:rsid w:val="008434DE"/>
    <w:rsid w:val="008440E1"/>
    <w:rsid w:val="0084427C"/>
    <w:rsid w:val="00844994"/>
    <w:rsid w:val="00844BAA"/>
    <w:rsid w:val="00850778"/>
    <w:rsid w:val="00851F0A"/>
    <w:rsid w:val="0085265C"/>
    <w:rsid w:val="00852B78"/>
    <w:rsid w:val="00852FA2"/>
    <w:rsid w:val="008535EC"/>
    <w:rsid w:val="00853C98"/>
    <w:rsid w:val="0085445A"/>
    <w:rsid w:val="00854B32"/>
    <w:rsid w:val="0085516C"/>
    <w:rsid w:val="008568D0"/>
    <w:rsid w:val="0085780B"/>
    <w:rsid w:val="00857B36"/>
    <w:rsid w:val="00860144"/>
    <w:rsid w:val="00860BF1"/>
    <w:rsid w:val="00861704"/>
    <w:rsid w:val="00862FA9"/>
    <w:rsid w:val="00863AFD"/>
    <w:rsid w:val="00864872"/>
    <w:rsid w:val="008669BA"/>
    <w:rsid w:val="00867CE1"/>
    <w:rsid w:val="008702C8"/>
    <w:rsid w:val="00872B11"/>
    <w:rsid w:val="00872C3A"/>
    <w:rsid w:val="00872E63"/>
    <w:rsid w:val="008730BD"/>
    <w:rsid w:val="0087322B"/>
    <w:rsid w:val="008736B5"/>
    <w:rsid w:val="00874905"/>
    <w:rsid w:val="0087539F"/>
    <w:rsid w:val="0087558B"/>
    <w:rsid w:val="00875A9B"/>
    <w:rsid w:val="00876444"/>
    <w:rsid w:val="00876C14"/>
    <w:rsid w:val="008771A4"/>
    <w:rsid w:val="00877661"/>
    <w:rsid w:val="00880483"/>
    <w:rsid w:val="00880658"/>
    <w:rsid w:val="00880C32"/>
    <w:rsid w:val="00881358"/>
    <w:rsid w:val="0088390C"/>
    <w:rsid w:val="0088446E"/>
    <w:rsid w:val="00884A0C"/>
    <w:rsid w:val="008851BB"/>
    <w:rsid w:val="00886FA6"/>
    <w:rsid w:val="008876DE"/>
    <w:rsid w:val="00890755"/>
    <w:rsid w:val="00893F75"/>
    <w:rsid w:val="0089422A"/>
    <w:rsid w:val="00894606"/>
    <w:rsid w:val="00894614"/>
    <w:rsid w:val="0089667A"/>
    <w:rsid w:val="008A15DB"/>
    <w:rsid w:val="008A1816"/>
    <w:rsid w:val="008A2067"/>
    <w:rsid w:val="008A26DB"/>
    <w:rsid w:val="008A4534"/>
    <w:rsid w:val="008A4809"/>
    <w:rsid w:val="008A5A72"/>
    <w:rsid w:val="008A5B12"/>
    <w:rsid w:val="008A6265"/>
    <w:rsid w:val="008A66A1"/>
    <w:rsid w:val="008A6B93"/>
    <w:rsid w:val="008B063A"/>
    <w:rsid w:val="008B0845"/>
    <w:rsid w:val="008B0B7F"/>
    <w:rsid w:val="008B3221"/>
    <w:rsid w:val="008B4674"/>
    <w:rsid w:val="008B48ED"/>
    <w:rsid w:val="008B579E"/>
    <w:rsid w:val="008B7820"/>
    <w:rsid w:val="008B7924"/>
    <w:rsid w:val="008C0B7B"/>
    <w:rsid w:val="008C0EB0"/>
    <w:rsid w:val="008C14B1"/>
    <w:rsid w:val="008C154C"/>
    <w:rsid w:val="008C2E3E"/>
    <w:rsid w:val="008C30FB"/>
    <w:rsid w:val="008C33EA"/>
    <w:rsid w:val="008C3BDA"/>
    <w:rsid w:val="008C3DFB"/>
    <w:rsid w:val="008C5075"/>
    <w:rsid w:val="008D05BE"/>
    <w:rsid w:val="008D074D"/>
    <w:rsid w:val="008D1787"/>
    <w:rsid w:val="008D18A8"/>
    <w:rsid w:val="008D2071"/>
    <w:rsid w:val="008D2E1B"/>
    <w:rsid w:val="008D357B"/>
    <w:rsid w:val="008D3CD9"/>
    <w:rsid w:val="008D57E7"/>
    <w:rsid w:val="008D5941"/>
    <w:rsid w:val="008D6E53"/>
    <w:rsid w:val="008D7BF1"/>
    <w:rsid w:val="008D7F88"/>
    <w:rsid w:val="008E0ECE"/>
    <w:rsid w:val="008E3933"/>
    <w:rsid w:val="008E3E53"/>
    <w:rsid w:val="008E5052"/>
    <w:rsid w:val="008E52ED"/>
    <w:rsid w:val="008E5494"/>
    <w:rsid w:val="008E6127"/>
    <w:rsid w:val="008E6178"/>
    <w:rsid w:val="008F1978"/>
    <w:rsid w:val="008F28FF"/>
    <w:rsid w:val="008F2B46"/>
    <w:rsid w:val="008F440E"/>
    <w:rsid w:val="008F4C88"/>
    <w:rsid w:val="008F551B"/>
    <w:rsid w:val="008F7C5D"/>
    <w:rsid w:val="008F7E25"/>
    <w:rsid w:val="0090015A"/>
    <w:rsid w:val="00900C38"/>
    <w:rsid w:val="009013F7"/>
    <w:rsid w:val="0090352C"/>
    <w:rsid w:val="009035BD"/>
    <w:rsid w:val="00904D78"/>
    <w:rsid w:val="00905692"/>
    <w:rsid w:val="00906CE6"/>
    <w:rsid w:val="009102A6"/>
    <w:rsid w:val="00910839"/>
    <w:rsid w:val="00912885"/>
    <w:rsid w:val="0091299C"/>
    <w:rsid w:val="00914FA8"/>
    <w:rsid w:val="00915002"/>
    <w:rsid w:val="00915425"/>
    <w:rsid w:val="00915579"/>
    <w:rsid w:val="00915F0F"/>
    <w:rsid w:val="009174CD"/>
    <w:rsid w:val="00917B81"/>
    <w:rsid w:val="009204DD"/>
    <w:rsid w:val="00924D47"/>
    <w:rsid w:val="00924EF5"/>
    <w:rsid w:val="00925470"/>
    <w:rsid w:val="0093125D"/>
    <w:rsid w:val="0093183A"/>
    <w:rsid w:val="00932437"/>
    <w:rsid w:val="00932FBC"/>
    <w:rsid w:val="00933A36"/>
    <w:rsid w:val="009343A4"/>
    <w:rsid w:val="009347E4"/>
    <w:rsid w:val="00934E3B"/>
    <w:rsid w:val="0093506A"/>
    <w:rsid w:val="00937E49"/>
    <w:rsid w:val="0094056A"/>
    <w:rsid w:val="00940F21"/>
    <w:rsid w:val="00941A84"/>
    <w:rsid w:val="0094211F"/>
    <w:rsid w:val="009425E4"/>
    <w:rsid w:val="00942B81"/>
    <w:rsid w:val="009446D6"/>
    <w:rsid w:val="00945398"/>
    <w:rsid w:val="00947BAF"/>
    <w:rsid w:val="00947F00"/>
    <w:rsid w:val="00950A67"/>
    <w:rsid w:val="00950F48"/>
    <w:rsid w:val="00951159"/>
    <w:rsid w:val="00951637"/>
    <w:rsid w:val="00951758"/>
    <w:rsid w:val="00951F86"/>
    <w:rsid w:val="00953DA8"/>
    <w:rsid w:val="0095537A"/>
    <w:rsid w:val="0095613C"/>
    <w:rsid w:val="009563A0"/>
    <w:rsid w:val="00956887"/>
    <w:rsid w:val="00956A9D"/>
    <w:rsid w:val="00957ADC"/>
    <w:rsid w:val="00960423"/>
    <w:rsid w:val="009624CF"/>
    <w:rsid w:val="0096264C"/>
    <w:rsid w:val="00962942"/>
    <w:rsid w:val="00963243"/>
    <w:rsid w:val="00963582"/>
    <w:rsid w:val="00963A18"/>
    <w:rsid w:val="00965232"/>
    <w:rsid w:val="00965630"/>
    <w:rsid w:val="00965B0D"/>
    <w:rsid w:val="0096756E"/>
    <w:rsid w:val="0097021C"/>
    <w:rsid w:val="00970831"/>
    <w:rsid w:val="00970AD8"/>
    <w:rsid w:val="00971657"/>
    <w:rsid w:val="00972030"/>
    <w:rsid w:val="00972536"/>
    <w:rsid w:val="00973203"/>
    <w:rsid w:val="00973297"/>
    <w:rsid w:val="00977612"/>
    <w:rsid w:val="00980BD7"/>
    <w:rsid w:val="00980D02"/>
    <w:rsid w:val="009820EC"/>
    <w:rsid w:val="009824C6"/>
    <w:rsid w:val="00984A1D"/>
    <w:rsid w:val="00985164"/>
    <w:rsid w:val="0098580C"/>
    <w:rsid w:val="009858EC"/>
    <w:rsid w:val="00985BCB"/>
    <w:rsid w:val="00986F46"/>
    <w:rsid w:val="0098726A"/>
    <w:rsid w:val="0098732C"/>
    <w:rsid w:val="009875D0"/>
    <w:rsid w:val="009905BD"/>
    <w:rsid w:val="0099105B"/>
    <w:rsid w:val="009925D0"/>
    <w:rsid w:val="00993130"/>
    <w:rsid w:val="0099454C"/>
    <w:rsid w:val="00994730"/>
    <w:rsid w:val="00994A87"/>
    <w:rsid w:val="009952B2"/>
    <w:rsid w:val="0099561B"/>
    <w:rsid w:val="00996A66"/>
    <w:rsid w:val="00996AB9"/>
    <w:rsid w:val="00996EC3"/>
    <w:rsid w:val="0099752F"/>
    <w:rsid w:val="009A4516"/>
    <w:rsid w:val="009A5837"/>
    <w:rsid w:val="009A7290"/>
    <w:rsid w:val="009B0E67"/>
    <w:rsid w:val="009B3550"/>
    <w:rsid w:val="009B35D9"/>
    <w:rsid w:val="009B367D"/>
    <w:rsid w:val="009B40A4"/>
    <w:rsid w:val="009B427E"/>
    <w:rsid w:val="009B4413"/>
    <w:rsid w:val="009B6421"/>
    <w:rsid w:val="009B689C"/>
    <w:rsid w:val="009B68D4"/>
    <w:rsid w:val="009B7C66"/>
    <w:rsid w:val="009C09CB"/>
    <w:rsid w:val="009C1F28"/>
    <w:rsid w:val="009C5547"/>
    <w:rsid w:val="009C6A2C"/>
    <w:rsid w:val="009C7EC6"/>
    <w:rsid w:val="009D194C"/>
    <w:rsid w:val="009D2870"/>
    <w:rsid w:val="009D2E04"/>
    <w:rsid w:val="009D43A6"/>
    <w:rsid w:val="009D4957"/>
    <w:rsid w:val="009D588D"/>
    <w:rsid w:val="009D5D04"/>
    <w:rsid w:val="009D63EE"/>
    <w:rsid w:val="009D6B84"/>
    <w:rsid w:val="009D7F91"/>
    <w:rsid w:val="009E0453"/>
    <w:rsid w:val="009E060B"/>
    <w:rsid w:val="009E18B5"/>
    <w:rsid w:val="009E1F3E"/>
    <w:rsid w:val="009E282A"/>
    <w:rsid w:val="009E2FCA"/>
    <w:rsid w:val="009E35B9"/>
    <w:rsid w:val="009E39D6"/>
    <w:rsid w:val="009E442A"/>
    <w:rsid w:val="009F4CA1"/>
    <w:rsid w:val="009F5460"/>
    <w:rsid w:val="009F64E8"/>
    <w:rsid w:val="009F683B"/>
    <w:rsid w:val="009F6F21"/>
    <w:rsid w:val="009F71EF"/>
    <w:rsid w:val="00A00A69"/>
    <w:rsid w:val="00A012A6"/>
    <w:rsid w:val="00A02408"/>
    <w:rsid w:val="00A02618"/>
    <w:rsid w:val="00A02A01"/>
    <w:rsid w:val="00A02E69"/>
    <w:rsid w:val="00A0359B"/>
    <w:rsid w:val="00A035CE"/>
    <w:rsid w:val="00A050F8"/>
    <w:rsid w:val="00A066E4"/>
    <w:rsid w:val="00A07DAC"/>
    <w:rsid w:val="00A125EF"/>
    <w:rsid w:val="00A139A9"/>
    <w:rsid w:val="00A13C57"/>
    <w:rsid w:val="00A145D8"/>
    <w:rsid w:val="00A148DE"/>
    <w:rsid w:val="00A15F92"/>
    <w:rsid w:val="00A20C6E"/>
    <w:rsid w:val="00A22C42"/>
    <w:rsid w:val="00A23991"/>
    <w:rsid w:val="00A23E53"/>
    <w:rsid w:val="00A26115"/>
    <w:rsid w:val="00A2677A"/>
    <w:rsid w:val="00A26C96"/>
    <w:rsid w:val="00A3103F"/>
    <w:rsid w:val="00A310C7"/>
    <w:rsid w:val="00A33566"/>
    <w:rsid w:val="00A33F1A"/>
    <w:rsid w:val="00A343ED"/>
    <w:rsid w:val="00A3602D"/>
    <w:rsid w:val="00A3749F"/>
    <w:rsid w:val="00A3772B"/>
    <w:rsid w:val="00A37AA2"/>
    <w:rsid w:val="00A37D88"/>
    <w:rsid w:val="00A42499"/>
    <w:rsid w:val="00A43C66"/>
    <w:rsid w:val="00A44472"/>
    <w:rsid w:val="00A44922"/>
    <w:rsid w:val="00A462E2"/>
    <w:rsid w:val="00A47B08"/>
    <w:rsid w:val="00A47B8D"/>
    <w:rsid w:val="00A50553"/>
    <w:rsid w:val="00A505CE"/>
    <w:rsid w:val="00A51089"/>
    <w:rsid w:val="00A517E2"/>
    <w:rsid w:val="00A51CBB"/>
    <w:rsid w:val="00A54DBE"/>
    <w:rsid w:val="00A54EDA"/>
    <w:rsid w:val="00A55135"/>
    <w:rsid w:val="00A55759"/>
    <w:rsid w:val="00A55F36"/>
    <w:rsid w:val="00A60198"/>
    <w:rsid w:val="00A63B2A"/>
    <w:rsid w:val="00A64B93"/>
    <w:rsid w:val="00A65273"/>
    <w:rsid w:val="00A668B5"/>
    <w:rsid w:val="00A677C6"/>
    <w:rsid w:val="00A71087"/>
    <w:rsid w:val="00A71C3D"/>
    <w:rsid w:val="00A737A6"/>
    <w:rsid w:val="00A7514A"/>
    <w:rsid w:val="00A75E46"/>
    <w:rsid w:val="00A76FD4"/>
    <w:rsid w:val="00A76FEC"/>
    <w:rsid w:val="00A77793"/>
    <w:rsid w:val="00A77AE9"/>
    <w:rsid w:val="00A8042A"/>
    <w:rsid w:val="00A812EC"/>
    <w:rsid w:val="00A8289B"/>
    <w:rsid w:val="00A85AEF"/>
    <w:rsid w:val="00A8611F"/>
    <w:rsid w:val="00A87816"/>
    <w:rsid w:val="00A91D45"/>
    <w:rsid w:val="00A9207F"/>
    <w:rsid w:val="00A9217C"/>
    <w:rsid w:val="00A923C6"/>
    <w:rsid w:val="00A9276B"/>
    <w:rsid w:val="00A93599"/>
    <w:rsid w:val="00A93EA6"/>
    <w:rsid w:val="00A95328"/>
    <w:rsid w:val="00A95F46"/>
    <w:rsid w:val="00A96663"/>
    <w:rsid w:val="00AA02F7"/>
    <w:rsid w:val="00AA0EF5"/>
    <w:rsid w:val="00AA1B9B"/>
    <w:rsid w:val="00AA3489"/>
    <w:rsid w:val="00AA37D6"/>
    <w:rsid w:val="00AA4BED"/>
    <w:rsid w:val="00AA5373"/>
    <w:rsid w:val="00AA7E8B"/>
    <w:rsid w:val="00AB0BDE"/>
    <w:rsid w:val="00AB2F9E"/>
    <w:rsid w:val="00AB3CC0"/>
    <w:rsid w:val="00AB43FE"/>
    <w:rsid w:val="00AB490C"/>
    <w:rsid w:val="00AB559F"/>
    <w:rsid w:val="00AB57A7"/>
    <w:rsid w:val="00AB6881"/>
    <w:rsid w:val="00AB77B4"/>
    <w:rsid w:val="00AB7AC7"/>
    <w:rsid w:val="00AC04BC"/>
    <w:rsid w:val="00AC0522"/>
    <w:rsid w:val="00AC5E0D"/>
    <w:rsid w:val="00AC660C"/>
    <w:rsid w:val="00AD0597"/>
    <w:rsid w:val="00AD0A31"/>
    <w:rsid w:val="00AD1567"/>
    <w:rsid w:val="00AD280B"/>
    <w:rsid w:val="00AD3339"/>
    <w:rsid w:val="00AD416A"/>
    <w:rsid w:val="00AD5C63"/>
    <w:rsid w:val="00AD6ABB"/>
    <w:rsid w:val="00AD6F10"/>
    <w:rsid w:val="00AD717C"/>
    <w:rsid w:val="00AE00D4"/>
    <w:rsid w:val="00AE03E7"/>
    <w:rsid w:val="00AE0738"/>
    <w:rsid w:val="00AE1877"/>
    <w:rsid w:val="00AE18F0"/>
    <w:rsid w:val="00AE296E"/>
    <w:rsid w:val="00AE2CF7"/>
    <w:rsid w:val="00AE346A"/>
    <w:rsid w:val="00AE3638"/>
    <w:rsid w:val="00AE464B"/>
    <w:rsid w:val="00AE484C"/>
    <w:rsid w:val="00AE59E3"/>
    <w:rsid w:val="00AE66FA"/>
    <w:rsid w:val="00AE6BB7"/>
    <w:rsid w:val="00AE6E1C"/>
    <w:rsid w:val="00AE6F00"/>
    <w:rsid w:val="00AE7537"/>
    <w:rsid w:val="00AE79AE"/>
    <w:rsid w:val="00AE7D8B"/>
    <w:rsid w:val="00AE7FDE"/>
    <w:rsid w:val="00AF0187"/>
    <w:rsid w:val="00AF04BE"/>
    <w:rsid w:val="00AF1F4D"/>
    <w:rsid w:val="00AF20B3"/>
    <w:rsid w:val="00AF2888"/>
    <w:rsid w:val="00AF2B65"/>
    <w:rsid w:val="00AF5205"/>
    <w:rsid w:val="00B003A8"/>
    <w:rsid w:val="00B01B6C"/>
    <w:rsid w:val="00B025BA"/>
    <w:rsid w:val="00B0386E"/>
    <w:rsid w:val="00B047C1"/>
    <w:rsid w:val="00B04C62"/>
    <w:rsid w:val="00B05060"/>
    <w:rsid w:val="00B050C0"/>
    <w:rsid w:val="00B056A3"/>
    <w:rsid w:val="00B07BC2"/>
    <w:rsid w:val="00B10977"/>
    <w:rsid w:val="00B1130C"/>
    <w:rsid w:val="00B116E7"/>
    <w:rsid w:val="00B119A4"/>
    <w:rsid w:val="00B122E4"/>
    <w:rsid w:val="00B1732A"/>
    <w:rsid w:val="00B20970"/>
    <w:rsid w:val="00B209EB"/>
    <w:rsid w:val="00B22D89"/>
    <w:rsid w:val="00B233B1"/>
    <w:rsid w:val="00B24274"/>
    <w:rsid w:val="00B25CC8"/>
    <w:rsid w:val="00B25E20"/>
    <w:rsid w:val="00B264A5"/>
    <w:rsid w:val="00B26AC1"/>
    <w:rsid w:val="00B30018"/>
    <w:rsid w:val="00B315B5"/>
    <w:rsid w:val="00B3177C"/>
    <w:rsid w:val="00B32073"/>
    <w:rsid w:val="00B325BA"/>
    <w:rsid w:val="00B33B81"/>
    <w:rsid w:val="00B33B94"/>
    <w:rsid w:val="00B33DFE"/>
    <w:rsid w:val="00B34385"/>
    <w:rsid w:val="00B41F03"/>
    <w:rsid w:val="00B42EF6"/>
    <w:rsid w:val="00B44441"/>
    <w:rsid w:val="00B45115"/>
    <w:rsid w:val="00B45BF3"/>
    <w:rsid w:val="00B45E8F"/>
    <w:rsid w:val="00B467E7"/>
    <w:rsid w:val="00B468DE"/>
    <w:rsid w:val="00B46CC8"/>
    <w:rsid w:val="00B46CCF"/>
    <w:rsid w:val="00B50E00"/>
    <w:rsid w:val="00B5132F"/>
    <w:rsid w:val="00B516B0"/>
    <w:rsid w:val="00B516B2"/>
    <w:rsid w:val="00B519F6"/>
    <w:rsid w:val="00B53C01"/>
    <w:rsid w:val="00B53D25"/>
    <w:rsid w:val="00B55514"/>
    <w:rsid w:val="00B55546"/>
    <w:rsid w:val="00B55A52"/>
    <w:rsid w:val="00B56B94"/>
    <w:rsid w:val="00B56D87"/>
    <w:rsid w:val="00B5744C"/>
    <w:rsid w:val="00B574CD"/>
    <w:rsid w:val="00B57FE8"/>
    <w:rsid w:val="00B600C2"/>
    <w:rsid w:val="00B607D4"/>
    <w:rsid w:val="00B62887"/>
    <w:rsid w:val="00B630A5"/>
    <w:rsid w:val="00B635AB"/>
    <w:rsid w:val="00B63607"/>
    <w:rsid w:val="00B64CA6"/>
    <w:rsid w:val="00B65261"/>
    <w:rsid w:val="00B65574"/>
    <w:rsid w:val="00B70216"/>
    <w:rsid w:val="00B70778"/>
    <w:rsid w:val="00B73DE6"/>
    <w:rsid w:val="00B7410A"/>
    <w:rsid w:val="00B74510"/>
    <w:rsid w:val="00B74BA5"/>
    <w:rsid w:val="00B750B2"/>
    <w:rsid w:val="00B752DB"/>
    <w:rsid w:val="00B7577F"/>
    <w:rsid w:val="00B767B5"/>
    <w:rsid w:val="00B7680D"/>
    <w:rsid w:val="00B801C0"/>
    <w:rsid w:val="00B803CE"/>
    <w:rsid w:val="00B820A5"/>
    <w:rsid w:val="00B82B04"/>
    <w:rsid w:val="00B83247"/>
    <w:rsid w:val="00B83658"/>
    <w:rsid w:val="00B85D4B"/>
    <w:rsid w:val="00B9082E"/>
    <w:rsid w:val="00B92271"/>
    <w:rsid w:val="00B92B96"/>
    <w:rsid w:val="00B94113"/>
    <w:rsid w:val="00B94FDD"/>
    <w:rsid w:val="00B9594A"/>
    <w:rsid w:val="00B95A2C"/>
    <w:rsid w:val="00B969FB"/>
    <w:rsid w:val="00B96AD9"/>
    <w:rsid w:val="00B97C58"/>
    <w:rsid w:val="00BA0206"/>
    <w:rsid w:val="00BA1216"/>
    <w:rsid w:val="00BA1AF9"/>
    <w:rsid w:val="00BA1DD2"/>
    <w:rsid w:val="00BA2224"/>
    <w:rsid w:val="00BA2C18"/>
    <w:rsid w:val="00BA39F9"/>
    <w:rsid w:val="00BA50AA"/>
    <w:rsid w:val="00BA546E"/>
    <w:rsid w:val="00BA5653"/>
    <w:rsid w:val="00BA587F"/>
    <w:rsid w:val="00BA6975"/>
    <w:rsid w:val="00BA6C92"/>
    <w:rsid w:val="00BA7524"/>
    <w:rsid w:val="00BA7950"/>
    <w:rsid w:val="00BB01AA"/>
    <w:rsid w:val="00BB12AC"/>
    <w:rsid w:val="00BB1714"/>
    <w:rsid w:val="00BB25D4"/>
    <w:rsid w:val="00BB47C5"/>
    <w:rsid w:val="00BB4C8E"/>
    <w:rsid w:val="00BB537E"/>
    <w:rsid w:val="00BB5D01"/>
    <w:rsid w:val="00BB61FA"/>
    <w:rsid w:val="00BB6D63"/>
    <w:rsid w:val="00BC03DB"/>
    <w:rsid w:val="00BC141B"/>
    <w:rsid w:val="00BC2D50"/>
    <w:rsid w:val="00BC380C"/>
    <w:rsid w:val="00BC4448"/>
    <w:rsid w:val="00BC4667"/>
    <w:rsid w:val="00BC4DF1"/>
    <w:rsid w:val="00BC512B"/>
    <w:rsid w:val="00BC66B7"/>
    <w:rsid w:val="00BC6E07"/>
    <w:rsid w:val="00BC71EB"/>
    <w:rsid w:val="00BD0011"/>
    <w:rsid w:val="00BD057E"/>
    <w:rsid w:val="00BD0815"/>
    <w:rsid w:val="00BD0AA1"/>
    <w:rsid w:val="00BD2708"/>
    <w:rsid w:val="00BD4264"/>
    <w:rsid w:val="00BD530A"/>
    <w:rsid w:val="00BD5725"/>
    <w:rsid w:val="00BD5B63"/>
    <w:rsid w:val="00BD64F8"/>
    <w:rsid w:val="00BD6813"/>
    <w:rsid w:val="00BD7D4A"/>
    <w:rsid w:val="00BE03A9"/>
    <w:rsid w:val="00BE0DED"/>
    <w:rsid w:val="00BE15AB"/>
    <w:rsid w:val="00BE23E0"/>
    <w:rsid w:val="00BE3784"/>
    <w:rsid w:val="00BE46B0"/>
    <w:rsid w:val="00BE6CE5"/>
    <w:rsid w:val="00BE75B8"/>
    <w:rsid w:val="00BF0118"/>
    <w:rsid w:val="00BF10E2"/>
    <w:rsid w:val="00BF1D60"/>
    <w:rsid w:val="00BF1DDA"/>
    <w:rsid w:val="00BF203A"/>
    <w:rsid w:val="00BF25B0"/>
    <w:rsid w:val="00BF454F"/>
    <w:rsid w:val="00BF4633"/>
    <w:rsid w:val="00BF4B1B"/>
    <w:rsid w:val="00BF56A3"/>
    <w:rsid w:val="00BF6AD1"/>
    <w:rsid w:val="00C01084"/>
    <w:rsid w:val="00C01243"/>
    <w:rsid w:val="00C03B9E"/>
    <w:rsid w:val="00C03DCD"/>
    <w:rsid w:val="00C03FD1"/>
    <w:rsid w:val="00C061EA"/>
    <w:rsid w:val="00C06315"/>
    <w:rsid w:val="00C06C06"/>
    <w:rsid w:val="00C07F79"/>
    <w:rsid w:val="00C10D64"/>
    <w:rsid w:val="00C10DBA"/>
    <w:rsid w:val="00C122C8"/>
    <w:rsid w:val="00C12804"/>
    <w:rsid w:val="00C12F73"/>
    <w:rsid w:val="00C13C62"/>
    <w:rsid w:val="00C14A58"/>
    <w:rsid w:val="00C15532"/>
    <w:rsid w:val="00C15CF3"/>
    <w:rsid w:val="00C15F09"/>
    <w:rsid w:val="00C17128"/>
    <w:rsid w:val="00C173B7"/>
    <w:rsid w:val="00C1749A"/>
    <w:rsid w:val="00C21274"/>
    <w:rsid w:val="00C21490"/>
    <w:rsid w:val="00C224D3"/>
    <w:rsid w:val="00C23152"/>
    <w:rsid w:val="00C235C9"/>
    <w:rsid w:val="00C23BCC"/>
    <w:rsid w:val="00C2577C"/>
    <w:rsid w:val="00C26287"/>
    <w:rsid w:val="00C26E17"/>
    <w:rsid w:val="00C27189"/>
    <w:rsid w:val="00C277A7"/>
    <w:rsid w:val="00C302C2"/>
    <w:rsid w:val="00C3045D"/>
    <w:rsid w:val="00C3291F"/>
    <w:rsid w:val="00C35319"/>
    <w:rsid w:val="00C36DC1"/>
    <w:rsid w:val="00C37B1A"/>
    <w:rsid w:val="00C4005F"/>
    <w:rsid w:val="00C40D01"/>
    <w:rsid w:val="00C4170C"/>
    <w:rsid w:val="00C41F09"/>
    <w:rsid w:val="00C441C2"/>
    <w:rsid w:val="00C449FF"/>
    <w:rsid w:val="00C459A9"/>
    <w:rsid w:val="00C46ABE"/>
    <w:rsid w:val="00C47029"/>
    <w:rsid w:val="00C47914"/>
    <w:rsid w:val="00C5003F"/>
    <w:rsid w:val="00C50141"/>
    <w:rsid w:val="00C5067E"/>
    <w:rsid w:val="00C517A8"/>
    <w:rsid w:val="00C51BA9"/>
    <w:rsid w:val="00C51BD9"/>
    <w:rsid w:val="00C52555"/>
    <w:rsid w:val="00C526FB"/>
    <w:rsid w:val="00C538B3"/>
    <w:rsid w:val="00C53EF2"/>
    <w:rsid w:val="00C57524"/>
    <w:rsid w:val="00C5780C"/>
    <w:rsid w:val="00C60BDC"/>
    <w:rsid w:val="00C61564"/>
    <w:rsid w:val="00C61A07"/>
    <w:rsid w:val="00C61A3E"/>
    <w:rsid w:val="00C61C7E"/>
    <w:rsid w:val="00C630C8"/>
    <w:rsid w:val="00C63FD5"/>
    <w:rsid w:val="00C64A38"/>
    <w:rsid w:val="00C64AF8"/>
    <w:rsid w:val="00C66AC2"/>
    <w:rsid w:val="00C66B62"/>
    <w:rsid w:val="00C674EE"/>
    <w:rsid w:val="00C67525"/>
    <w:rsid w:val="00C67E54"/>
    <w:rsid w:val="00C70738"/>
    <w:rsid w:val="00C710B0"/>
    <w:rsid w:val="00C7218B"/>
    <w:rsid w:val="00C72384"/>
    <w:rsid w:val="00C72605"/>
    <w:rsid w:val="00C733C0"/>
    <w:rsid w:val="00C76038"/>
    <w:rsid w:val="00C76048"/>
    <w:rsid w:val="00C7622B"/>
    <w:rsid w:val="00C76905"/>
    <w:rsid w:val="00C772BE"/>
    <w:rsid w:val="00C775B8"/>
    <w:rsid w:val="00C77846"/>
    <w:rsid w:val="00C77F89"/>
    <w:rsid w:val="00C8312E"/>
    <w:rsid w:val="00C83C31"/>
    <w:rsid w:val="00C857A6"/>
    <w:rsid w:val="00C85C5D"/>
    <w:rsid w:val="00C87009"/>
    <w:rsid w:val="00C87251"/>
    <w:rsid w:val="00C903C1"/>
    <w:rsid w:val="00C909C1"/>
    <w:rsid w:val="00C922D3"/>
    <w:rsid w:val="00C93343"/>
    <w:rsid w:val="00C93379"/>
    <w:rsid w:val="00C9402D"/>
    <w:rsid w:val="00C950FF"/>
    <w:rsid w:val="00C9597B"/>
    <w:rsid w:val="00C96F13"/>
    <w:rsid w:val="00C97497"/>
    <w:rsid w:val="00CA0EDA"/>
    <w:rsid w:val="00CA0FF0"/>
    <w:rsid w:val="00CA39AF"/>
    <w:rsid w:val="00CA4FF1"/>
    <w:rsid w:val="00CA6950"/>
    <w:rsid w:val="00CA6ECD"/>
    <w:rsid w:val="00CB0033"/>
    <w:rsid w:val="00CB3363"/>
    <w:rsid w:val="00CB42AD"/>
    <w:rsid w:val="00CB4BBB"/>
    <w:rsid w:val="00CB68D4"/>
    <w:rsid w:val="00CB7211"/>
    <w:rsid w:val="00CC1976"/>
    <w:rsid w:val="00CC229D"/>
    <w:rsid w:val="00CC2691"/>
    <w:rsid w:val="00CC39AB"/>
    <w:rsid w:val="00CC45E6"/>
    <w:rsid w:val="00CC5115"/>
    <w:rsid w:val="00CC689A"/>
    <w:rsid w:val="00CD01B7"/>
    <w:rsid w:val="00CD07DC"/>
    <w:rsid w:val="00CD08BD"/>
    <w:rsid w:val="00CD171B"/>
    <w:rsid w:val="00CD1781"/>
    <w:rsid w:val="00CD25AC"/>
    <w:rsid w:val="00CD44DC"/>
    <w:rsid w:val="00CD5629"/>
    <w:rsid w:val="00CD582C"/>
    <w:rsid w:val="00CD58B9"/>
    <w:rsid w:val="00CD6426"/>
    <w:rsid w:val="00CD6E6B"/>
    <w:rsid w:val="00CD6E83"/>
    <w:rsid w:val="00CE02F4"/>
    <w:rsid w:val="00CE3563"/>
    <w:rsid w:val="00CE4CDD"/>
    <w:rsid w:val="00CE51DB"/>
    <w:rsid w:val="00CE5BFB"/>
    <w:rsid w:val="00CE5DBB"/>
    <w:rsid w:val="00CE76BC"/>
    <w:rsid w:val="00CF1C60"/>
    <w:rsid w:val="00CF20CC"/>
    <w:rsid w:val="00CF2165"/>
    <w:rsid w:val="00CF4F9D"/>
    <w:rsid w:val="00CF6224"/>
    <w:rsid w:val="00CF6E6E"/>
    <w:rsid w:val="00D013FB"/>
    <w:rsid w:val="00D020B3"/>
    <w:rsid w:val="00D0282E"/>
    <w:rsid w:val="00D0298A"/>
    <w:rsid w:val="00D02992"/>
    <w:rsid w:val="00D036BC"/>
    <w:rsid w:val="00D03E33"/>
    <w:rsid w:val="00D04352"/>
    <w:rsid w:val="00D04516"/>
    <w:rsid w:val="00D0464F"/>
    <w:rsid w:val="00D05F78"/>
    <w:rsid w:val="00D05FB5"/>
    <w:rsid w:val="00D102A2"/>
    <w:rsid w:val="00D10855"/>
    <w:rsid w:val="00D11372"/>
    <w:rsid w:val="00D12788"/>
    <w:rsid w:val="00D12AE7"/>
    <w:rsid w:val="00D152A7"/>
    <w:rsid w:val="00D162D2"/>
    <w:rsid w:val="00D1636A"/>
    <w:rsid w:val="00D163A5"/>
    <w:rsid w:val="00D16782"/>
    <w:rsid w:val="00D167A1"/>
    <w:rsid w:val="00D17C90"/>
    <w:rsid w:val="00D20372"/>
    <w:rsid w:val="00D20460"/>
    <w:rsid w:val="00D205A2"/>
    <w:rsid w:val="00D217D2"/>
    <w:rsid w:val="00D22701"/>
    <w:rsid w:val="00D22F94"/>
    <w:rsid w:val="00D2310F"/>
    <w:rsid w:val="00D241DA"/>
    <w:rsid w:val="00D24C12"/>
    <w:rsid w:val="00D24EED"/>
    <w:rsid w:val="00D2655C"/>
    <w:rsid w:val="00D26DCA"/>
    <w:rsid w:val="00D27595"/>
    <w:rsid w:val="00D279EC"/>
    <w:rsid w:val="00D3003C"/>
    <w:rsid w:val="00D300C9"/>
    <w:rsid w:val="00D3082A"/>
    <w:rsid w:val="00D30A41"/>
    <w:rsid w:val="00D30E70"/>
    <w:rsid w:val="00D326B8"/>
    <w:rsid w:val="00D32AF6"/>
    <w:rsid w:val="00D32BFF"/>
    <w:rsid w:val="00D34881"/>
    <w:rsid w:val="00D34DFB"/>
    <w:rsid w:val="00D405C4"/>
    <w:rsid w:val="00D40D75"/>
    <w:rsid w:val="00D4105F"/>
    <w:rsid w:val="00D4161D"/>
    <w:rsid w:val="00D41EC1"/>
    <w:rsid w:val="00D42F1E"/>
    <w:rsid w:val="00D43971"/>
    <w:rsid w:val="00D44A89"/>
    <w:rsid w:val="00D450C8"/>
    <w:rsid w:val="00D45700"/>
    <w:rsid w:val="00D46C8B"/>
    <w:rsid w:val="00D47D56"/>
    <w:rsid w:val="00D47FF6"/>
    <w:rsid w:val="00D500F5"/>
    <w:rsid w:val="00D51627"/>
    <w:rsid w:val="00D51A2F"/>
    <w:rsid w:val="00D521AD"/>
    <w:rsid w:val="00D54FDE"/>
    <w:rsid w:val="00D613AD"/>
    <w:rsid w:val="00D62E82"/>
    <w:rsid w:val="00D66F16"/>
    <w:rsid w:val="00D706C6"/>
    <w:rsid w:val="00D71E92"/>
    <w:rsid w:val="00D726A6"/>
    <w:rsid w:val="00D73970"/>
    <w:rsid w:val="00D75C04"/>
    <w:rsid w:val="00D766CD"/>
    <w:rsid w:val="00D769C1"/>
    <w:rsid w:val="00D80C00"/>
    <w:rsid w:val="00D815BF"/>
    <w:rsid w:val="00D82BF6"/>
    <w:rsid w:val="00D84D35"/>
    <w:rsid w:val="00D85263"/>
    <w:rsid w:val="00D8648A"/>
    <w:rsid w:val="00D8693A"/>
    <w:rsid w:val="00D8693B"/>
    <w:rsid w:val="00D87ECA"/>
    <w:rsid w:val="00D925AE"/>
    <w:rsid w:val="00D9492E"/>
    <w:rsid w:val="00D94E2C"/>
    <w:rsid w:val="00D95005"/>
    <w:rsid w:val="00D95F08"/>
    <w:rsid w:val="00DA0044"/>
    <w:rsid w:val="00DA260C"/>
    <w:rsid w:val="00DA3F48"/>
    <w:rsid w:val="00DA50E0"/>
    <w:rsid w:val="00DA676D"/>
    <w:rsid w:val="00DA6DE9"/>
    <w:rsid w:val="00DA732F"/>
    <w:rsid w:val="00DA78C3"/>
    <w:rsid w:val="00DB03CD"/>
    <w:rsid w:val="00DB0BEB"/>
    <w:rsid w:val="00DB1FC3"/>
    <w:rsid w:val="00DB26E8"/>
    <w:rsid w:val="00DB53F1"/>
    <w:rsid w:val="00DB5AAC"/>
    <w:rsid w:val="00DB5E79"/>
    <w:rsid w:val="00DB64A9"/>
    <w:rsid w:val="00DB6AFC"/>
    <w:rsid w:val="00DB6C74"/>
    <w:rsid w:val="00DB74C2"/>
    <w:rsid w:val="00DC0728"/>
    <w:rsid w:val="00DC13A1"/>
    <w:rsid w:val="00DC14D0"/>
    <w:rsid w:val="00DC18E0"/>
    <w:rsid w:val="00DC3B0D"/>
    <w:rsid w:val="00DC4105"/>
    <w:rsid w:val="00DC5656"/>
    <w:rsid w:val="00DD07AC"/>
    <w:rsid w:val="00DD0989"/>
    <w:rsid w:val="00DD0AB1"/>
    <w:rsid w:val="00DD14E8"/>
    <w:rsid w:val="00DD1ADD"/>
    <w:rsid w:val="00DD2022"/>
    <w:rsid w:val="00DD262A"/>
    <w:rsid w:val="00DD2F4E"/>
    <w:rsid w:val="00DD3791"/>
    <w:rsid w:val="00DD4034"/>
    <w:rsid w:val="00DD4DB1"/>
    <w:rsid w:val="00DD5F94"/>
    <w:rsid w:val="00DD647A"/>
    <w:rsid w:val="00DD749D"/>
    <w:rsid w:val="00DD7BB0"/>
    <w:rsid w:val="00DE1A94"/>
    <w:rsid w:val="00DE3168"/>
    <w:rsid w:val="00DE3F50"/>
    <w:rsid w:val="00DE431D"/>
    <w:rsid w:val="00DE5D37"/>
    <w:rsid w:val="00DE6A59"/>
    <w:rsid w:val="00DE7AB0"/>
    <w:rsid w:val="00DF1FE7"/>
    <w:rsid w:val="00DF3F29"/>
    <w:rsid w:val="00DF48D3"/>
    <w:rsid w:val="00DF6B89"/>
    <w:rsid w:val="00DF75A6"/>
    <w:rsid w:val="00E00ABA"/>
    <w:rsid w:val="00E0322E"/>
    <w:rsid w:val="00E03552"/>
    <w:rsid w:val="00E048A4"/>
    <w:rsid w:val="00E06171"/>
    <w:rsid w:val="00E105F9"/>
    <w:rsid w:val="00E1131C"/>
    <w:rsid w:val="00E119CC"/>
    <w:rsid w:val="00E122BE"/>
    <w:rsid w:val="00E14924"/>
    <w:rsid w:val="00E16D66"/>
    <w:rsid w:val="00E17070"/>
    <w:rsid w:val="00E176C0"/>
    <w:rsid w:val="00E17B5D"/>
    <w:rsid w:val="00E211C4"/>
    <w:rsid w:val="00E2175D"/>
    <w:rsid w:val="00E247FE"/>
    <w:rsid w:val="00E24AF9"/>
    <w:rsid w:val="00E25B37"/>
    <w:rsid w:val="00E27728"/>
    <w:rsid w:val="00E31FDF"/>
    <w:rsid w:val="00E32303"/>
    <w:rsid w:val="00E323D3"/>
    <w:rsid w:val="00E36F01"/>
    <w:rsid w:val="00E373E3"/>
    <w:rsid w:val="00E37FBB"/>
    <w:rsid w:val="00E402D6"/>
    <w:rsid w:val="00E40A72"/>
    <w:rsid w:val="00E434D2"/>
    <w:rsid w:val="00E43B8D"/>
    <w:rsid w:val="00E43F01"/>
    <w:rsid w:val="00E44E58"/>
    <w:rsid w:val="00E45EA7"/>
    <w:rsid w:val="00E46009"/>
    <w:rsid w:val="00E50329"/>
    <w:rsid w:val="00E505F1"/>
    <w:rsid w:val="00E5091C"/>
    <w:rsid w:val="00E529EE"/>
    <w:rsid w:val="00E53750"/>
    <w:rsid w:val="00E5412F"/>
    <w:rsid w:val="00E541AF"/>
    <w:rsid w:val="00E545D1"/>
    <w:rsid w:val="00E56725"/>
    <w:rsid w:val="00E56FFE"/>
    <w:rsid w:val="00E6129E"/>
    <w:rsid w:val="00E63E57"/>
    <w:rsid w:val="00E64868"/>
    <w:rsid w:val="00E65007"/>
    <w:rsid w:val="00E665D2"/>
    <w:rsid w:val="00E67A6B"/>
    <w:rsid w:val="00E7315B"/>
    <w:rsid w:val="00E732AF"/>
    <w:rsid w:val="00E743BE"/>
    <w:rsid w:val="00E75003"/>
    <w:rsid w:val="00E801C3"/>
    <w:rsid w:val="00E8082B"/>
    <w:rsid w:val="00E80890"/>
    <w:rsid w:val="00E80DD0"/>
    <w:rsid w:val="00E82535"/>
    <w:rsid w:val="00E82FF0"/>
    <w:rsid w:val="00E84B33"/>
    <w:rsid w:val="00E84F51"/>
    <w:rsid w:val="00E85689"/>
    <w:rsid w:val="00E87671"/>
    <w:rsid w:val="00E87A0C"/>
    <w:rsid w:val="00E87A23"/>
    <w:rsid w:val="00E9011D"/>
    <w:rsid w:val="00E90EB2"/>
    <w:rsid w:val="00E90FFC"/>
    <w:rsid w:val="00E9159E"/>
    <w:rsid w:val="00E92E7B"/>
    <w:rsid w:val="00E94EF8"/>
    <w:rsid w:val="00E95DBB"/>
    <w:rsid w:val="00EA0C75"/>
    <w:rsid w:val="00EA1735"/>
    <w:rsid w:val="00EA1B5A"/>
    <w:rsid w:val="00EA1CEA"/>
    <w:rsid w:val="00EA261B"/>
    <w:rsid w:val="00EA2A4D"/>
    <w:rsid w:val="00EA2BB7"/>
    <w:rsid w:val="00EA3F47"/>
    <w:rsid w:val="00EA3FEC"/>
    <w:rsid w:val="00EA5583"/>
    <w:rsid w:val="00EA7A74"/>
    <w:rsid w:val="00EB08F6"/>
    <w:rsid w:val="00EB1B67"/>
    <w:rsid w:val="00EB22C1"/>
    <w:rsid w:val="00EB3741"/>
    <w:rsid w:val="00EB3925"/>
    <w:rsid w:val="00EB4068"/>
    <w:rsid w:val="00EB408E"/>
    <w:rsid w:val="00EB50A9"/>
    <w:rsid w:val="00EB5317"/>
    <w:rsid w:val="00EB5614"/>
    <w:rsid w:val="00EB5DBD"/>
    <w:rsid w:val="00EB6171"/>
    <w:rsid w:val="00EB6403"/>
    <w:rsid w:val="00EB7171"/>
    <w:rsid w:val="00EB7461"/>
    <w:rsid w:val="00EC2C18"/>
    <w:rsid w:val="00EC3162"/>
    <w:rsid w:val="00EC3B26"/>
    <w:rsid w:val="00EC3D4B"/>
    <w:rsid w:val="00EC4234"/>
    <w:rsid w:val="00EC50BC"/>
    <w:rsid w:val="00ED115C"/>
    <w:rsid w:val="00ED1164"/>
    <w:rsid w:val="00ED1D6F"/>
    <w:rsid w:val="00ED1F81"/>
    <w:rsid w:val="00ED4801"/>
    <w:rsid w:val="00ED6FE1"/>
    <w:rsid w:val="00EE0B8B"/>
    <w:rsid w:val="00EE1E85"/>
    <w:rsid w:val="00EE311D"/>
    <w:rsid w:val="00EE6750"/>
    <w:rsid w:val="00EE6D21"/>
    <w:rsid w:val="00EE74B7"/>
    <w:rsid w:val="00EF160F"/>
    <w:rsid w:val="00EF1BF6"/>
    <w:rsid w:val="00EF39F7"/>
    <w:rsid w:val="00EF3DF5"/>
    <w:rsid w:val="00EF4098"/>
    <w:rsid w:val="00EF5113"/>
    <w:rsid w:val="00EF6C11"/>
    <w:rsid w:val="00F008FF"/>
    <w:rsid w:val="00F00DA5"/>
    <w:rsid w:val="00F033D3"/>
    <w:rsid w:val="00F03661"/>
    <w:rsid w:val="00F04093"/>
    <w:rsid w:val="00F0445B"/>
    <w:rsid w:val="00F047EB"/>
    <w:rsid w:val="00F06217"/>
    <w:rsid w:val="00F1045A"/>
    <w:rsid w:val="00F1128B"/>
    <w:rsid w:val="00F11C72"/>
    <w:rsid w:val="00F127D5"/>
    <w:rsid w:val="00F13284"/>
    <w:rsid w:val="00F15408"/>
    <w:rsid w:val="00F15722"/>
    <w:rsid w:val="00F15E31"/>
    <w:rsid w:val="00F16E52"/>
    <w:rsid w:val="00F17216"/>
    <w:rsid w:val="00F1766C"/>
    <w:rsid w:val="00F2033F"/>
    <w:rsid w:val="00F204AB"/>
    <w:rsid w:val="00F20F80"/>
    <w:rsid w:val="00F213EE"/>
    <w:rsid w:val="00F23F1D"/>
    <w:rsid w:val="00F246CF"/>
    <w:rsid w:val="00F25EB5"/>
    <w:rsid w:val="00F25EC5"/>
    <w:rsid w:val="00F26942"/>
    <w:rsid w:val="00F27122"/>
    <w:rsid w:val="00F30249"/>
    <w:rsid w:val="00F30D51"/>
    <w:rsid w:val="00F31931"/>
    <w:rsid w:val="00F32C90"/>
    <w:rsid w:val="00F33269"/>
    <w:rsid w:val="00F33340"/>
    <w:rsid w:val="00F35148"/>
    <w:rsid w:val="00F3525C"/>
    <w:rsid w:val="00F3545C"/>
    <w:rsid w:val="00F35E33"/>
    <w:rsid w:val="00F36247"/>
    <w:rsid w:val="00F3682F"/>
    <w:rsid w:val="00F37429"/>
    <w:rsid w:val="00F374B4"/>
    <w:rsid w:val="00F40E2C"/>
    <w:rsid w:val="00F41915"/>
    <w:rsid w:val="00F433C4"/>
    <w:rsid w:val="00F4379A"/>
    <w:rsid w:val="00F465BD"/>
    <w:rsid w:val="00F50A9F"/>
    <w:rsid w:val="00F52BA0"/>
    <w:rsid w:val="00F53445"/>
    <w:rsid w:val="00F56056"/>
    <w:rsid w:val="00F612C4"/>
    <w:rsid w:val="00F626FB"/>
    <w:rsid w:val="00F629E1"/>
    <w:rsid w:val="00F64420"/>
    <w:rsid w:val="00F6692B"/>
    <w:rsid w:val="00F7037F"/>
    <w:rsid w:val="00F72E3C"/>
    <w:rsid w:val="00F73174"/>
    <w:rsid w:val="00F737C1"/>
    <w:rsid w:val="00F746EF"/>
    <w:rsid w:val="00F7625C"/>
    <w:rsid w:val="00F8182E"/>
    <w:rsid w:val="00F82C34"/>
    <w:rsid w:val="00F83028"/>
    <w:rsid w:val="00F839A7"/>
    <w:rsid w:val="00F83D4A"/>
    <w:rsid w:val="00F844B5"/>
    <w:rsid w:val="00F84B5D"/>
    <w:rsid w:val="00F852B2"/>
    <w:rsid w:val="00F86AB1"/>
    <w:rsid w:val="00F86F14"/>
    <w:rsid w:val="00F87DAB"/>
    <w:rsid w:val="00F9142A"/>
    <w:rsid w:val="00F924C1"/>
    <w:rsid w:val="00F92B59"/>
    <w:rsid w:val="00F94003"/>
    <w:rsid w:val="00F975E2"/>
    <w:rsid w:val="00F97D89"/>
    <w:rsid w:val="00FA05FB"/>
    <w:rsid w:val="00FA499E"/>
    <w:rsid w:val="00FA65BA"/>
    <w:rsid w:val="00FA6780"/>
    <w:rsid w:val="00FA73B0"/>
    <w:rsid w:val="00FA77F8"/>
    <w:rsid w:val="00FB073C"/>
    <w:rsid w:val="00FB11AA"/>
    <w:rsid w:val="00FB2835"/>
    <w:rsid w:val="00FB6D28"/>
    <w:rsid w:val="00FB7F2C"/>
    <w:rsid w:val="00FC0953"/>
    <w:rsid w:val="00FC0C1C"/>
    <w:rsid w:val="00FC0E34"/>
    <w:rsid w:val="00FC1094"/>
    <w:rsid w:val="00FC125D"/>
    <w:rsid w:val="00FC13BB"/>
    <w:rsid w:val="00FC1FB0"/>
    <w:rsid w:val="00FC2D7C"/>
    <w:rsid w:val="00FC4173"/>
    <w:rsid w:val="00FC4580"/>
    <w:rsid w:val="00FC504A"/>
    <w:rsid w:val="00FC55B1"/>
    <w:rsid w:val="00FC5ED3"/>
    <w:rsid w:val="00FC77F0"/>
    <w:rsid w:val="00FD160E"/>
    <w:rsid w:val="00FD3387"/>
    <w:rsid w:val="00FD437F"/>
    <w:rsid w:val="00FD540E"/>
    <w:rsid w:val="00FD59D5"/>
    <w:rsid w:val="00FD5EC1"/>
    <w:rsid w:val="00FD76B9"/>
    <w:rsid w:val="00FE0C8D"/>
    <w:rsid w:val="00FE1A43"/>
    <w:rsid w:val="00FE231C"/>
    <w:rsid w:val="00FE616E"/>
    <w:rsid w:val="00FE6909"/>
    <w:rsid w:val="00FF00B3"/>
    <w:rsid w:val="00FF030D"/>
    <w:rsid w:val="00FF293B"/>
    <w:rsid w:val="00FF3E63"/>
    <w:rsid w:val="00FF5CC9"/>
    <w:rsid w:val="00FF6CD3"/>
    <w:rsid w:val="00FF7091"/>
    <w:rsid w:val="00FF7BA2"/>
    <w:rsid w:val="31D989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8742A"/>
  <w15:docId w15:val="{19489D6E-7C62-413A-9838-E631E1C1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1">
    <w:name w:val="Normal"/>
    <w:rsid w:val="00E16D66"/>
  </w:style>
  <w:style w:type="paragraph" w:styleId="10">
    <w:name w:val="heading 1"/>
    <w:basedOn w:val="a1"/>
    <w:next w:val="a1"/>
    <w:link w:val="12"/>
    <w:uiPriority w:val="9"/>
    <w:rsid w:val="00EC50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1"/>
    <w:next w:val="a1"/>
    <w:link w:val="20"/>
    <w:uiPriority w:val="9"/>
    <w:semiHidden/>
    <w:unhideWhenUsed/>
    <w:rsid w:val="002068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0">
    <w:name w:val="heading 4"/>
    <w:basedOn w:val="a1"/>
    <w:next w:val="a1"/>
    <w:link w:val="41"/>
    <w:uiPriority w:val="9"/>
    <w:semiHidden/>
    <w:unhideWhenUsed/>
    <w:qFormat/>
    <w:rsid w:val="00097E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0"/>
    <w:uiPriority w:val="9"/>
    <w:rsid w:val="00EC50BC"/>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2"/>
    <w:link w:val="2"/>
    <w:uiPriority w:val="9"/>
    <w:semiHidden/>
    <w:rsid w:val="00206889"/>
    <w:rPr>
      <w:rFonts w:asciiTheme="majorHAnsi" w:eastAsiaTheme="majorEastAsia" w:hAnsiTheme="majorHAnsi" w:cstheme="majorBidi"/>
      <w:color w:val="365F91" w:themeColor="accent1" w:themeShade="BF"/>
      <w:sz w:val="26"/>
      <w:szCs w:val="26"/>
    </w:rPr>
  </w:style>
  <w:style w:type="character" w:customStyle="1" w:styleId="41">
    <w:name w:val="Заголовок 4 Знак"/>
    <w:basedOn w:val="a2"/>
    <w:link w:val="40"/>
    <w:uiPriority w:val="9"/>
    <w:semiHidden/>
    <w:rsid w:val="00097E91"/>
    <w:rPr>
      <w:rFonts w:asciiTheme="majorHAnsi" w:eastAsiaTheme="majorEastAsia" w:hAnsiTheme="majorHAnsi" w:cstheme="majorBidi"/>
      <w:i/>
      <w:iCs/>
      <w:color w:val="365F91" w:themeColor="accent1" w:themeShade="BF"/>
    </w:rPr>
  </w:style>
  <w:style w:type="paragraph" w:styleId="a5">
    <w:name w:val="List Paragraph"/>
    <w:basedOn w:val="a1"/>
    <w:link w:val="a6"/>
    <w:uiPriority w:val="34"/>
    <w:rsid w:val="006128A6"/>
    <w:pPr>
      <w:ind w:left="720"/>
      <w:contextualSpacing/>
    </w:pPr>
  </w:style>
  <w:style w:type="character" w:customStyle="1" w:styleId="a6">
    <w:name w:val="Абзац списка Знак"/>
    <w:basedOn w:val="a2"/>
    <w:link w:val="a5"/>
    <w:uiPriority w:val="34"/>
    <w:rsid w:val="005A2DD9"/>
  </w:style>
  <w:style w:type="paragraph" w:styleId="a7">
    <w:name w:val="Balloon Text"/>
    <w:basedOn w:val="a1"/>
    <w:link w:val="a8"/>
    <w:uiPriority w:val="99"/>
    <w:semiHidden/>
    <w:unhideWhenUsed/>
    <w:rsid w:val="00466F71"/>
    <w:rPr>
      <w:rFonts w:ascii="Lucida Grande CY" w:hAnsi="Lucida Grande CY" w:cs="Lucida Grande CY"/>
      <w:sz w:val="18"/>
      <w:szCs w:val="18"/>
    </w:rPr>
  </w:style>
  <w:style w:type="character" w:customStyle="1" w:styleId="a8">
    <w:name w:val="Текст выноски Знак"/>
    <w:basedOn w:val="a2"/>
    <w:link w:val="a7"/>
    <w:uiPriority w:val="99"/>
    <w:semiHidden/>
    <w:rsid w:val="00466F71"/>
    <w:rPr>
      <w:rFonts w:ascii="Lucida Grande CY" w:hAnsi="Lucida Grande CY" w:cs="Lucida Grande CY"/>
      <w:sz w:val="18"/>
      <w:szCs w:val="18"/>
    </w:rPr>
  </w:style>
  <w:style w:type="paragraph" w:styleId="a9">
    <w:name w:val="footer"/>
    <w:basedOn w:val="a1"/>
    <w:link w:val="aa"/>
    <w:uiPriority w:val="99"/>
    <w:unhideWhenUsed/>
    <w:rsid w:val="00AF1F4D"/>
    <w:pPr>
      <w:tabs>
        <w:tab w:val="center" w:pos="4677"/>
        <w:tab w:val="right" w:pos="9355"/>
      </w:tabs>
    </w:pPr>
  </w:style>
  <w:style w:type="character" w:customStyle="1" w:styleId="aa">
    <w:name w:val="Нижний колонтитул Знак"/>
    <w:basedOn w:val="a2"/>
    <w:link w:val="a9"/>
    <w:uiPriority w:val="99"/>
    <w:rsid w:val="00AF1F4D"/>
  </w:style>
  <w:style w:type="character" w:styleId="ab">
    <w:name w:val="page number"/>
    <w:basedOn w:val="a2"/>
    <w:uiPriority w:val="99"/>
    <w:semiHidden/>
    <w:unhideWhenUsed/>
    <w:rsid w:val="00AF1F4D"/>
  </w:style>
  <w:style w:type="paragraph" w:styleId="ac">
    <w:name w:val="header"/>
    <w:basedOn w:val="a1"/>
    <w:link w:val="ad"/>
    <w:uiPriority w:val="99"/>
    <w:unhideWhenUsed/>
    <w:rsid w:val="004A4EFA"/>
    <w:pPr>
      <w:tabs>
        <w:tab w:val="center" w:pos="4677"/>
        <w:tab w:val="right" w:pos="9355"/>
      </w:tabs>
    </w:pPr>
  </w:style>
  <w:style w:type="character" w:customStyle="1" w:styleId="ad">
    <w:name w:val="Верхний колонтитул Знак"/>
    <w:basedOn w:val="a2"/>
    <w:link w:val="ac"/>
    <w:uiPriority w:val="99"/>
    <w:rsid w:val="004A4EFA"/>
  </w:style>
  <w:style w:type="paragraph" w:styleId="ae">
    <w:name w:val="TOC Heading"/>
    <w:basedOn w:val="10"/>
    <w:next w:val="a1"/>
    <w:uiPriority w:val="39"/>
    <w:unhideWhenUsed/>
    <w:rsid w:val="00EC50BC"/>
    <w:pPr>
      <w:spacing w:line="276" w:lineRule="auto"/>
      <w:ind w:firstLine="709"/>
      <w:jc w:val="both"/>
      <w:outlineLvl w:val="9"/>
    </w:pPr>
    <w:rPr>
      <w:color w:val="365F91" w:themeColor="accent1" w:themeShade="BF"/>
      <w:sz w:val="28"/>
      <w:szCs w:val="28"/>
    </w:rPr>
  </w:style>
  <w:style w:type="table" w:styleId="af">
    <w:name w:val="Table Grid"/>
    <w:basedOn w:val="a3"/>
    <w:uiPriority w:val="39"/>
    <w:rsid w:val="00EC5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1"/>
    <w:link w:val="af1"/>
    <w:rsid w:val="003B301B"/>
    <w:pPr>
      <w:spacing w:line="360" w:lineRule="auto"/>
      <w:ind w:firstLine="709"/>
      <w:jc w:val="both"/>
    </w:pPr>
    <w:rPr>
      <w:rFonts w:ascii="Courier New" w:eastAsia="Calibri" w:hAnsi="Courier New" w:cs="Times New Roman"/>
      <w:sz w:val="20"/>
      <w:szCs w:val="20"/>
    </w:rPr>
  </w:style>
  <w:style w:type="character" w:customStyle="1" w:styleId="af1">
    <w:name w:val="Текст Знак"/>
    <w:basedOn w:val="a2"/>
    <w:link w:val="af0"/>
    <w:rsid w:val="003B301B"/>
    <w:rPr>
      <w:rFonts w:ascii="Courier New" w:eastAsia="Calibri" w:hAnsi="Courier New" w:cs="Times New Roman"/>
      <w:sz w:val="20"/>
      <w:szCs w:val="20"/>
    </w:rPr>
  </w:style>
  <w:style w:type="character" w:styleId="af2">
    <w:name w:val="Hyperlink"/>
    <w:basedOn w:val="a2"/>
    <w:uiPriority w:val="99"/>
    <w:unhideWhenUsed/>
    <w:rsid w:val="008771A4"/>
    <w:rPr>
      <w:color w:val="0000FF" w:themeColor="hyperlink"/>
      <w:u w:val="single"/>
    </w:rPr>
  </w:style>
  <w:style w:type="character" w:styleId="af3">
    <w:name w:val="FollowedHyperlink"/>
    <w:basedOn w:val="a2"/>
    <w:uiPriority w:val="99"/>
    <w:semiHidden/>
    <w:unhideWhenUsed/>
    <w:rsid w:val="008771A4"/>
    <w:rPr>
      <w:color w:val="800080" w:themeColor="followedHyperlink"/>
      <w:u w:val="single"/>
    </w:rPr>
  </w:style>
  <w:style w:type="paragraph" w:styleId="af4">
    <w:name w:val="Normal (Web)"/>
    <w:basedOn w:val="a1"/>
    <w:uiPriority w:val="99"/>
    <w:semiHidden/>
    <w:unhideWhenUsed/>
    <w:rsid w:val="00707CBB"/>
    <w:pPr>
      <w:spacing w:before="100" w:beforeAutospacing="1" w:after="100" w:afterAutospacing="1"/>
    </w:pPr>
    <w:rPr>
      <w:rFonts w:ascii="Times" w:hAnsi="Times" w:cs="Times New Roman"/>
      <w:sz w:val="20"/>
      <w:szCs w:val="20"/>
    </w:rPr>
  </w:style>
  <w:style w:type="paragraph" w:styleId="af5">
    <w:name w:val="Subtitle"/>
    <w:basedOn w:val="a1"/>
    <w:next w:val="a1"/>
    <w:link w:val="af6"/>
    <w:uiPriority w:val="11"/>
    <w:rsid w:val="000543DE"/>
    <w:pPr>
      <w:numPr>
        <w:ilvl w:val="1"/>
      </w:numPr>
      <w:spacing w:before="120" w:line="360" w:lineRule="auto"/>
      <w:ind w:firstLine="709"/>
      <w:jc w:val="both"/>
    </w:pPr>
    <w:rPr>
      <w:rFonts w:ascii="Times New Roman" w:hAnsi="Times New Roman"/>
      <w:b/>
      <w:szCs w:val="22"/>
      <w:u w:val="single"/>
    </w:rPr>
  </w:style>
  <w:style w:type="character" w:customStyle="1" w:styleId="af6">
    <w:name w:val="Подзаголовок Знак"/>
    <w:basedOn w:val="a2"/>
    <w:link w:val="af5"/>
    <w:uiPriority w:val="11"/>
    <w:rsid w:val="000543DE"/>
    <w:rPr>
      <w:rFonts w:ascii="Times New Roman" w:hAnsi="Times New Roman"/>
      <w:b/>
      <w:szCs w:val="22"/>
      <w:u w:val="single"/>
    </w:rPr>
  </w:style>
  <w:style w:type="paragraph" w:customStyle="1" w:styleId="Default">
    <w:name w:val="Default"/>
    <w:rsid w:val="007B2A0E"/>
    <w:pPr>
      <w:autoSpaceDE w:val="0"/>
      <w:autoSpaceDN w:val="0"/>
      <w:adjustRightInd w:val="0"/>
    </w:pPr>
    <w:rPr>
      <w:rFonts w:ascii="Times New Roman" w:eastAsia="Calibri" w:hAnsi="Times New Roman" w:cs="Times New Roman"/>
      <w:color w:val="000000"/>
    </w:rPr>
  </w:style>
  <w:style w:type="paragraph" w:customStyle="1" w:styleId="13">
    <w:name w:val="Абзац списка1"/>
    <w:basedOn w:val="a1"/>
    <w:rsid w:val="00D34DFB"/>
    <w:pPr>
      <w:suppressAutoHyphens/>
      <w:ind w:left="720"/>
    </w:pPr>
    <w:rPr>
      <w:rFonts w:ascii="Times New Roman" w:eastAsia="Times New Roman" w:hAnsi="Times New Roman" w:cs="Times New Roman"/>
      <w:sz w:val="20"/>
      <w:szCs w:val="20"/>
    </w:rPr>
  </w:style>
  <w:style w:type="paragraph" w:customStyle="1" w:styleId="14">
    <w:name w:val="Заголовок 1 уровня"/>
    <w:basedOn w:val="a1"/>
    <w:link w:val="15"/>
    <w:rsid w:val="002E44DF"/>
    <w:pPr>
      <w:widowControl w:val="0"/>
      <w:autoSpaceDE w:val="0"/>
      <w:autoSpaceDN w:val="0"/>
      <w:adjustRightInd w:val="0"/>
      <w:spacing w:line="360" w:lineRule="auto"/>
      <w:ind w:firstLine="709"/>
      <w:jc w:val="both"/>
    </w:pPr>
    <w:rPr>
      <w:rFonts w:ascii="Times New Roman" w:hAnsi="Times New Roman" w:cs="Times New Roman"/>
      <w:b/>
      <w:sz w:val="28"/>
    </w:rPr>
  </w:style>
  <w:style w:type="character" w:customStyle="1" w:styleId="15">
    <w:name w:val="Заголовок 1 уровня Знак"/>
    <w:basedOn w:val="a2"/>
    <w:link w:val="14"/>
    <w:rsid w:val="002E44DF"/>
    <w:rPr>
      <w:rFonts w:ascii="Times New Roman" w:hAnsi="Times New Roman" w:cs="Times New Roman"/>
      <w:b/>
      <w:sz w:val="28"/>
    </w:rPr>
  </w:style>
  <w:style w:type="paragraph" w:customStyle="1" w:styleId="21">
    <w:name w:val="заголовок 2 уровня"/>
    <w:basedOn w:val="14"/>
    <w:link w:val="22"/>
    <w:rsid w:val="00C77F89"/>
    <w:pPr>
      <w:ind w:left="698" w:firstLine="0"/>
    </w:pPr>
    <w:rPr>
      <w:sz w:val="24"/>
      <w:u w:val="single"/>
    </w:rPr>
  </w:style>
  <w:style w:type="character" w:customStyle="1" w:styleId="22">
    <w:name w:val="заголовок 2 уровня Знак"/>
    <w:basedOn w:val="15"/>
    <w:link w:val="21"/>
    <w:rsid w:val="00C77F89"/>
    <w:rPr>
      <w:rFonts w:ascii="Times New Roman" w:hAnsi="Times New Roman" w:cs="Times New Roman"/>
      <w:b/>
      <w:sz w:val="28"/>
      <w:u w:val="single"/>
    </w:rPr>
  </w:style>
  <w:style w:type="paragraph" w:styleId="af7">
    <w:name w:val="No Spacing"/>
    <w:link w:val="af8"/>
    <w:uiPriority w:val="1"/>
    <w:rsid w:val="0094056A"/>
    <w:pPr>
      <w:spacing w:line="360" w:lineRule="auto"/>
      <w:ind w:firstLine="709"/>
    </w:pPr>
    <w:rPr>
      <w:rFonts w:ascii="Times New Roman" w:hAnsi="Times New Roman" w:cs="Times New Roman"/>
    </w:rPr>
  </w:style>
  <w:style w:type="paragraph" w:styleId="16">
    <w:name w:val="toc 1"/>
    <w:basedOn w:val="a1"/>
    <w:next w:val="a1"/>
    <w:autoRedefine/>
    <w:uiPriority w:val="39"/>
    <w:unhideWhenUsed/>
    <w:rsid w:val="001D1A11"/>
    <w:pPr>
      <w:tabs>
        <w:tab w:val="right" w:leader="dot" w:pos="9771"/>
      </w:tabs>
      <w:spacing w:after="100"/>
    </w:pPr>
  </w:style>
  <w:style w:type="paragraph" w:styleId="23">
    <w:name w:val="toc 2"/>
    <w:basedOn w:val="a1"/>
    <w:next w:val="a1"/>
    <w:autoRedefine/>
    <w:uiPriority w:val="39"/>
    <w:unhideWhenUsed/>
    <w:rsid w:val="00C23BCC"/>
    <w:pPr>
      <w:spacing w:after="100"/>
      <w:ind w:left="240"/>
    </w:pPr>
  </w:style>
  <w:style w:type="table" w:customStyle="1" w:styleId="17">
    <w:name w:val="Сетка таблицы1"/>
    <w:basedOn w:val="a3"/>
    <w:next w:val="af"/>
    <w:uiPriority w:val="59"/>
    <w:rsid w:val="0047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2"/>
    <w:uiPriority w:val="22"/>
    <w:rsid w:val="00476B5E"/>
    <w:rPr>
      <w:b/>
      <w:bCs/>
    </w:rPr>
  </w:style>
  <w:style w:type="table" w:customStyle="1" w:styleId="24">
    <w:name w:val="Сетка таблицы2"/>
    <w:basedOn w:val="a3"/>
    <w:next w:val="af"/>
    <w:uiPriority w:val="59"/>
    <w:rsid w:val="001F0B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2"/>
    <w:uiPriority w:val="99"/>
    <w:semiHidden/>
    <w:unhideWhenUsed/>
    <w:rsid w:val="00357B26"/>
    <w:rPr>
      <w:sz w:val="16"/>
      <w:szCs w:val="16"/>
    </w:rPr>
  </w:style>
  <w:style w:type="paragraph" w:styleId="afb">
    <w:name w:val="annotation text"/>
    <w:basedOn w:val="a1"/>
    <w:link w:val="afc"/>
    <w:uiPriority w:val="99"/>
    <w:semiHidden/>
    <w:unhideWhenUsed/>
    <w:rsid w:val="00357B26"/>
    <w:rPr>
      <w:sz w:val="20"/>
      <w:szCs w:val="20"/>
    </w:rPr>
  </w:style>
  <w:style w:type="character" w:customStyle="1" w:styleId="afc">
    <w:name w:val="Текст примечания Знак"/>
    <w:basedOn w:val="a2"/>
    <w:link w:val="afb"/>
    <w:uiPriority w:val="99"/>
    <w:semiHidden/>
    <w:rsid w:val="00357B26"/>
    <w:rPr>
      <w:sz w:val="20"/>
      <w:szCs w:val="20"/>
    </w:rPr>
  </w:style>
  <w:style w:type="paragraph" w:styleId="afd">
    <w:name w:val="annotation subject"/>
    <w:basedOn w:val="afb"/>
    <w:next w:val="afb"/>
    <w:link w:val="afe"/>
    <w:uiPriority w:val="99"/>
    <w:semiHidden/>
    <w:unhideWhenUsed/>
    <w:rsid w:val="00357B26"/>
    <w:rPr>
      <w:b/>
      <w:bCs/>
    </w:rPr>
  </w:style>
  <w:style w:type="character" w:customStyle="1" w:styleId="afe">
    <w:name w:val="Тема примечания Знак"/>
    <w:basedOn w:val="afc"/>
    <w:link w:val="afd"/>
    <w:uiPriority w:val="99"/>
    <w:semiHidden/>
    <w:rsid w:val="00357B26"/>
    <w:rPr>
      <w:b/>
      <w:bCs/>
      <w:sz w:val="20"/>
      <w:szCs w:val="20"/>
    </w:rPr>
  </w:style>
  <w:style w:type="paragraph" w:customStyle="1" w:styleId="18">
    <w:name w:val="1 Обычный"/>
    <w:basedOn w:val="a5"/>
    <w:rsid w:val="00541CD5"/>
    <w:pPr>
      <w:spacing w:after="160" w:line="256" w:lineRule="auto"/>
      <w:ind w:left="0" w:firstLine="709"/>
      <w:jc w:val="both"/>
    </w:pPr>
    <w:rPr>
      <w:rFonts w:ascii="Times New Roman" w:eastAsiaTheme="minorHAnsi" w:hAnsi="Times New Roman" w:cs="Times New Roman"/>
      <w:lang w:eastAsia="en-US"/>
    </w:rPr>
  </w:style>
  <w:style w:type="paragraph" w:styleId="3">
    <w:name w:val="toc 3"/>
    <w:basedOn w:val="a1"/>
    <w:next w:val="a1"/>
    <w:autoRedefine/>
    <w:uiPriority w:val="39"/>
    <w:unhideWhenUsed/>
    <w:rsid w:val="009D588D"/>
    <w:pPr>
      <w:spacing w:after="100"/>
      <w:ind w:left="480"/>
    </w:pPr>
  </w:style>
  <w:style w:type="paragraph" w:customStyle="1" w:styleId="4">
    <w:name w:val="КР загол 4"/>
    <w:basedOn w:val="a5"/>
    <w:link w:val="42"/>
    <w:rsid w:val="005A2DD9"/>
    <w:pPr>
      <w:numPr>
        <w:ilvl w:val="3"/>
        <w:numId w:val="9"/>
      </w:numPr>
      <w:spacing w:after="160" w:line="256" w:lineRule="auto"/>
      <w:outlineLvl w:val="3"/>
    </w:pPr>
    <w:rPr>
      <w:rFonts w:ascii="Times New Roman" w:eastAsia="Times New Roman" w:hAnsi="Times New Roman" w:cs="Times New Roman"/>
      <w:b/>
      <w:bCs/>
    </w:rPr>
  </w:style>
  <w:style w:type="character" w:customStyle="1" w:styleId="42">
    <w:name w:val="КР загол 4 Знак"/>
    <w:basedOn w:val="a6"/>
    <w:link w:val="4"/>
    <w:rsid w:val="005A2DD9"/>
    <w:rPr>
      <w:rFonts w:ascii="Times New Roman" w:eastAsia="Times New Roman" w:hAnsi="Times New Roman" w:cs="Times New Roman"/>
      <w:b/>
      <w:bCs/>
    </w:rPr>
  </w:style>
  <w:style w:type="paragraph" w:styleId="43">
    <w:name w:val="toc 4"/>
    <w:basedOn w:val="a1"/>
    <w:next w:val="a1"/>
    <w:autoRedefine/>
    <w:uiPriority w:val="39"/>
    <w:unhideWhenUsed/>
    <w:rsid w:val="001D1A11"/>
    <w:pPr>
      <w:spacing w:after="100"/>
      <w:ind w:left="720"/>
    </w:pPr>
  </w:style>
  <w:style w:type="paragraph" w:styleId="5">
    <w:name w:val="toc 5"/>
    <w:basedOn w:val="a1"/>
    <w:next w:val="a1"/>
    <w:autoRedefine/>
    <w:uiPriority w:val="39"/>
    <w:unhideWhenUsed/>
    <w:rsid w:val="001D1A11"/>
    <w:pPr>
      <w:spacing w:after="100"/>
      <w:ind w:left="1134"/>
    </w:pPr>
  </w:style>
  <w:style w:type="paragraph" w:customStyle="1" w:styleId="a">
    <w:name w:val="КР текст рекомендации"/>
    <w:basedOn w:val="a5"/>
    <w:link w:val="aff"/>
    <w:rsid w:val="00564A93"/>
    <w:pPr>
      <w:numPr>
        <w:numId w:val="16"/>
      </w:numPr>
      <w:spacing w:after="160" w:line="259" w:lineRule="auto"/>
    </w:pPr>
    <w:rPr>
      <w:rFonts w:ascii="Times New Roman" w:hAnsi="Times New Roman" w:cs="Times New Roman"/>
    </w:rPr>
  </w:style>
  <w:style w:type="character" w:customStyle="1" w:styleId="aff">
    <w:name w:val="КР текст рекомендации Знак"/>
    <w:basedOn w:val="a6"/>
    <w:link w:val="a"/>
    <w:rsid w:val="00564A93"/>
    <w:rPr>
      <w:rFonts w:ascii="Times New Roman" w:hAnsi="Times New Roman" w:cs="Times New Roman"/>
    </w:rPr>
  </w:style>
  <w:style w:type="paragraph" w:customStyle="1" w:styleId="a0">
    <w:name w:val="КР Рек"/>
    <w:basedOn w:val="a5"/>
    <w:link w:val="aff0"/>
    <w:qFormat/>
    <w:rsid w:val="00100DE7"/>
    <w:pPr>
      <w:numPr>
        <w:numId w:val="15"/>
      </w:numPr>
      <w:spacing w:line="360" w:lineRule="auto"/>
      <w:jc w:val="both"/>
    </w:pPr>
    <w:rPr>
      <w:rFonts w:ascii="Times New Roman" w:hAnsi="Times New Roman" w:cs="Times New Roman"/>
    </w:rPr>
  </w:style>
  <w:style w:type="character" w:customStyle="1" w:styleId="aff0">
    <w:name w:val="КР Рек Знак"/>
    <w:basedOn w:val="a6"/>
    <w:link w:val="a0"/>
    <w:rsid w:val="00100DE7"/>
    <w:rPr>
      <w:rFonts w:ascii="Times New Roman" w:hAnsi="Times New Roman" w:cs="Times New Roman"/>
    </w:rPr>
  </w:style>
  <w:style w:type="table" w:customStyle="1" w:styleId="110">
    <w:name w:val="Сетка таблицы11"/>
    <w:basedOn w:val="a3"/>
    <w:uiPriority w:val="59"/>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39"/>
    <w:rsid w:val="00C772BE"/>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3"/>
    <w:next w:val="af"/>
    <w:uiPriority w:val="39"/>
    <w:rsid w:val="00973203"/>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
    <w:uiPriority w:val="39"/>
    <w:rsid w:val="00973203"/>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
    <w:uiPriority w:val="39"/>
    <w:rsid w:val="0095537A"/>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uiPriority w:val="99"/>
    <w:rsid w:val="005510E2"/>
  </w:style>
  <w:style w:type="paragraph" w:customStyle="1" w:styleId="0">
    <w:name w:val="КР 0"/>
    <w:basedOn w:val="14"/>
    <w:link w:val="00"/>
    <w:qFormat/>
    <w:rsid w:val="00A505CE"/>
    <w:pPr>
      <w:outlineLvl w:val="0"/>
    </w:pPr>
  </w:style>
  <w:style w:type="paragraph" w:customStyle="1" w:styleId="1">
    <w:name w:val="КР 1"/>
    <w:basedOn w:val="14"/>
    <w:link w:val="19"/>
    <w:qFormat/>
    <w:rsid w:val="00F924C1"/>
    <w:pPr>
      <w:numPr>
        <w:numId w:val="9"/>
      </w:numPr>
      <w:outlineLvl w:val="0"/>
    </w:pPr>
  </w:style>
  <w:style w:type="character" w:customStyle="1" w:styleId="00">
    <w:name w:val="КР 0 Знак"/>
    <w:basedOn w:val="15"/>
    <w:link w:val="0"/>
    <w:rsid w:val="00A505CE"/>
    <w:rPr>
      <w:rFonts w:ascii="Times New Roman" w:hAnsi="Times New Roman" w:cs="Times New Roman"/>
      <w:b/>
      <w:sz w:val="28"/>
    </w:rPr>
  </w:style>
  <w:style w:type="paragraph" w:customStyle="1" w:styleId="11">
    <w:name w:val="КР 1.1"/>
    <w:basedOn w:val="21"/>
    <w:link w:val="112"/>
    <w:qFormat/>
    <w:rsid w:val="007139C7"/>
    <w:pPr>
      <w:numPr>
        <w:ilvl w:val="1"/>
        <w:numId w:val="9"/>
      </w:numPr>
      <w:outlineLvl w:val="1"/>
    </w:pPr>
  </w:style>
  <w:style w:type="character" w:customStyle="1" w:styleId="19">
    <w:name w:val="КР 1 Знак"/>
    <w:basedOn w:val="15"/>
    <w:link w:val="1"/>
    <w:rsid w:val="00F924C1"/>
    <w:rPr>
      <w:rFonts w:ascii="Times New Roman" w:hAnsi="Times New Roman" w:cs="Times New Roman"/>
      <w:b/>
      <w:sz w:val="28"/>
    </w:rPr>
  </w:style>
  <w:style w:type="paragraph" w:customStyle="1" w:styleId="aff1">
    <w:name w:val="КР Текст"/>
    <w:basedOn w:val="a1"/>
    <w:link w:val="aff2"/>
    <w:qFormat/>
    <w:rsid w:val="005127EF"/>
    <w:pPr>
      <w:widowControl w:val="0"/>
      <w:autoSpaceDE w:val="0"/>
      <w:autoSpaceDN w:val="0"/>
      <w:adjustRightInd w:val="0"/>
      <w:spacing w:line="360" w:lineRule="auto"/>
      <w:ind w:firstLine="709"/>
      <w:contextualSpacing/>
      <w:jc w:val="both"/>
    </w:pPr>
    <w:rPr>
      <w:rFonts w:ascii="Times New Roman" w:eastAsia="Times New Roman" w:hAnsi="Times New Roman" w:cs="Times New Roman"/>
    </w:rPr>
  </w:style>
  <w:style w:type="character" w:customStyle="1" w:styleId="112">
    <w:name w:val="КР 1.1 Знак"/>
    <w:basedOn w:val="22"/>
    <w:link w:val="11"/>
    <w:rsid w:val="007139C7"/>
    <w:rPr>
      <w:rFonts w:ascii="Times New Roman" w:hAnsi="Times New Roman" w:cs="Times New Roman"/>
      <w:b/>
      <w:sz w:val="28"/>
      <w:u w:val="single"/>
    </w:rPr>
  </w:style>
  <w:style w:type="paragraph" w:customStyle="1" w:styleId="aff3">
    <w:name w:val="КР Табл Назв"/>
    <w:basedOn w:val="af7"/>
    <w:link w:val="aff4"/>
    <w:qFormat/>
    <w:rsid w:val="00223497"/>
    <w:pPr>
      <w:ind w:left="792" w:firstLine="0"/>
    </w:pPr>
    <w:rPr>
      <w:b/>
      <w:bCs/>
    </w:rPr>
  </w:style>
  <w:style w:type="character" w:customStyle="1" w:styleId="aff2">
    <w:name w:val="КР Текст Знак"/>
    <w:basedOn w:val="a2"/>
    <w:link w:val="aff1"/>
    <w:rsid w:val="005127EF"/>
    <w:rPr>
      <w:rFonts w:ascii="Times New Roman" w:eastAsia="Times New Roman" w:hAnsi="Times New Roman" w:cs="Times New Roman"/>
    </w:rPr>
  </w:style>
  <w:style w:type="paragraph" w:customStyle="1" w:styleId="1a">
    <w:name w:val="КР ком 1"/>
    <w:basedOn w:val="25"/>
    <w:link w:val="1b"/>
    <w:qFormat/>
    <w:rsid w:val="007B3015"/>
    <w:pPr>
      <w:ind w:left="0"/>
    </w:pPr>
  </w:style>
  <w:style w:type="character" w:customStyle="1" w:styleId="af8">
    <w:name w:val="Без интервала Знак"/>
    <w:basedOn w:val="a2"/>
    <w:link w:val="af7"/>
    <w:uiPriority w:val="1"/>
    <w:rsid w:val="00223497"/>
    <w:rPr>
      <w:rFonts w:ascii="Times New Roman" w:hAnsi="Times New Roman" w:cs="Times New Roman"/>
    </w:rPr>
  </w:style>
  <w:style w:type="character" w:customStyle="1" w:styleId="aff4">
    <w:name w:val="КР Табл Назв Знак"/>
    <w:basedOn w:val="af8"/>
    <w:link w:val="aff3"/>
    <w:rsid w:val="00223497"/>
    <w:rPr>
      <w:rFonts w:ascii="Times New Roman" w:hAnsi="Times New Roman" w:cs="Times New Roman"/>
      <w:b/>
      <w:bCs/>
    </w:rPr>
  </w:style>
  <w:style w:type="paragraph" w:customStyle="1" w:styleId="111">
    <w:name w:val="КР 1.1.1."/>
    <w:basedOn w:val="a5"/>
    <w:link w:val="1110"/>
    <w:qFormat/>
    <w:rsid w:val="0018647B"/>
    <w:pPr>
      <w:numPr>
        <w:ilvl w:val="2"/>
        <w:numId w:val="9"/>
      </w:numPr>
      <w:spacing w:line="360" w:lineRule="auto"/>
      <w:ind w:left="1225" w:hanging="505"/>
      <w:outlineLvl w:val="2"/>
    </w:pPr>
    <w:rPr>
      <w:rFonts w:ascii="Times New Roman" w:eastAsia="MS Mincho" w:hAnsi="Times New Roman" w:cs="Times New Roman"/>
      <w:b/>
      <w:lang w:val="en-US" w:eastAsia="ja-JP"/>
    </w:rPr>
  </w:style>
  <w:style w:type="character" w:customStyle="1" w:styleId="1b">
    <w:name w:val="КР ком 1 Знак"/>
    <w:basedOn w:val="a2"/>
    <w:link w:val="1a"/>
    <w:rsid w:val="007B3015"/>
    <w:rPr>
      <w:rFonts w:ascii="Times New Roman" w:hAnsi="Times New Roman" w:cs="Times New Roman"/>
      <w:i/>
    </w:rPr>
  </w:style>
  <w:style w:type="character" w:customStyle="1" w:styleId="1110">
    <w:name w:val="КР 1.1.1. Знак"/>
    <w:basedOn w:val="112"/>
    <w:link w:val="111"/>
    <w:rsid w:val="0018647B"/>
    <w:rPr>
      <w:rFonts w:ascii="Times New Roman" w:eastAsia="MS Mincho" w:hAnsi="Times New Roman" w:cs="Times New Roman"/>
      <w:b/>
      <w:sz w:val="28"/>
      <w:u w:val="single"/>
      <w:lang w:val="en-US" w:eastAsia="ja-JP"/>
    </w:rPr>
  </w:style>
  <w:style w:type="paragraph" w:customStyle="1" w:styleId="25">
    <w:name w:val="КР ком 2"/>
    <w:basedOn w:val="a0"/>
    <w:link w:val="26"/>
    <w:rsid w:val="00401818"/>
    <w:pPr>
      <w:numPr>
        <w:numId w:val="0"/>
      </w:numPr>
      <w:ind w:left="349"/>
    </w:pPr>
    <w:rPr>
      <w:i/>
    </w:rPr>
  </w:style>
  <w:style w:type="paragraph" w:customStyle="1" w:styleId="aff5">
    <w:name w:val="КР Уровень"/>
    <w:basedOn w:val="a1"/>
    <w:link w:val="aff6"/>
    <w:qFormat/>
    <w:rsid w:val="008D57E7"/>
    <w:pPr>
      <w:spacing w:line="360" w:lineRule="auto"/>
      <w:ind w:firstLine="352"/>
      <w:jc w:val="both"/>
    </w:pPr>
    <w:rPr>
      <w:rFonts w:ascii="Times New Roman" w:eastAsia="Calibri" w:hAnsi="Times New Roman" w:cs="Times New Roman"/>
      <w:b/>
      <w:lang w:eastAsia="en-US"/>
    </w:rPr>
  </w:style>
  <w:style w:type="character" w:customStyle="1" w:styleId="26">
    <w:name w:val="КР ком 2 Знак"/>
    <w:basedOn w:val="aff0"/>
    <w:link w:val="25"/>
    <w:rsid w:val="00401818"/>
    <w:rPr>
      <w:rFonts w:ascii="Times New Roman" w:hAnsi="Times New Roman" w:cs="Times New Roman"/>
      <w:i/>
    </w:rPr>
  </w:style>
  <w:style w:type="paragraph" w:customStyle="1" w:styleId="1111">
    <w:name w:val="КР 1.1.1.1"/>
    <w:basedOn w:val="4"/>
    <w:link w:val="11110"/>
    <w:qFormat/>
    <w:rsid w:val="00801D9D"/>
    <w:pPr>
      <w:spacing w:after="0" w:line="360" w:lineRule="auto"/>
      <w:ind w:left="1723" w:hanging="646"/>
    </w:pPr>
  </w:style>
  <w:style w:type="character" w:customStyle="1" w:styleId="aff6">
    <w:name w:val="КР Уровень Знак"/>
    <w:basedOn w:val="a2"/>
    <w:link w:val="aff5"/>
    <w:rsid w:val="008D57E7"/>
    <w:rPr>
      <w:rFonts w:ascii="Times New Roman" w:eastAsia="Calibri" w:hAnsi="Times New Roman" w:cs="Times New Roman"/>
      <w:b/>
      <w:lang w:eastAsia="en-US"/>
    </w:rPr>
  </w:style>
  <w:style w:type="paragraph" w:customStyle="1" w:styleId="11111">
    <w:name w:val="КР 1.1.1.1.1"/>
    <w:basedOn w:val="4"/>
    <w:link w:val="111110"/>
    <w:qFormat/>
    <w:rsid w:val="00640E69"/>
    <w:pPr>
      <w:numPr>
        <w:ilvl w:val="4"/>
      </w:numPr>
      <w:spacing w:after="0" w:line="360" w:lineRule="auto"/>
      <w:ind w:left="2234" w:hanging="794"/>
      <w:outlineLvl w:val="4"/>
    </w:pPr>
  </w:style>
  <w:style w:type="character" w:customStyle="1" w:styleId="11110">
    <w:name w:val="КР 1.1.1.1 Знак"/>
    <w:basedOn w:val="42"/>
    <w:link w:val="1111"/>
    <w:rsid w:val="00801D9D"/>
    <w:rPr>
      <w:rFonts w:ascii="Times New Roman" w:eastAsia="Times New Roman" w:hAnsi="Times New Roman" w:cs="Times New Roman"/>
      <w:b/>
      <w:bCs/>
    </w:rPr>
  </w:style>
  <w:style w:type="character" w:customStyle="1" w:styleId="111110">
    <w:name w:val="КР 1.1.1.1.1 Знак"/>
    <w:basedOn w:val="42"/>
    <w:link w:val="11111"/>
    <w:rsid w:val="00640E69"/>
    <w:rPr>
      <w:rFonts w:ascii="Times New Roman" w:eastAsia="Times New Roman" w:hAnsi="Times New Roman" w:cs="Times New Roman"/>
      <w:b/>
      <w:bCs/>
    </w:rPr>
  </w:style>
  <w:style w:type="paragraph" w:styleId="aff7">
    <w:name w:val="Revision"/>
    <w:hidden/>
    <w:uiPriority w:val="99"/>
    <w:semiHidden/>
    <w:rsid w:val="001B3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4508">
      <w:bodyDiv w:val="1"/>
      <w:marLeft w:val="0"/>
      <w:marRight w:val="0"/>
      <w:marTop w:val="0"/>
      <w:marBottom w:val="0"/>
      <w:divBdr>
        <w:top w:val="none" w:sz="0" w:space="0" w:color="auto"/>
        <w:left w:val="none" w:sz="0" w:space="0" w:color="auto"/>
        <w:bottom w:val="none" w:sz="0" w:space="0" w:color="auto"/>
        <w:right w:val="none" w:sz="0" w:space="0" w:color="auto"/>
      </w:divBdr>
    </w:div>
    <w:div w:id="71661241">
      <w:bodyDiv w:val="1"/>
      <w:marLeft w:val="0"/>
      <w:marRight w:val="0"/>
      <w:marTop w:val="0"/>
      <w:marBottom w:val="0"/>
      <w:divBdr>
        <w:top w:val="none" w:sz="0" w:space="0" w:color="auto"/>
        <w:left w:val="none" w:sz="0" w:space="0" w:color="auto"/>
        <w:bottom w:val="none" w:sz="0" w:space="0" w:color="auto"/>
        <w:right w:val="none" w:sz="0" w:space="0" w:color="auto"/>
      </w:divBdr>
    </w:div>
    <w:div w:id="72628739">
      <w:bodyDiv w:val="1"/>
      <w:marLeft w:val="0"/>
      <w:marRight w:val="0"/>
      <w:marTop w:val="0"/>
      <w:marBottom w:val="0"/>
      <w:divBdr>
        <w:top w:val="none" w:sz="0" w:space="0" w:color="auto"/>
        <w:left w:val="none" w:sz="0" w:space="0" w:color="auto"/>
        <w:bottom w:val="none" w:sz="0" w:space="0" w:color="auto"/>
        <w:right w:val="none" w:sz="0" w:space="0" w:color="auto"/>
      </w:divBdr>
    </w:div>
    <w:div w:id="127940898">
      <w:bodyDiv w:val="1"/>
      <w:marLeft w:val="0"/>
      <w:marRight w:val="0"/>
      <w:marTop w:val="0"/>
      <w:marBottom w:val="0"/>
      <w:divBdr>
        <w:top w:val="none" w:sz="0" w:space="0" w:color="auto"/>
        <w:left w:val="none" w:sz="0" w:space="0" w:color="auto"/>
        <w:bottom w:val="none" w:sz="0" w:space="0" w:color="auto"/>
        <w:right w:val="none" w:sz="0" w:space="0" w:color="auto"/>
      </w:divBdr>
    </w:div>
    <w:div w:id="128859185">
      <w:bodyDiv w:val="1"/>
      <w:marLeft w:val="0"/>
      <w:marRight w:val="0"/>
      <w:marTop w:val="0"/>
      <w:marBottom w:val="0"/>
      <w:divBdr>
        <w:top w:val="none" w:sz="0" w:space="0" w:color="auto"/>
        <w:left w:val="none" w:sz="0" w:space="0" w:color="auto"/>
        <w:bottom w:val="none" w:sz="0" w:space="0" w:color="auto"/>
        <w:right w:val="none" w:sz="0" w:space="0" w:color="auto"/>
      </w:divBdr>
    </w:div>
    <w:div w:id="133722166">
      <w:bodyDiv w:val="1"/>
      <w:marLeft w:val="0"/>
      <w:marRight w:val="0"/>
      <w:marTop w:val="0"/>
      <w:marBottom w:val="0"/>
      <w:divBdr>
        <w:top w:val="none" w:sz="0" w:space="0" w:color="auto"/>
        <w:left w:val="none" w:sz="0" w:space="0" w:color="auto"/>
        <w:bottom w:val="none" w:sz="0" w:space="0" w:color="auto"/>
        <w:right w:val="none" w:sz="0" w:space="0" w:color="auto"/>
      </w:divBdr>
    </w:div>
    <w:div w:id="145977500">
      <w:bodyDiv w:val="1"/>
      <w:marLeft w:val="0"/>
      <w:marRight w:val="0"/>
      <w:marTop w:val="0"/>
      <w:marBottom w:val="0"/>
      <w:divBdr>
        <w:top w:val="none" w:sz="0" w:space="0" w:color="auto"/>
        <w:left w:val="none" w:sz="0" w:space="0" w:color="auto"/>
        <w:bottom w:val="none" w:sz="0" w:space="0" w:color="auto"/>
        <w:right w:val="none" w:sz="0" w:space="0" w:color="auto"/>
      </w:divBdr>
    </w:div>
    <w:div w:id="173691024">
      <w:bodyDiv w:val="1"/>
      <w:marLeft w:val="0"/>
      <w:marRight w:val="0"/>
      <w:marTop w:val="0"/>
      <w:marBottom w:val="0"/>
      <w:divBdr>
        <w:top w:val="none" w:sz="0" w:space="0" w:color="auto"/>
        <w:left w:val="none" w:sz="0" w:space="0" w:color="auto"/>
        <w:bottom w:val="none" w:sz="0" w:space="0" w:color="auto"/>
        <w:right w:val="none" w:sz="0" w:space="0" w:color="auto"/>
      </w:divBdr>
    </w:div>
    <w:div w:id="197202645">
      <w:bodyDiv w:val="1"/>
      <w:marLeft w:val="0"/>
      <w:marRight w:val="0"/>
      <w:marTop w:val="0"/>
      <w:marBottom w:val="0"/>
      <w:divBdr>
        <w:top w:val="none" w:sz="0" w:space="0" w:color="auto"/>
        <w:left w:val="none" w:sz="0" w:space="0" w:color="auto"/>
        <w:bottom w:val="none" w:sz="0" w:space="0" w:color="auto"/>
        <w:right w:val="none" w:sz="0" w:space="0" w:color="auto"/>
      </w:divBdr>
    </w:div>
    <w:div w:id="217400110">
      <w:bodyDiv w:val="1"/>
      <w:marLeft w:val="0"/>
      <w:marRight w:val="0"/>
      <w:marTop w:val="0"/>
      <w:marBottom w:val="0"/>
      <w:divBdr>
        <w:top w:val="none" w:sz="0" w:space="0" w:color="auto"/>
        <w:left w:val="none" w:sz="0" w:space="0" w:color="auto"/>
        <w:bottom w:val="none" w:sz="0" w:space="0" w:color="auto"/>
        <w:right w:val="none" w:sz="0" w:space="0" w:color="auto"/>
      </w:divBdr>
    </w:div>
    <w:div w:id="248197601">
      <w:bodyDiv w:val="1"/>
      <w:marLeft w:val="0"/>
      <w:marRight w:val="0"/>
      <w:marTop w:val="0"/>
      <w:marBottom w:val="0"/>
      <w:divBdr>
        <w:top w:val="none" w:sz="0" w:space="0" w:color="auto"/>
        <w:left w:val="none" w:sz="0" w:space="0" w:color="auto"/>
        <w:bottom w:val="none" w:sz="0" w:space="0" w:color="auto"/>
        <w:right w:val="none" w:sz="0" w:space="0" w:color="auto"/>
      </w:divBdr>
    </w:div>
    <w:div w:id="302153041">
      <w:bodyDiv w:val="1"/>
      <w:marLeft w:val="0"/>
      <w:marRight w:val="0"/>
      <w:marTop w:val="0"/>
      <w:marBottom w:val="0"/>
      <w:divBdr>
        <w:top w:val="none" w:sz="0" w:space="0" w:color="auto"/>
        <w:left w:val="none" w:sz="0" w:space="0" w:color="auto"/>
        <w:bottom w:val="none" w:sz="0" w:space="0" w:color="auto"/>
        <w:right w:val="none" w:sz="0" w:space="0" w:color="auto"/>
      </w:divBdr>
    </w:div>
    <w:div w:id="332269523">
      <w:bodyDiv w:val="1"/>
      <w:marLeft w:val="0"/>
      <w:marRight w:val="0"/>
      <w:marTop w:val="0"/>
      <w:marBottom w:val="0"/>
      <w:divBdr>
        <w:top w:val="none" w:sz="0" w:space="0" w:color="auto"/>
        <w:left w:val="none" w:sz="0" w:space="0" w:color="auto"/>
        <w:bottom w:val="none" w:sz="0" w:space="0" w:color="auto"/>
        <w:right w:val="none" w:sz="0" w:space="0" w:color="auto"/>
      </w:divBdr>
    </w:div>
    <w:div w:id="353043158">
      <w:bodyDiv w:val="1"/>
      <w:marLeft w:val="0"/>
      <w:marRight w:val="0"/>
      <w:marTop w:val="0"/>
      <w:marBottom w:val="0"/>
      <w:divBdr>
        <w:top w:val="none" w:sz="0" w:space="0" w:color="auto"/>
        <w:left w:val="none" w:sz="0" w:space="0" w:color="auto"/>
        <w:bottom w:val="none" w:sz="0" w:space="0" w:color="auto"/>
        <w:right w:val="none" w:sz="0" w:space="0" w:color="auto"/>
      </w:divBdr>
    </w:div>
    <w:div w:id="432020867">
      <w:bodyDiv w:val="1"/>
      <w:marLeft w:val="0"/>
      <w:marRight w:val="0"/>
      <w:marTop w:val="0"/>
      <w:marBottom w:val="0"/>
      <w:divBdr>
        <w:top w:val="none" w:sz="0" w:space="0" w:color="auto"/>
        <w:left w:val="none" w:sz="0" w:space="0" w:color="auto"/>
        <w:bottom w:val="none" w:sz="0" w:space="0" w:color="auto"/>
        <w:right w:val="none" w:sz="0" w:space="0" w:color="auto"/>
      </w:divBdr>
    </w:div>
    <w:div w:id="437457289">
      <w:bodyDiv w:val="1"/>
      <w:marLeft w:val="0"/>
      <w:marRight w:val="0"/>
      <w:marTop w:val="0"/>
      <w:marBottom w:val="0"/>
      <w:divBdr>
        <w:top w:val="none" w:sz="0" w:space="0" w:color="auto"/>
        <w:left w:val="none" w:sz="0" w:space="0" w:color="auto"/>
        <w:bottom w:val="none" w:sz="0" w:space="0" w:color="auto"/>
        <w:right w:val="none" w:sz="0" w:space="0" w:color="auto"/>
      </w:divBdr>
    </w:div>
    <w:div w:id="437608167">
      <w:bodyDiv w:val="1"/>
      <w:marLeft w:val="0"/>
      <w:marRight w:val="0"/>
      <w:marTop w:val="0"/>
      <w:marBottom w:val="0"/>
      <w:divBdr>
        <w:top w:val="none" w:sz="0" w:space="0" w:color="auto"/>
        <w:left w:val="none" w:sz="0" w:space="0" w:color="auto"/>
        <w:bottom w:val="none" w:sz="0" w:space="0" w:color="auto"/>
        <w:right w:val="none" w:sz="0" w:space="0" w:color="auto"/>
      </w:divBdr>
    </w:div>
    <w:div w:id="464742314">
      <w:bodyDiv w:val="1"/>
      <w:marLeft w:val="0"/>
      <w:marRight w:val="0"/>
      <w:marTop w:val="0"/>
      <w:marBottom w:val="0"/>
      <w:divBdr>
        <w:top w:val="none" w:sz="0" w:space="0" w:color="auto"/>
        <w:left w:val="none" w:sz="0" w:space="0" w:color="auto"/>
        <w:bottom w:val="none" w:sz="0" w:space="0" w:color="auto"/>
        <w:right w:val="none" w:sz="0" w:space="0" w:color="auto"/>
      </w:divBdr>
    </w:div>
    <w:div w:id="495809555">
      <w:bodyDiv w:val="1"/>
      <w:marLeft w:val="0"/>
      <w:marRight w:val="0"/>
      <w:marTop w:val="0"/>
      <w:marBottom w:val="0"/>
      <w:divBdr>
        <w:top w:val="none" w:sz="0" w:space="0" w:color="auto"/>
        <w:left w:val="none" w:sz="0" w:space="0" w:color="auto"/>
        <w:bottom w:val="none" w:sz="0" w:space="0" w:color="auto"/>
        <w:right w:val="none" w:sz="0" w:space="0" w:color="auto"/>
      </w:divBdr>
      <w:divsChild>
        <w:div w:id="1923100472">
          <w:marLeft w:val="0"/>
          <w:marRight w:val="0"/>
          <w:marTop w:val="0"/>
          <w:marBottom w:val="0"/>
          <w:divBdr>
            <w:top w:val="none" w:sz="0" w:space="0" w:color="auto"/>
            <w:left w:val="none" w:sz="0" w:space="0" w:color="auto"/>
            <w:bottom w:val="none" w:sz="0" w:space="0" w:color="auto"/>
            <w:right w:val="none" w:sz="0" w:space="0" w:color="auto"/>
          </w:divBdr>
          <w:divsChild>
            <w:div w:id="1787432123">
              <w:marLeft w:val="0"/>
              <w:marRight w:val="0"/>
              <w:marTop w:val="0"/>
              <w:marBottom w:val="0"/>
              <w:divBdr>
                <w:top w:val="none" w:sz="0" w:space="0" w:color="auto"/>
                <w:left w:val="none" w:sz="0" w:space="0" w:color="auto"/>
                <w:bottom w:val="none" w:sz="0" w:space="0" w:color="auto"/>
                <w:right w:val="none" w:sz="0" w:space="0" w:color="auto"/>
              </w:divBdr>
              <w:divsChild>
                <w:div w:id="1877885919">
                  <w:marLeft w:val="0"/>
                  <w:marRight w:val="0"/>
                  <w:marTop w:val="0"/>
                  <w:marBottom w:val="0"/>
                  <w:divBdr>
                    <w:top w:val="none" w:sz="0" w:space="0" w:color="auto"/>
                    <w:left w:val="none" w:sz="0" w:space="0" w:color="auto"/>
                    <w:bottom w:val="none" w:sz="0" w:space="0" w:color="auto"/>
                    <w:right w:val="none" w:sz="0" w:space="0" w:color="auto"/>
                  </w:divBdr>
                  <w:divsChild>
                    <w:div w:id="9319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62469">
      <w:bodyDiv w:val="1"/>
      <w:marLeft w:val="0"/>
      <w:marRight w:val="0"/>
      <w:marTop w:val="0"/>
      <w:marBottom w:val="0"/>
      <w:divBdr>
        <w:top w:val="none" w:sz="0" w:space="0" w:color="auto"/>
        <w:left w:val="none" w:sz="0" w:space="0" w:color="auto"/>
        <w:bottom w:val="none" w:sz="0" w:space="0" w:color="auto"/>
        <w:right w:val="none" w:sz="0" w:space="0" w:color="auto"/>
      </w:divBdr>
    </w:div>
    <w:div w:id="597180770">
      <w:bodyDiv w:val="1"/>
      <w:marLeft w:val="0"/>
      <w:marRight w:val="0"/>
      <w:marTop w:val="0"/>
      <w:marBottom w:val="0"/>
      <w:divBdr>
        <w:top w:val="none" w:sz="0" w:space="0" w:color="auto"/>
        <w:left w:val="none" w:sz="0" w:space="0" w:color="auto"/>
        <w:bottom w:val="none" w:sz="0" w:space="0" w:color="auto"/>
        <w:right w:val="none" w:sz="0" w:space="0" w:color="auto"/>
      </w:divBdr>
    </w:div>
    <w:div w:id="623998623">
      <w:bodyDiv w:val="1"/>
      <w:marLeft w:val="0"/>
      <w:marRight w:val="0"/>
      <w:marTop w:val="0"/>
      <w:marBottom w:val="0"/>
      <w:divBdr>
        <w:top w:val="none" w:sz="0" w:space="0" w:color="auto"/>
        <w:left w:val="none" w:sz="0" w:space="0" w:color="auto"/>
        <w:bottom w:val="none" w:sz="0" w:space="0" w:color="auto"/>
        <w:right w:val="none" w:sz="0" w:space="0" w:color="auto"/>
      </w:divBdr>
    </w:div>
    <w:div w:id="632827553">
      <w:bodyDiv w:val="1"/>
      <w:marLeft w:val="0"/>
      <w:marRight w:val="0"/>
      <w:marTop w:val="0"/>
      <w:marBottom w:val="0"/>
      <w:divBdr>
        <w:top w:val="none" w:sz="0" w:space="0" w:color="auto"/>
        <w:left w:val="none" w:sz="0" w:space="0" w:color="auto"/>
        <w:bottom w:val="none" w:sz="0" w:space="0" w:color="auto"/>
        <w:right w:val="none" w:sz="0" w:space="0" w:color="auto"/>
      </w:divBdr>
    </w:div>
    <w:div w:id="658534102">
      <w:bodyDiv w:val="1"/>
      <w:marLeft w:val="0"/>
      <w:marRight w:val="0"/>
      <w:marTop w:val="0"/>
      <w:marBottom w:val="0"/>
      <w:divBdr>
        <w:top w:val="none" w:sz="0" w:space="0" w:color="auto"/>
        <w:left w:val="none" w:sz="0" w:space="0" w:color="auto"/>
        <w:bottom w:val="none" w:sz="0" w:space="0" w:color="auto"/>
        <w:right w:val="none" w:sz="0" w:space="0" w:color="auto"/>
      </w:divBdr>
    </w:div>
    <w:div w:id="691734704">
      <w:bodyDiv w:val="1"/>
      <w:marLeft w:val="0"/>
      <w:marRight w:val="0"/>
      <w:marTop w:val="0"/>
      <w:marBottom w:val="0"/>
      <w:divBdr>
        <w:top w:val="none" w:sz="0" w:space="0" w:color="auto"/>
        <w:left w:val="none" w:sz="0" w:space="0" w:color="auto"/>
        <w:bottom w:val="none" w:sz="0" w:space="0" w:color="auto"/>
        <w:right w:val="none" w:sz="0" w:space="0" w:color="auto"/>
      </w:divBdr>
    </w:div>
    <w:div w:id="718745512">
      <w:bodyDiv w:val="1"/>
      <w:marLeft w:val="0"/>
      <w:marRight w:val="0"/>
      <w:marTop w:val="0"/>
      <w:marBottom w:val="0"/>
      <w:divBdr>
        <w:top w:val="none" w:sz="0" w:space="0" w:color="auto"/>
        <w:left w:val="none" w:sz="0" w:space="0" w:color="auto"/>
        <w:bottom w:val="none" w:sz="0" w:space="0" w:color="auto"/>
        <w:right w:val="none" w:sz="0" w:space="0" w:color="auto"/>
      </w:divBdr>
    </w:div>
    <w:div w:id="780346030">
      <w:bodyDiv w:val="1"/>
      <w:marLeft w:val="0"/>
      <w:marRight w:val="0"/>
      <w:marTop w:val="0"/>
      <w:marBottom w:val="0"/>
      <w:divBdr>
        <w:top w:val="none" w:sz="0" w:space="0" w:color="auto"/>
        <w:left w:val="none" w:sz="0" w:space="0" w:color="auto"/>
        <w:bottom w:val="none" w:sz="0" w:space="0" w:color="auto"/>
        <w:right w:val="none" w:sz="0" w:space="0" w:color="auto"/>
      </w:divBdr>
    </w:div>
    <w:div w:id="852647687">
      <w:bodyDiv w:val="1"/>
      <w:marLeft w:val="0"/>
      <w:marRight w:val="0"/>
      <w:marTop w:val="0"/>
      <w:marBottom w:val="0"/>
      <w:divBdr>
        <w:top w:val="none" w:sz="0" w:space="0" w:color="auto"/>
        <w:left w:val="none" w:sz="0" w:space="0" w:color="auto"/>
        <w:bottom w:val="none" w:sz="0" w:space="0" w:color="auto"/>
        <w:right w:val="none" w:sz="0" w:space="0" w:color="auto"/>
      </w:divBdr>
    </w:div>
    <w:div w:id="887566597">
      <w:bodyDiv w:val="1"/>
      <w:marLeft w:val="0"/>
      <w:marRight w:val="0"/>
      <w:marTop w:val="0"/>
      <w:marBottom w:val="0"/>
      <w:divBdr>
        <w:top w:val="none" w:sz="0" w:space="0" w:color="auto"/>
        <w:left w:val="none" w:sz="0" w:space="0" w:color="auto"/>
        <w:bottom w:val="none" w:sz="0" w:space="0" w:color="auto"/>
        <w:right w:val="none" w:sz="0" w:space="0" w:color="auto"/>
      </w:divBdr>
    </w:div>
    <w:div w:id="946430143">
      <w:bodyDiv w:val="1"/>
      <w:marLeft w:val="0"/>
      <w:marRight w:val="0"/>
      <w:marTop w:val="0"/>
      <w:marBottom w:val="0"/>
      <w:divBdr>
        <w:top w:val="none" w:sz="0" w:space="0" w:color="auto"/>
        <w:left w:val="none" w:sz="0" w:space="0" w:color="auto"/>
        <w:bottom w:val="none" w:sz="0" w:space="0" w:color="auto"/>
        <w:right w:val="none" w:sz="0" w:space="0" w:color="auto"/>
      </w:divBdr>
    </w:div>
    <w:div w:id="997655446">
      <w:bodyDiv w:val="1"/>
      <w:marLeft w:val="0"/>
      <w:marRight w:val="0"/>
      <w:marTop w:val="0"/>
      <w:marBottom w:val="0"/>
      <w:divBdr>
        <w:top w:val="none" w:sz="0" w:space="0" w:color="auto"/>
        <w:left w:val="none" w:sz="0" w:space="0" w:color="auto"/>
        <w:bottom w:val="none" w:sz="0" w:space="0" w:color="auto"/>
        <w:right w:val="none" w:sz="0" w:space="0" w:color="auto"/>
      </w:divBdr>
    </w:div>
    <w:div w:id="1013415823">
      <w:bodyDiv w:val="1"/>
      <w:marLeft w:val="0"/>
      <w:marRight w:val="0"/>
      <w:marTop w:val="0"/>
      <w:marBottom w:val="0"/>
      <w:divBdr>
        <w:top w:val="none" w:sz="0" w:space="0" w:color="auto"/>
        <w:left w:val="none" w:sz="0" w:space="0" w:color="auto"/>
        <w:bottom w:val="none" w:sz="0" w:space="0" w:color="auto"/>
        <w:right w:val="none" w:sz="0" w:space="0" w:color="auto"/>
      </w:divBdr>
    </w:div>
    <w:div w:id="1020544510">
      <w:bodyDiv w:val="1"/>
      <w:marLeft w:val="0"/>
      <w:marRight w:val="0"/>
      <w:marTop w:val="0"/>
      <w:marBottom w:val="0"/>
      <w:divBdr>
        <w:top w:val="none" w:sz="0" w:space="0" w:color="auto"/>
        <w:left w:val="none" w:sz="0" w:space="0" w:color="auto"/>
        <w:bottom w:val="none" w:sz="0" w:space="0" w:color="auto"/>
        <w:right w:val="none" w:sz="0" w:space="0" w:color="auto"/>
      </w:divBdr>
    </w:div>
    <w:div w:id="1097601818">
      <w:bodyDiv w:val="1"/>
      <w:marLeft w:val="0"/>
      <w:marRight w:val="0"/>
      <w:marTop w:val="0"/>
      <w:marBottom w:val="0"/>
      <w:divBdr>
        <w:top w:val="none" w:sz="0" w:space="0" w:color="auto"/>
        <w:left w:val="none" w:sz="0" w:space="0" w:color="auto"/>
        <w:bottom w:val="none" w:sz="0" w:space="0" w:color="auto"/>
        <w:right w:val="none" w:sz="0" w:space="0" w:color="auto"/>
      </w:divBdr>
    </w:div>
    <w:div w:id="1109394181">
      <w:bodyDiv w:val="1"/>
      <w:marLeft w:val="0"/>
      <w:marRight w:val="0"/>
      <w:marTop w:val="0"/>
      <w:marBottom w:val="0"/>
      <w:divBdr>
        <w:top w:val="none" w:sz="0" w:space="0" w:color="auto"/>
        <w:left w:val="none" w:sz="0" w:space="0" w:color="auto"/>
        <w:bottom w:val="none" w:sz="0" w:space="0" w:color="auto"/>
        <w:right w:val="none" w:sz="0" w:space="0" w:color="auto"/>
      </w:divBdr>
    </w:div>
    <w:div w:id="1147237240">
      <w:bodyDiv w:val="1"/>
      <w:marLeft w:val="0"/>
      <w:marRight w:val="0"/>
      <w:marTop w:val="0"/>
      <w:marBottom w:val="0"/>
      <w:divBdr>
        <w:top w:val="none" w:sz="0" w:space="0" w:color="auto"/>
        <w:left w:val="none" w:sz="0" w:space="0" w:color="auto"/>
        <w:bottom w:val="none" w:sz="0" w:space="0" w:color="auto"/>
        <w:right w:val="none" w:sz="0" w:space="0" w:color="auto"/>
      </w:divBdr>
    </w:div>
    <w:div w:id="1177500057">
      <w:bodyDiv w:val="1"/>
      <w:marLeft w:val="0"/>
      <w:marRight w:val="0"/>
      <w:marTop w:val="0"/>
      <w:marBottom w:val="0"/>
      <w:divBdr>
        <w:top w:val="none" w:sz="0" w:space="0" w:color="auto"/>
        <w:left w:val="none" w:sz="0" w:space="0" w:color="auto"/>
        <w:bottom w:val="none" w:sz="0" w:space="0" w:color="auto"/>
        <w:right w:val="none" w:sz="0" w:space="0" w:color="auto"/>
      </w:divBdr>
    </w:div>
    <w:div w:id="1207840370">
      <w:bodyDiv w:val="1"/>
      <w:marLeft w:val="0"/>
      <w:marRight w:val="0"/>
      <w:marTop w:val="0"/>
      <w:marBottom w:val="0"/>
      <w:divBdr>
        <w:top w:val="none" w:sz="0" w:space="0" w:color="auto"/>
        <w:left w:val="none" w:sz="0" w:space="0" w:color="auto"/>
        <w:bottom w:val="none" w:sz="0" w:space="0" w:color="auto"/>
        <w:right w:val="none" w:sz="0" w:space="0" w:color="auto"/>
      </w:divBdr>
      <w:divsChild>
        <w:div w:id="660306804">
          <w:marLeft w:val="0"/>
          <w:marRight w:val="0"/>
          <w:marTop w:val="0"/>
          <w:marBottom w:val="0"/>
          <w:divBdr>
            <w:top w:val="none" w:sz="0" w:space="0" w:color="auto"/>
            <w:left w:val="none" w:sz="0" w:space="0" w:color="auto"/>
            <w:bottom w:val="none" w:sz="0" w:space="0" w:color="auto"/>
            <w:right w:val="none" w:sz="0" w:space="0" w:color="auto"/>
          </w:divBdr>
          <w:divsChild>
            <w:div w:id="11849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92055">
      <w:bodyDiv w:val="1"/>
      <w:marLeft w:val="0"/>
      <w:marRight w:val="0"/>
      <w:marTop w:val="0"/>
      <w:marBottom w:val="0"/>
      <w:divBdr>
        <w:top w:val="none" w:sz="0" w:space="0" w:color="auto"/>
        <w:left w:val="none" w:sz="0" w:space="0" w:color="auto"/>
        <w:bottom w:val="none" w:sz="0" w:space="0" w:color="auto"/>
        <w:right w:val="none" w:sz="0" w:space="0" w:color="auto"/>
      </w:divBdr>
    </w:div>
    <w:div w:id="1220360059">
      <w:bodyDiv w:val="1"/>
      <w:marLeft w:val="0"/>
      <w:marRight w:val="0"/>
      <w:marTop w:val="0"/>
      <w:marBottom w:val="0"/>
      <w:divBdr>
        <w:top w:val="none" w:sz="0" w:space="0" w:color="auto"/>
        <w:left w:val="none" w:sz="0" w:space="0" w:color="auto"/>
        <w:bottom w:val="none" w:sz="0" w:space="0" w:color="auto"/>
        <w:right w:val="none" w:sz="0" w:space="0" w:color="auto"/>
      </w:divBdr>
    </w:div>
    <w:div w:id="1220552615">
      <w:bodyDiv w:val="1"/>
      <w:marLeft w:val="0"/>
      <w:marRight w:val="0"/>
      <w:marTop w:val="0"/>
      <w:marBottom w:val="0"/>
      <w:divBdr>
        <w:top w:val="none" w:sz="0" w:space="0" w:color="auto"/>
        <w:left w:val="none" w:sz="0" w:space="0" w:color="auto"/>
        <w:bottom w:val="none" w:sz="0" w:space="0" w:color="auto"/>
        <w:right w:val="none" w:sz="0" w:space="0" w:color="auto"/>
      </w:divBdr>
    </w:div>
    <w:div w:id="1248659335">
      <w:bodyDiv w:val="1"/>
      <w:marLeft w:val="0"/>
      <w:marRight w:val="0"/>
      <w:marTop w:val="0"/>
      <w:marBottom w:val="0"/>
      <w:divBdr>
        <w:top w:val="none" w:sz="0" w:space="0" w:color="auto"/>
        <w:left w:val="none" w:sz="0" w:space="0" w:color="auto"/>
        <w:bottom w:val="none" w:sz="0" w:space="0" w:color="auto"/>
        <w:right w:val="none" w:sz="0" w:space="0" w:color="auto"/>
      </w:divBdr>
    </w:div>
    <w:div w:id="1330980509">
      <w:bodyDiv w:val="1"/>
      <w:marLeft w:val="0"/>
      <w:marRight w:val="0"/>
      <w:marTop w:val="0"/>
      <w:marBottom w:val="0"/>
      <w:divBdr>
        <w:top w:val="none" w:sz="0" w:space="0" w:color="auto"/>
        <w:left w:val="none" w:sz="0" w:space="0" w:color="auto"/>
        <w:bottom w:val="none" w:sz="0" w:space="0" w:color="auto"/>
        <w:right w:val="none" w:sz="0" w:space="0" w:color="auto"/>
      </w:divBdr>
    </w:div>
    <w:div w:id="1344437781">
      <w:bodyDiv w:val="1"/>
      <w:marLeft w:val="0"/>
      <w:marRight w:val="0"/>
      <w:marTop w:val="0"/>
      <w:marBottom w:val="0"/>
      <w:divBdr>
        <w:top w:val="none" w:sz="0" w:space="0" w:color="auto"/>
        <w:left w:val="none" w:sz="0" w:space="0" w:color="auto"/>
        <w:bottom w:val="none" w:sz="0" w:space="0" w:color="auto"/>
        <w:right w:val="none" w:sz="0" w:space="0" w:color="auto"/>
      </w:divBdr>
    </w:div>
    <w:div w:id="1363287010">
      <w:bodyDiv w:val="1"/>
      <w:marLeft w:val="0"/>
      <w:marRight w:val="0"/>
      <w:marTop w:val="0"/>
      <w:marBottom w:val="0"/>
      <w:divBdr>
        <w:top w:val="none" w:sz="0" w:space="0" w:color="auto"/>
        <w:left w:val="none" w:sz="0" w:space="0" w:color="auto"/>
        <w:bottom w:val="none" w:sz="0" w:space="0" w:color="auto"/>
        <w:right w:val="none" w:sz="0" w:space="0" w:color="auto"/>
      </w:divBdr>
    </w:div>
    <w:div w:id="1425497895">
      <w:bodyDiv w:val="1"/>
      <w:marLeft w:val="0"/>
      <w:marRight w:val="0"/>
      <w:marTop w:val="0"/>
      <w:marBottom w:val="0"/>
      <w:divBdr>
        <w:top w:val="none" w:sz="0" w:space="0" w:color="auto"/>
        <w:left w:val="none" w:sz="0" w:space="0" w:color="auto"/>
        <w:bottom w:val="none" w:sz="0" w:space="0" w:color="auto"/>
        <w:right w:val="none" w:sz="0" w:space="0" w:color="auto"/>
      </w:divBdr>
    </w:div>
    <w:div w:id="1482379701">
      <w:bodyDiv w:val="1"/>
      <w:marLeft w:val="0"/>
      <w:marRight w:val="0"/>
      <w:marTop w:val="0"/>
      <w:marBottom w:val="0"/>
      <w:divBdr>
        <w:top w:val="none" w:sz="0" w:space="0" w:color="auto"/>
        <w:left w:val="none" w:sz="0" w:space="0" w:color="auto"/>
        <w:bottom w:val="none" w:sz="0" w:space="0" w:color="auto"/>
        <w:right w:val="none" w:sz="0" w:space="0" w:color="auto"/>
      </w:divBdr>
    </w:div>
    <w:div w:id="1622880906">
      <w:bodyDiv w:val="1"/>
      <w:marLeft w:val="0"/>
      <w:marRight w:val="0"/>
      <w:marTop w:val="0"/>
      <w:marBottom w:val="0"/>
      <w:divBdr>
        <w:top w:val="none" w:sz="0" w:space="0" w:color="auto"/>
        <w:left w:val="none" w:sz="0" w:space="0" w:color="auto"/>
        <w:bottom w:val="none" w:sz="0" w:space="0" w:color="auto"/>
        <w:right w:val="none" w:sz="0" w:space="0" w:color="auto"/>
      </w:divBdr>
    </w:div>
    <w:div w:id="1642076865">
      <w:bodyDiv w:val="1"/>
      <w:marLeft w:val="0"/>
      <w:marRight w:val="0"/>
      <w:marTop w:val="0"/>
      <w:marBottom w:val="0"/>
      <w:divBdr>
        <w:top w:val="none" w:sz="0" w:space="0" w:color="auto"/>
        <w:left w:val="none" w:sz="0" w:space="0" w:color="auto"/>
        <w:bottom w:val="none" w:sz="0" w:space="0" w:color="auto"/>
        <w:right w:val="none" w:sz="0" w:space="0" w:color="auto"/>
      </w:divBdr>
    </w:div>
    <w:div w:id="1643844385">
      <w:bodyDiv w:val="1"/>
      <w:marLeft w:val="0"/>
      <w:marRight w:val="0"/>
      <w:marTop w:val="0"/>
      <w:marBottom w:val="0"/>
      <w:divBdr>
        <w:top w:val="none" w:sz="0" w:space="0" w:color="auto"/>
        <w:left w:val="none" w:sz="0" w:space="0" w:color="auto"/>
        <w:bottom w:val="none" w:sz="0" w:space="0" w:color="auto"/>
        <w:right w:val="none" w:sz="0" w:space="0" w:color="auto"/>
      </w:divBdr>
    </w:div>
    <w:div w:id="1714230206">
      <w:bodyDiv w:val="1"/>
      <w:marLeft w:val="0"/>
      <w:marRight w:val="0"/>
      <w:marTop w:val="0"/>
      <w:marBottom w:val="0"/>
      <w:divBdr>
        <w:top w:val="none" w:sz="0" w:space="0" w:color="auto"/>
        <w:left w:val="none" w:sz="0" w:space="0" w:color="auto"/>
        <w:bottom w:val="none" w:sz="0" w:space="0" w:color="auto"/>
        <w:right w:val="none" w:sz="0" w:space="0" w:color="auto"/>
      </w:divBdr>
    </w:div>
    <w:div w:id="1735468915">
      <w:bodyDiv w:val="1"/>
      <w:marLeft w:val="0"/>
      <w:marRight w:val="0"/>
      <w:marTop w:val="0"/>
      <w:marBottom w:val="0"/>
      <w:divBdr>
        <w:top w:val="none" w:sz="0" w:space="0" w:color="auto"/>
        <w:left w:val="none" w:sz="0" w:space="0" w:color="auto"/>
        <w:bottom w:val="none" w:sz="0" w:space="0" w:color="auto"/>
        <w:right w:val="none" w:sz="0" w:space="0" w:color="auto"/>
      </w:divBdr>
    </w:div>
    <w:div w:id="1805537961">
      <w:bodyDiv w:val="1"/>
      <w:marLeft w:val="0"/>
      <w:marRight w:val="0"/>
      <w:marTop w:val="0"/>
      <w:marBottom w:val="0"/>
      <w:divBdr>
        <w:top w:val="none" w:sz="0" w:space="0" w:color="auto"/>
        <w:left w:val="none" w:sz="0" w:space="0" w:color="auto"/>
        <w:bottom w:val="none" w:sz="0" w:space="0" w:color="auto"/>
        <w:right w:val="none" w:sz="0" w:space="0" w:color="auto"/>
      </w:divBdr>
    </w:div>
    <w:div w:id="1822497552">
      <w:bodyDiv w:val="1"/>
      <w:marLeft w:val="0"/>
      <w:marRight w:val="0"/>
      <w:marTop w:val="0"/>
      <w:marBottom w:val="0"/>
      <w:divBdr>
        <w:top w:val="none" w:sz="0" w:space="0" w:color="auto"/>
        <w:left w:val="none" w:sz="0" w:space="0" w:color="auto"/>
        <w:bottom w:val="none" w:sz="0" w:space="0" w:color="auto"/>
        <w:right w:val="none" w:sz="0" w:space="0" w:color="auto"/>
      </w:divBdr>
    </w:div>
    <w:div w:id="1825585659">
      <w:bodyDiv w:val="1"/>
      <w:marLeft w:val="0"/>
      <w:marRight w:val="0"/>
      <w:marTop w:val="0"/>
      <w:marBottom w:val="0"/>
      <w:divBdr>
        <w:top w:val="none" w:sz="0" w:space="0" w:color="auto"/>
        <w:left w:val="none" w:sz="0" w:space="0" w:color="auto"/>
        <w:bottom w:val="none" w:sz="0" w:space="0" w:color="auto"/>
        <w:right w:val="none" w:sz="0" w:space="0" w:color="auto"/>
      </w:divBdr>
    </w:div>
    <w:div w:id="1853177958">
      <w:bodyDiv w:val="1"/>
      <w:marLeft w:val="0"/>
      <w:marRight w:val="0"/>
      <w:marTop w:val="0"/>
      <w:marBottom w:val="0"/>
      <w:divBdr>
        <w:top w:val="none" w:sz="0" w:space="0" w:color="auto"/>
        <w:left w:val="none" w:sz="0" w:space="0" w:color="auto"/>
        <w:bottom w:val="none" w:sz="0" w:space="0" w:color="auto"/>
        <w:right w:val="none" w:sz="0" w:space="0" w:color="auto"/>
      </w:divBdr>
    </w:div>
    <w:div w:id="1857886190">
      <w:bodyDiv w:val="1"/>
      <w:marLeft w:val="0"/>
      <w:marRight w:val="0"/>
      <w:marTop w:val="0"/>
      <w:marBottom w:val="0"/>
      <w:divBdr>
        <w:top w:val="none" w:sz="0" w:space="0" w:color="auto"/>
        <w:left w:val="none" w:sz="0" w:space="0" w:color="auto"/>
        <w:bottom w:val="none" w:sz="0" w:space="0" w:color="auto"/>
        <w:right w:val="none" w:sz="0" w:space="0" w:color="auto"/>
      </w:divBdr>
    </w:div>
    <w:div w:id="1858813433">
      <w:bodyDiv w:val="1"/>
      <w:marLeft w:val="0"/>
      <w:marRight w:val="0"/>
      <w:marTop w:val="0"/>
      <w:marBottom w:val="0"/>
      <w:divBdr>
        <w:top w:val="none" w:sz="0" w:space="0" w:color="auto"/>
        <w:left w:val="none" w:sz="0" w:space="0" w:color="auto"/>
        <w:bottom w:val="none" w:sz="0" w:space="0" w:color="auto"/>
        <w:right w:val="none" w:sz="0" w:space="0" w:color="auto"/>
      </w:divBdr>
    </w:div>
    <w:div w:id="1866212099">
      <w:bodyDiv w:val="1"/>
      <w:marLeft w:val="0"/>
      <w:marRight w:val="0"/>
      <w:marTop w:val="0"/>
      <w:marBottom w:val="0"/>
      <w:divBdr>
        <w:top w:val="none" w:sz="0" w:space="0" w:color="auto"/>
        <w:left w:val="none" w:sz="0" w:space="0" w:color="auto"/>
        <w:bottom w:val="none" w:sz="0" w:space="0" w:color="auto"/>
        <w:right w:val="none" w:sz="0" w:space="0" w:color="auto"/>
      </w:divBdr>
    </w:div>
    <w:div w:id="1919708576">
      <w:bodyDiv w:val="1"/>
      <w:marLeft w:val="0"/>
      <w:marRight w:val="0"/>
      <w:marTop w:val="0"/>
      <w:marBottom w:val="0"/>
      <w:divBdr>
        <w:top w:val="none" w:sz="0" w:space="0" w:color="auto"/>
        <w:left w:val="none" w:sz="0" w:space="0" w:color="auto"/>
        <w:bottom w:val="none" w:sz="0" w:space="0" w:color="auto"/>
        <w:right w:val="none" w:sz="0" w:space="0" w:color="auto"/>
      </w:divBdr>
    </w:div>
    <w:div w:id="2012953402">
      <w:bodyDiv w:val="1"/>
      <w:marLeft w:val="0"/>
      <w:marRight w:val="0"/>
      <w:marTop w:val="0"/>
      <w:marBottom w:val="0"/>
      <w:divBdr>
        <w:top w:val="none" w:sz="0" w:space="0" w:color="auto"/>
        <w:left w:val="none" w:sz="0" w:space="0" w:color="auto"/>
        <w:bottom w:val="none" w:sz="0" w:space="0" w:color="auto"/>
        <w:right w:val="none" w:sz="0" w:space="0" w:color="auto"/>
      </w:divBdr>
    </w:div>
    <w:div w:id="2061319343">
      <w:bodyDiv w:val="1"/>
      <w:marLeft w:val="0"/>
      <w:marRight w:val="0"/>
      <w:marTop w:val="0"/>
      <w:marBottom w:val="0"/>
      <w:divBdr>
        <w:top w:val="none" w:sz="0" w:space="0" w:color="auto"/>
        <w:left w:val="none" w:sz="0" w:space="0" w:color="auto"/>
        <w:bottom w:val="none" w:sz="0" w:space="0" w:color="auto"/>
        <w:right w:val="none" w:sz="0" w:space="0" w:color="auto"/>
      </w:divBdr>
    </w:div>
    <w:div w:id="2062055624">
      <w:bodyDiv w:val="1"/>
      <w:marLeft w:val="0"/>
      <w:marRight w:val="0"/>
      <w:marTop w:val="0"/>
      <w:marBottom w:val="0"/>
      <w:divBdr>
        <w:top w:val="none" w:sz="0" w:space="0" w:color="auto"/>
        <w:left w:val="none" w:sz="0" w:space="0" w:color="auto"/>
        <w:bottom w:val="none" w:sz="0" w:space="0" w:color="auto"/>
        <w:right w:val="none" w:sz="0" w:space="0" w:color="auto"/>
      </w:divBdr>
    </w:div>
    <w:div w:id="2078237844">
      <w:bodyDiv w:val="1"/>
      <w:marLeft w:val="0"/>
      <w:marRight w:val="0"/>
      <w:marTop w:val="0"/>
      <w:marBottom w:val="0"/>
      <w:divBdr>
        <w:top w:val="none" w:sz="0" w:space="0" w:color="auto"/>
        <w:left w:val="none" w:sz="0" w:space="0" w:color="auto"/>
        <w:bottom w:val="none" w:sz="0" w:space="0" w:color="auto"/>
        <w:right w:val="none" w:sz="0" w:space="0" w:color="auto"/>
      </w:divBdr>
    </w:div>
    <w:div w:id="2101901874">
      <w:bodyDiv w:val="1"/>
      <w:marLeft w:val="0"/>
      <w:marRight w:val="0"/>
      <w:marTop w:val="0"/>
      <w:marBottom w:val="0"/>
      <w:divBdr>
        <w:top w:val="none" w:sz="0" w:space="0" w:color="auto"/>
        <w:left w:val="none" w:sz="0" w:space="0" w:color="auto"/>
        <w:bottom w:val="none" w:sz="0" w:space="0" w:color="auto"/>
        <w:right w:val="none" w:sz="0" w:space="0" w:color="auto"/>
      </w:divBdr>
    </w:div>
    <w:div w:id="2109110607">
      <w:bodyDiv w:val="1"/>
      <w:marLeft w:val="0"/>
      <w:marRight w:val="0"/>
      <w:marTop w:val="0"/>
      <w:marBottom w:val="0"/>
      <w:divBdr>
        <w:top w:val="none" w:sz="0" w:space="0" w:color="auto"/>
        <w:left w:val="none" w:sz="0" w:space="0" w:color="auto"/>
        <w:bottom w:val="none" w:sz="0" w:space="0" w:color="auto"/>
        <w:right w:val="none" w:sz="0" w:space="0" w:color="auto"/>
      </w:divBdr>
    </w:div>
    <w:div w:id="2120371282">
      <w:bodyDiv w:val="1"/>
      <w:marLeft w:val="0"/>
      <w:marRight w:val="0"/>
      <w:marTop w:val="0"/>
      <w:marBottom w:val="0"/>
      <w:divBdr>
        <w:top w:val="none" w:sz="0" w:space="0" w:color="auto"/>
        <w:left w:val="none" w:sz="0" w:space="0" w:color="auto"/>
        <w:bottom w:val="none" w:sz="0" w:space="0" w:color="auto"/>
        <w:right w:val="none" w:sz="0" w:space="0" w:color="auto"/>
      </w:divBdr>
    </w:div>
    <w:div w:id="2143225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4EEE8-E57C-489B-BC1F-DF022E51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209910</Words>
  <Characters>1196492</Characters>
  <Application>Microsoft Office Word</Application>
  <DocSecurity>8</DocSecurity>
  <Lines>9970</Lines>
  <Paragraphs>2807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iluhin-e@yandex.ru</dc:creator>
  <cp:keywords/>
  <dc:description/>
  <cp:lastModifiedBy>Evgeny Ilyukhin</cp:lastModifiedBy>
  <cp:revision>4</cp:revision>
  <cp:lastPrinted>2016-11-07T19:45:00Z</cp:lastPrinted>
  <dcterms:created xsi:type="dcterms:W3CDTF">2017-01-12T16:37:00Z</dcterms:created>
  <dcterms:modified xsi:type="dcterms:W3CDTF">2017-05-15T08:48:00Z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7629eb62-500b-3a4f-aa7d-4b7410a78a51</vt:lpwstr>
  </property>
  <property fmtid="{D5CDD505-2E9C-101B-9397-08002B2CF9AE}" pid="4" name="Mendeley Citation Style_1">
    <vt:lpwstr>http://csl.mendeley.com/styles/4966581/gost-r-7-0-5-2008-numeric-4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http://csl.mendeley.com/styles/4966581/gost-r-7-0-5-2008-numeric-4</vt:lpwstr>
  </property>
  <property fmtid="{D5CDD505-2E9C-101B-9397-08002B2CF9AE}" pid="22" name="Mendeley Recent Style Name 8_1">
    <vt:lpwstr>Russian GOST R 7.0.5-2008 (numeric) - Eugene Iliukhin</vt:lpwstr>
  </property>
  <property fmtid="{D5CDD505-2E9C-101B-9397-08002B2CF9AE}" pid="23" name="Mendeley Recent Style Id 9_1">
    <vt:lpwstr>http://www.zotero.org/styles/GOST-R-7.0.5-2008 numeric</vt:lpwstr>
  </property>
  <property fmtid="{D5CDD505-2E9C-101B-9397-08002B2CF9AE}" pid="24" name="Mendeley Recent Style Name 9_1">
    <vt:lpwstr>Russian GOST R 7.0.5-2008 numeric citation sorted in order of appearance(dev)</vt:lpwstr>
  </property>
</Properties>
</file>